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AE01DB" w14:textId="77777777" w:rsidR="00CA0955" w:rsidRPr="004F6AB2" w:rsidRDefault="00E967C0" w:rsidP="00F8074C">
      <w:pPr>
        <w:bidi/>
        <w:spacing w:after="100"/>
        <w:jc w:val="center"/>
        <w:rPr>
          <w:rFonts w:ascii="FbFrankReal" w:hAnsi="FbFrankReal" w:cs="FbFrankReal"/>
          <w:b/>
          <w:bCs/>
          <w:sz w:val="32"/>
          <w:szCs w:val="32"/>
          <w:rtl/>
        </w:rPr>
      </w:pPr>
      <w:bookmarkStart w:id="0" w:name="_Toc427197011"/>
      <w:r w:rsidRPr="004F6AB2">
        <w:rPr>
          <w:rFonts w:ascii="Times New Roman" w:hAnsi="Times New Roman" w:cs="Times New Roman"/>
          <w:noProof/>
          <w:sz w:val="24"/>
          <w:szCs w:val="24"/>
        </w:rPr>
        <mc:AlternateContent>
          <mc:Choice Requires="wps">
            <w:drawing>
              <wp:anchor distT="36576" distB="36576" distL="36576" distR="36576" simplePos="0" relativeHeight="251710464" behindDoc="0" locked="0" layoutInCell="1" allowOverlap="1" wp14:anchorId="323544D3" wp14:editId="6BA21604">
                <wp:simplePos x="0" y="0"/>
                <wp:positionH relativeFrom="margin">
                  <wp:posOffset>270510</wp:posOffset>
                </wp:positionH>
                <wp:positionV relativeFrom="margin">
                  <wp:posOffset>5659755</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3A17732" w14:textId="77777777" w:rsidR="00F13791" w:rsidRDefault="00F13791" w:rsidP="004E6CD8">
                            <w:pPr>
                              <w:pStyle w:val="NoParagraphStyle"/>
                              <w:jc w:val="center"/>
                              <w:rPr>
                                <w:rFonts w:ascii="FbSfaradi Regular" w:hAnsi="FbSfaradi Regular" w:cs="FbSfaradi Regular"/>
                                <w:spacing w:val="-5"/>
                                <w:sz w:val="30"/>
                                <w:szCs w:val="30"/>
                              </w:rPr>
                            </w:pPr>
                            <w:r>
                              <w:rPr>
                                <w:rFonts w:ascii="FbSfaradi Regular" w:hAnsi="FbSfaradi Regular" w:cs="FbSfaradi Regular"/>
                                <w:spacing w:val="-5"/>
                                <w:sz w:val="30"/>
                                <w:szCs w:val="30"/>
                                <w:rtl/>
                              </w:rPr>
                              <w:t>יוצא לאור על ידי</w:t>
                            </w:r>
                          </w:p>
                          <w:p w14:paraId="7466A3A2" w14:textId="77777777" w:rsidR="00F13791" w:rsidRDefault="00F13791" w:rsidP="004E6CD8">
                            <w:pPr>
                              <w:pStyle w:val="NoParagraphStyle"/>
                              <w:spacing w:line="213" w:lineRule="auto"/>
                              <w:jc w:val="center"/>
                              <w:rPr>
                                <w:rFonts w:ascii="FbSfaradi Bold" w:hAnsi="FbSfaradi Bold" w:cs="FbSfaradi Bold"/>
                                <w:spacing w:val="-5"/>
                                <w:sz w:val="32"/>
                                <w:szCs w:val="32"/>
                                <w:rtl/>
                              </w:rPr>
                            </w:pPr>
                            <w:r>
                              <w:rPr>
                                <w:rFonts w:ascii="FbSfaradi Bold" w:hAnsi="FbSfaradi Bold" w:cs="FbSfaradi Bold"/>
                                <w:spacing w:val="-5"/>
                                <w:sz w:val="32"/>
                                <w:szCs w:val="32"/>
                                <w:rtl/>
                              </w:rPr>
                              <w:t>תלמידי ביהמ"ד דמוסד חינוך אהלי תורה</w:t>
                            </w:r>
                          </w:p>
                          <w:p w14:paraId="20A08254" w14:textId="77777777" w:rsidR="00F13791" w:rsidRDefault="00F13791" w:rsidP="004E6CD8">
                            <w:pPr>
                              <w:pStyle w:val="NoParagraphStyle"/>
                              <w:spacing w:line="213" w:lineRule="auto"/>
                              <w:jc w:val="center"/>
                              <w:rPr>
                                <w:rFonts w:ascii="FbSfaradi Regular" w:hAnsi="FbSfaradi Regular" w:cs="FbSfaradi Regular"/>
                                <w:spacing w:val="-5"/>
                                <w:sz w:val="28"/>
                                <w:szCs w:val="28"/>
                                <w:rtl/>
                              </w:rPr>
                            </w:pPr>
                            <w:r>
                              <w:rPr>
                                <w:rFonts w:ascii="FbSfaradi Regular" w:hAnsi="FbSfaradi Regular" w:cs="FbSfaradi Regular"/>
                                <w:spacing w:val="-5"/>
                                <w:sz w:val="28"/>
                                <w:szCs w:val="28"/>
                                <w:rtl/>
                              </w:rPr>
                              <w:t xml:space="preserve"> 667 איסטערן פארקוויי, ברוקלין, ניו יארק</w:t>
                            </w:r>
                          </w:p>
                          <w:p w14:paraId="48B48963" w14:textId="77777777" w:rsidR="00F13791" w:rsidRDefault="00F13791" w:rsidP="004E6CD8">
                            <w:pPr>
                              <w:pStyle w:val="NoParagraphStyle"/>
                              <w:jc w:val="center"/>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51076FA2" w14:textId="77777777" w:rsidR="00F13791" w:rsidRDefault="00F13791" w:rsidP="00FE7A00">
                            <w:pPr>
                              <w:pStyle w:val="NoParagraphStyle"/>
                              <w:jc w:val="center"/>
                              <w:rPr>
                                <w:rFonts w:ascii="FbSfaradi Regular" w:hAnsi="FbSfaradi Regular" w:cs="FbSfaradi Regular"/>
                                <w:rtl/>
                              </w:rPr>
                            </w:pPr>
                            <w:r>
                              <w:rPr>
                                <w:rFonts w:ascii="FbSfaradi Regular" w:hAnsi="FbSfaradi Regular" w:cs="FbSfaradi Regular"/>
                                <w:spacing w:val="-5"/>
                                <w:rtl/>
                              </w:rPr>
                              <w:t>שנת חמשת אלפים שבע מאות שבעים ו</w:t>
                            </w:r>
                            <w:r>
                              <w:rPr>
                                <w:rFonts w:ascii="FbSfaradi Regular" w:hAnsi="FbSfaradi Regular" w:cs="FbSfaradi Regular" w:hint="cs"/>
                                <w:spacing w:val="-5"/>
                                <w:rtl/>
                              </w:rPr>
                              <w:t xml:space="preserve">תשע </w:t>
                            </w:r>
                            <w:r>
                              <w:rPr>
                                <w:rFonts w:ascii="FbSfaradi Regular" w:hAnsi="FbSfaradi Regular" w:cs="FbSfaradi Regular"/>
                                <w:spacing w:val="-5"/>
                                <w:rtl/>
                              </w:rPr>
                              <w:t>לבריאה</w:t>
                            </w:r>
                            <w:r>
                              <w:rPr>
                                <w:rFonts w:ascii="FbSfaradi Regular" w:hAnsi="FbSfaradi Regular" w:cs="FbSfaradi Regular"/>
                                <w:spacing w:val="-5"/>
                                <w:rtl/>
                              </w:rPr>
                              <w:br/>
                            </w:r>
                            <w:r>
                              <w:rPr>
                                <w:rFonts w:ascii="FbSfaradi Bold" w:hAnsi="FbSfaradi Bold" w:cs="FbSfaradi Bold"/>
                                <w:spacing w:val="-5"/>
                                <w:sz w:val="22"/>
                                <w:szCs w:val="22"/>
                                <w:rtl/>
                              </w:rPr>
                              <w:t>מאה ו</w:t>
                            </w:r>
                            <w:r>
                              <w:rPr>
                                <w:rFonts w:ascii="FbSfaradi Bold" w:hAnsi="FbSfaradi Bold" w:cs="FbSfaradi Bold" w:hint="cs"/>
                                <w:spacing w:val="-5"/>
                                <w:sz w:val="22"/>
                                <w:szCs w:val="22"/>
                                <w:rtl/>
                              </w:rPr>
                              <w:t xml:space="preserve">שש </w:t>
                            </w:r>
                            <w:r>
                              <w:rPr>
                                <w:rFonts w:ascii="FbSfaradi Bold" w:hAnsi="FbSfaradi Bold" w:cs="FbSfaradi Bold"/>
                                <w:spacing w:val="-5"/>
                                <w:sz w:val="22"/>
                                <w:szCs w:val="22"/>
                                <w:rtl/>
                              </w:rPr>
                              <w:t>עשרה שנה להולדת כ”ק אדמו”ר</w:t>
                            </w:r>
                            <w:r>
                              <w:rPr>
                                <w:rFonts w:ascii="FbSfaradi Bold" w:hAnsi="FbSfaradi Bold" w:cs="FbSfaradi Bold" w:hint="cs"/>
                                <w:spacing w:val="-5"/>
                                <w:sz w:val="22"/>
                                <w:szCs w:val="22"/>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3544D3" id="_x0000_t202" coordsize="21600,21600" o:spt="202" path="m,l,21600r21600,l21600,xe">
                <v:stroke joinstyle="miter"/>
                <v:path gradientshapeok="t" o:connecttype="rect"/>
              </v:shapetype>
              <v:shape id="Text Box 4" o:spid="_x0000_s1026" type="#_x0000_t202" style="position:absolute;left:0;text-align:left;margin-left:21.3pt;margin-top:445.65pt;width:266.45pt;height:105.6pt;z-index:2517104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" filled="f" stroked="f" strokecolor="black [0]" insetpen="t">
                <v:textbox inset="2.88pt,2.88pt,2.88pt,2.88pt">
                  <w:txbxContent>
                    <w:p w14:paraId="53A17732" w14:textId="77777777" w:rsidR="00F13791" w:rsidRDefault="00F13791" w:rsidP="004E6CD8">
                      <w:pPr>
                        <w:pStyle w:val="NoParagraphStyle"/>
                        <w:jc w:val="center"/>
                        <w:rPr>
                          <w:rFonts w:ascii="FbSfaradi Regular" w:hAnsi="FbSfaradi Regular" w:cs="FbSfaradi Regular"/>
                          <w:spacing w:val="-5"/>
                          <w:sz w:val="30"/>
                          <w:szCs w:val="30"/>
                        </w:rPr>
                      </w:pPr>
                      <w:r>
                        <w:rPr>
                          <w:rFonts w:ascii="FbSfaradi Regular" w:hAnsi="FbSfaradi Regular" w:cs="FbSfaradi Regular"/>
                          <w:spacing w:val="-5"/>
                          <w:sz w:val="30"/>
                          <w:szCs w:val="30"/>
                          <w:rtl/>
                        </w:rPr>
                        <w:t>יוצא לאור על ידי</w:t>
                      </w:r>
                    </w:p>
                    <w:p w14:paraId="7466A3A2" w14:textId="77777777" w:rsidR="00F13791" w:rsidRDefault="00F13791" w:rsidP="004E6CD8">
                      <w:pPr>
                        <w:pStyle w:val="NoParagraphStyle"/>
                        <w:spacing w:line="213" w:lineRule="auto"/>
                        <w:jc w:val="center"/>
                        <w:rPr>
                          <w:rFonts w:ascii="FbSfaradi Bold" w:hAnsi="FbSfaradi Bold" w:cs="FbSfaradi Bold"/>
                          <w:spacing w:val="-5"/>
                          <w:sz w:val="32"/>
                          <w:szCs w:val="32"/>
                          <w:rtl/>
                        </w:rPr>
                      </w:pPr>
                      <w:r>
                        <w:rPr>
                          <w:rFonts w:ascii="FbSfaradi Bold" w:hAnsi="FbSfaradi Bold" w:cs="FbSfaradi Bold"/>
                          <w:spacing w:val="-5"/>
                          <w:sz w:val="32"/>
                          <w:szCs w:val="32"/>
                          <w:rtl/>
                        </w:rPr>
                        <w:t>תלמידי ביהמ"ד דמוסד חינוך אהלי תורה</w:t>
                      </w:r>
                    </w:p>
                    <w:p w14:paraId="20A08254" w14:textId="77777777" w:rsidR="00F13791" w:rsidRDefault="00F13791" w:rsidP="004E6CD8">
                      <w:pPr>
                        <w:pStyle w:val="NoParagraphStyle"/>
                        <w:spacing w:line="213" w:lineRule="auto"/>
                        <w:jc w:val="center"/>
                        <w:rPr>
                          <w:rFonts w:ascii="FbSfaradi Regular" w:hAnsi="FbSfaradi Regular" w:cs="FbSfaradi Regular"/>
                          <w:spacing w:val="-5"/>
                          <w:sz w:val="28"/>
                          <w:szCs w:val="28"/>
                          <w:rtl/>
                        </w:rPr>
                      </w:pPr>
                      <w:r>
                        <w:rPr>
                          <w:rFonts w:ascii="FbSfaradi Regular" w:hAnsi="FbSfaradi Regular" w:cs="FbSfaradi Regular"/>
                          <w:spacing w:val="-5"/>
                          <w:sz w:val="28"/>
                          <w:szCs w:val="28"/>
                          <w:rtl/>
                        </w:rPr>
                        <w:t xml:space="preserve"> 667 איסטערן פארקוויי, ברוקלין, ניו יארק</w:t>
                      </w:r>
                    </w:p>
                    <w:p w14:paraId="48B48963" w14:textId="77777777" w:rsidR="00F13791" w:rsidRDefault="00F13791" w:rsidP="004E6CD8">
                      <w:pPr>
                        <w:pStyle w:val="NoParagraphStyle"/>
                        <w:jc w:val="center"/>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51076FA2" w14:textId="77777777" w:rsidR="00F13791" w:rsidRDefault="00F13791" w:rsidP="00FE7A00">
                      <w:pPr>
                        <w:pStyle w:val="NoParagraphStyle"/>
                        <w:jc w:val="center"/>
                        <w:rPr>
                          <w:rFonts w:ascii="FbSfaradi Regular" w:hAnsi="FbSfaradi Regular" w:cs="FbSfaradi Regular"/>
                          <w:rtl/>
                        </w:rPr>
                      </w:pPr>
                      <w:r>
                        <w:rPr>
                          <w:rFonts w:ascii="FbSfaradi Regular" w:hAnsi="FbSfaradi Regular" w:cs="FbSfaradi Regular"/>
                          <w:spacing w:val="-5"/>
                          <w:rtl/>
                        </w:rPr>
                        <w:t>שנת חמשת אלפים שבע מאות שבעים ו</w:t>
                      </w:r>
                      <w:r>
                        <w:rPr>
                          <w:rFonts w:ascii="FbSfaradi Regular" w:hAnsi="FbSfaradi Regular" w:cs="FbSfaradi Regular" w:hint="cs"/>
                          <w:spacing w:val="-5"/>
                          <w:rtl/>
                        </w:rPr>
                        <w:t xml:space="preserve">תשע </w:t>
                      </w:r>
                      <w:r>
                        <w:rPr>
                          <w:rFonts w:ascii="FbSfaradi Regular" w:hAnsi="FbSfaradi Regular" w:cs="FbSfaradi Regular"/>
                          <w:spacing w:val="-5"/>
                          <w:rtl/>
                        </w:rPr>
                        <w:t>לבריאה</w:t>
                      </w:r>
                      <w:r>
                        <w:rPr>
                          <w:rFonts w:ascii="FbSfaradi Regular" w:hAnsi="FbSfaradi Regular" w:cs="FbSfaradi Regular"/>
                          <w:spacing w:val="-5"/>
                          <w:rtl/>
                        </w:rPr>
                        <w:br/>
                      </w:r>
                      <w:r>
                        <w:rPr>
                          <w:rFonts w:ascii="FbSfaradi Bold" w:hAnsi="FbSfaradi Bold" w:cs="FbSfaradi Bold"/>
                          <w:spacing w:val="-5"/>
                          <w:sz w:val="22"/>
                          <w:szCs w:val="22"/>
                          <w:rtl/>
                        </w:rPr>
                        <w:t>מאה ו</w:t>
                      </w:r>
                      <w:r>
                        <w:rPr>
                          <w:rFonts w:ascii="FbSfaradi Bold" w:hAnsi="FbSfaradi Bold" w:cs="FbSfaradi Bold" w:hint="cs"/>
                          <w:spacing w:val="-5"/>
                          <w:sz w:val="22"/>
                          <w:szCs w:val="22"/>
                          <w:rtl/>
                        </w:rPr>
                        <w:t xml:space="preserve">שש </w:t>
                      </w:r>
                      <w:r>
                        <w:rPr>
                          <w:rFonts w:ascii="FbSfaradi Bold" w:hAnsi="FbSfaradi Bold" w:cs="FbSfaradi Bold"/>
                          <w:spacing w:val="-5"/>
                          <w:sz w:val="22"/>
                          <w:szCs w:val="22"/>
                          <w:rtl/>
                        </w:rPr>
                        <w:t>עשרה שנה להולדת כ”ק אדמו”ר</w:t>
                      </w:r>
                      <w:r>
                        <w:rPr>
                          <w:rFonts w:ascii="FbSfaradi Bold" w:hAnsi="FbSfaradi Bold" w:cs="FbSfaradi Bold" w:hint="cs"/>
                          <w:spacing w:val="-5"/>
                          <w:sz w:val="22"/>
                          <w:szCs w:val="22"/>
                          <w:rtl/>
                        </w:rPr>
                        <w:t xml:space="preserve"> </w:t>
                      </w:r>
                    </w:p>
                  </w:txbxContent>
                </v:textbox>
                <w10:wrap type="square" anchorx="margin" anchory="margin"/>
              </v:shape>
            </w:pict>
          </mc:Fallback>
        </mc:AlternateContent>
      </w:r>
      <w:r w:rsidR="00F65C5E" w:rsidRPr="004F6AB2">
        <w:rPr>
          <w:rFonts w:ascii="Times New Roman" w:hAnsi="Times New Roman" w:cs="Times New Roman"/>
          <w:noProof/>
          <w:sz w:val="24"/>
          <w:szCs w:val="24"/>
        </w:rPr>
        <mc:AlternateContent>
          <mc:Choice Requires="wps">
            <w:drawing>
              <wp:anchor distT="36576" distB="36576" distL="36576" distR="36576" simplePos="0" relativeHeight="251711488" behindDoc="0" locked="0" layoutInCell="1" allowOverlap="1" wp14:anchorId="409E150A" wp14:editId="7D8BBC3A">
                <wp:simplePos x="0" y="0"/>
                <wp:positionH relativeFrom="margin">
                  <wp:posOffset>870585</wp:posOffset>
                </wp:positionH>
                <wp:positionV relativeFrom="margin">
                  <wp:posOffset>4105275</wp:posOffset>
                </wp:positionV>
                <wp:extent cx="2187575" cy="1333500"/>
                <wp:effectExtent l="0" t="0" r="3175"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7575" cy="1333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8A2CE28" w14:textId="77777777" w:rsidR="00F13791" w:rsidRPr="00882273" w:rsidRDefault="00F13791" w:rsidP="00FE7A00">
                            <w:pPr>
                              <w:pStyle w:val="NoParagraphStyle"/>
                              <w:spacing w:line="240" w:lineRule="auto"/>
                              <w:jc w:val="center"/>
                              <w:rPr>
                                <w:rFonts w:ascii="FbSfaradi Bold" w:hAnsi="FbSfaradi Bold" w:cs="FbSfaradi Bold"/>
                                <w:b/>
                                <w:bCs/>
                                <w:sz w:val="40"/>
                                <w:szCs w:val="40"/>
                              </w:rPr>
                            </w:pPr>
                            <w:r w:rsidRPr="00882273">
                              <w:rPr>
                                <w:rFonts w:ascii="FbSfaradi Bold" w:hAnsi="FbSfaradi Bold" w:cs="FbSfaradi Bold"/>
                                <w:b/>
                                <w:bCs/>
                                <w:sz w:val="40"/>
                                <w:szCs w:val="40"/>
                                <w:rtl/>
                              </w:rPr>
                              <w:t>שנ</w:t>
                            </w:r>
                            <w:r w:rsidRPr="00882273">
                              <w:rPr>
                                <w:rFonts w:ascii="FbSfaradi Bold" w:hAnsi="FbSfaradi Bold" w:cs="FbSfaradi Bold" w:hint="cs"/>
                                <w:b/>
                                <w:bCs/>
                                <w:sz w:val="40"/>
                                <w:szCs w:val="40"/>
                                <w:rtl/>
                              </w:rPr>
                              <w:t>ת הארבעים</w:t>
                            </w:r>
                          </w:p>
                          <w:p w14:paraId="48CBD5A2" w14:textId="5CBE77F6" w:rsidR="00F13791" w:rsidRDefault="00F13791" w:rsidP="002F7234">
                            <w:pPr>
                              <w:pStyle w:val="NoParagraphStyle"/>
                              <w:jc w:val="center"/>
                              <w:rPr>
                                <w:rFonts w:ascii="FbSfaradi Regular" w:hAnsi="FbSfaradi Regular" w:cs="FbSfaradi Regular"/>
                                <w:sz w:val="28"/>
                                <w:szCs w:val="28"/>
                                <w:rtl/>
                              </w:rPr>
                            </w:pPr>
                            <w:r>
                              <w:rPr>
                                <w:rFonts w:ascii="FbSfaradi Regular" w:hAnsi="FbSfaradi Regular" w:cs="FbSfaradi Regular"/>
                                <w:sz w:val="28"/>
                                <w:szCs w:val="28"/>
                                <w:rtl/>
                              </w:rPr>
                              <w:t xml:space="preserve">גליון </w:t>
                            </w:r>
                            <w:r>
                              <w:rPr>
                                <w:rFonts w:ascii="FbSfaradi Regular" w:hAnsi="FbSfaradi Regular" w:cs="FbSfaradi Regular" w:hint="cs"/>
                                <w:sz w:val="28"/>
                                <w:szCs w:val="28"/>
                                <w:rtl/>
                              </w:rPr>
                              <w:t xml:space="preserve">ב </w:t>
                            </w:r>
                            <w:r>
                              <w:rPr>
                                <w:rFonts w:ascii="FbSfaradi Regular" w:hAnsi="FbSfaradi Regular" w:cs="FbSfaradi Regular"/>
                                <w:sz w:val="28"/>
                                <w:szCs w:val="28"/>
                                <w:rtl/>
                              </w:rPr>
                              <w:t>[אלף-</w:t>
                            </w:r>
                            <w:r>
                              <w:rPr>
                                <w:rFonts w:ascii="FbSfaradi Regular" w:hAnsi="FbSfaradi Regular" w:cs="FbSfaradi Regular" w:hint="cs"/>
                                <w:sz w:val="28"/>
                                <w:szCs w:val="28"/>
                                <w:rtl/>
                              </w:rPr>
                              <w:t>קנא</w:t>
                            </w:r>
                            <w:r>
                              <w:rPr>
                                <w:rFonts w:ascii="FbSfaradi Regular" w:hAnsi="FbSfaradi Regular" w:cs="FbSfaradi Regular"/>
                                <w:sz w:val="28"/>
                                <w:szCs w:val="28"/>
                                <w:rtl/>
                              </w:rPr>
                              <w:t>]</w:t>
                            </w:r>
                          </w:p>
                          <w:p w14:paraId="4ECF806B" w14:textId="29C28EFE" w:rsidR="00F13791" w:rsidRDefault="00F13791" w:rsidP="001B3936">
                            <w:pPr>
                              <w:pStyle w:val="NoParagraphStyle"/>
                              <w:spacing w:line="240" w:lineRule="auto"/>
                              <w:jc w:val="center"/>
                              <w:rPr>
                                <w:rFonts w:ascii="FbSfaradi Bold" w:hAnsi="FbSfaradi Bold" w:cs="FbSfaradi Bold"/>
                                <w:sz w:val="36"/>
                                <w:szCs w:val="36"/>
                                <w:rtl/>
                              </w:rPr>
                            </w:pPr>
                            <w:r>
                              <w:rPr>
                                <w:rFonts w:ascii="FbSfaradi Bold" w:hAnsi="FbSfaradi Bold" w:cs="FbSfaradi Bold" w:hint="cs"/>
                                <w:sz w:val="36"/>
                                <w:szCs w:val="36"/>
                                <w:rtl/>
                              </w:rPr>
                              <w:t>חג הסוכות</w:t>
                            </w:r>
                          </w:p>
                          <w:p w14:paraId="097E572D" w14:textId="77777777" w:rsidR="00F13791" w:rsidRPr="00EC48BF" w:rsidRDefault="00F13791" w:rsidP="00EC48BF">
                            <w:pPr>
                              <w:pStyle w:val="NoParagraphStyle"/>
                              <w:spacing w:line="240" w:lineRule="auto"/>
                              <w:jc w:val="center"/>
                              <w:rPr>
                                <w:rFonts w:ascii="FbSfaradi Bold" w:hAnsi="FbSfaradi Bold" w:cs="FbSfaradi Bold"/>
                                <w:sz w:val="32"/>
                                <w:szCs w:val="32"/>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E150A" id="Text Box 3" o:spid="_x0000_s1027" type="#_x0000_t202" style="position:absolute;left:0;text-align:left;margin-left:68.55pt;margin-top:323.25pt;width:172.25pt;height:105pt;z-index:2517114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" filled="f" stroked="f" strokecolor="black [0]" insetpen="t">
                <v:textbox inset="2.88pt,2.88pt,2.88pt,2.88pt">
                  <w:txbxContent>
                    <w:p w14:paraId="68A2CE28" w14:textId="77777777" w:rsidR="00F13791" w:rsidRPr="00882273" w:rsidRDefault="00F13791" w:rsidP="00FE7A00">
                      <w:pPr>
                        <w:pStyle w:val="NoParagraphStyle"/>
                        <w:spacing w:line="240" w:lineRule="auto"/>
                        <w:jc w:val="center"/>
                        <w:rPr>
                          <w:rFonts w:ascii="FbSfaradi Bold" w:hAnsi="FbSfaradi Bold" w:cs="FbSfaradi Bold"/>
                          <w:b/>
                          <w:bCs/>
                          <w:sz w:val="40"/>
                          <w:szCs w:val="40"/>
                        </w:rPr>
                      </w:pPr>
                      <w:r w:rsidRPr="00882273">
                        <w:rPr>
                          <w:rFonts w:ascii="FbSfaradi Bold" w:hAnsi="FbSfaradi Bold" w:cs="FbSfaradi Bold"/>
                          <w:b/>
                          <w:bCs/>
                          <w:sz w:val="40"/>
                          <w:szCs w:val="40"/>
                          <w:rtl/>
                        </w:rPr>
                        <w:t>שנ</w:t>
                      </w:r>
                      <w:r w:rsidRPr="00882273">
                        <w:rPr>
                          <w:rFonts w:ascii="FbSfaradi Bold" w:hAnsi="FbSfaradi Bold" w:cs="FbSfaradi Bold" w:hint="cs"/>
                          <w:b/>
                          <w:bCs/>
                          <w:sz w:val="40"/>
                          <w:szCs w:val="40"/>
                          <w:rtl/>
                        </w:rPr>
                        <w:t>ת הארבעים</w:t>
                      </w:r>
                    </w:p>
                    <w:p w14:paraId="48CBD5A2" w14:textId="5CBE77F6" w:rsidR="00F13791" w:rsidRDefault="00F13791" w:rsidP="002F7234">
                      <w:pPr>
                        <w:pStyle w:val="NoParagraphStyle"/>
                        <w:jc w:val="center"/>
                        <w:rPr>
                          <w:rFonts w:ascii="FbSfaradi Regular" w:hAnsi="FbSfaradi Regular" w:cs="FbSfaradi Regular"/>
                          <w:sz w:val="28"/>
                          <w:szCs w:val="28"/>
                          <w:rtl/>
                        </w:rPr>
                      </w:pPr>
                      <w:r>
                        <w:rPr>
                          <w:rFonts w:ascii="FbSfaradi Regular" w:hAnsi="FbSfaradi Regular" w:cs="FbSfaradi Regular"/>
                          <w:sz w:val="28"/>
                          <w:szCs w:val="28"/>
                          <w:rtl/>
                        </w:rPr>
                        <w:t xml:space="preserve">גליון </w:t>
                      </w:r>
                      <w:r>
                        <w:rPr>
                          <w:rFonts w:ascii="FbSfaradi Regular" w:hAnsi="FbSfaradi Regular" w:cs="FbSfaradi Regular" w:hint="cs"/>
                          <w:sz w:val="28"/>
                          <w:szCs w:val="28"/>
                          <w:rtl/>
                        </w:rPr>
                        <w:t xml:space="preserve">ב </w:t>
                      </w:r>
                      <w:r>
                        <w:rPr>
                          <w:rFonts w:ascii="FbSfaradi Regular" w:hAnsi="FbSfaradi Regular" w:cs="FbSfaradi Regular"/>
                          <w:sz w:val="28"/>
                          <w:szCs w:val="28"/>
                          <w:rtl/>
                        </w:rPr>
                        <w:t>[אלף-</w:t>
                      </w:r>
                      <w:r>
                        <w:rPr>
                          <w:rFonts w:ascii="FbSfaradi Regular" w:hAnsi="FbSfaradi Regular" w:cs="FbSfaradi Regular" w:hint="cs"/>
                          <w:sz w:val="28"/>
                          <w:szCs w:val="28"/>
                          <w:rtl/>
                        </w:rPr>
                        <w:t>קנא</w:t>
                      </w:r>
                      <w:r>
                        <w:rPr>
                          <w:rFonts w:ascii="FbSfaradi Regular" w:hAnsi="FbSfaradi Regular" w:cs="FbSfaradi Regular"/>
                          <w:sz w:val="28"/>
                          <w:szCs w:val="28"/>
                          <w:rtl/>
                        </w:rPr>
                        <w:t>]</w:t>
                      </w:r>
                    </w:p>
                    <w:p w14:paraId="4ECF806B" w14:textId="29C28EFE" w:rsidR="00F13791" w:rsidRDefault="00F13791" w:rsidP="001B3936">
                      <w:pPr>
                        <w:pStyle w:val="NoParagraphStyle"/>
                        <w:spacing w:line="240" w:lineRule="auto"/>
                        <w:jc w:val="center"/>
                        <w:rPr>
                          <w:rFonts w:ascii="FbSfaradi Bold" w:hAnsi="FbSfaradi Bold" w:cs="FbSfaradi Bold"/>
                          <w:sz w:val="36"/>
                          <w:szCs w:val="36"/>
                          <w:rtl/>
                        </w:rPr>
                      </w:pPr>
                      <w:r>
                        <w:rPr>
                          <w:rFonts w:ascii="FbSfaradi Bold" w:hAnsi="FbSfaradi Bold" w:cs="FbSfaradi Bold" w:hint="cs"/>
                          <w:sz w:val="36"/>
                          <w:szCs w:val="36"/>
                          <w:rtl/>
                        </w:rPr>
                        <w:t>חג הסוכות</w:t>
                      </w:r>
                    </w:p>
                    <w:p w14:paraId="097E572D" w14:textId="77777777" w:rsidR="00F13791" w:rsidRPr="00EC48BF" w:rsidRDefault="00F13791" w:rsidP="00EC48BF">
                      <w:pPr>
                        <w:pStyle w:val="NoParagraphStyle"/>
                        <w:spacing w:line="240" w:lineRule="auto"/>
                        <w:jc w:val="center"/>
                        <w:rPr>
                          <w:rFonts w:ascii="FbSfaradi Bold" w:hAnsi="FbSfaradi Bold" w:cs="FbSfaradi Bold"/>
                          <w:sz w:val="32"/>
                          <w:szCs w:val="32"/>
                          <w:rtl/>
                        </w:rPr>
                      </w:pPr>
                    </w:p>
                  </w:txbxContent>
                </v:textbox>
                <w10:wrap type="square" anchorx="margin" anchory="margin"/>
              </v:shape>
            </w:pict>
          </mc:Fallback>
        </mc:AlternateContent>
      </w:r>
      <w:r w:rsidR="004E6CD8" w:rsidRPr="004F6AB2">
        <w:rPr>
          <w:rFonts w:ascii="Times New Roman" w:hAnsi="Times New Roman" w:cs="Times New Roman"/>
          <w:noProof/>
          <w:sz w:val="24"/>
          <w:szCs w:val="24"/>
        </w:rPr>
        <mc:AlternateContent>
          <mc:Choice Requires="wps">
            <w:drawing>
              <wp:anchor distT="36576" distB="36576" distL="36576" distR="36576" simplePos="0" relativeHeight="251709440" behindDoc="0" locked="0" layoutInCell="1" allowOverlap="1" wp14:anchorId="4419F0BC" wp14:editId="4F758FEB">
                <wp:simplePos x="0" y="0"/>
                <wp:positionH relativeFrom="margin">
                  <wp:posOffset>32385</wp:posOffset>
                </wp:positionH>
                <wp:positionV relativeFrom="margin">
                  <wp:posOffset>-314325</wp:posOffset>
                </wp:positionV>
                <wp:extent cx="3859530" cy="3387725"/>
                <wp:effectExtent l="0" t="0" r="7620" b="317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3877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65EB89B" w14:textId="77777777" w:rsidR="00F13791" w:rsidRDefault="00F13791" w:rsidP="004E6CD8">
                            <w:pPr>
                              <w:widowControl w:val="0"/>
                              <w:bidi/>
                              <w:spacing w:line="156" w:lineRule="auto"/>
                              <w:jc w:val="center"/>
                              <w:rPr>
                                <w:rFonts w:ascii="FbSfaradi Regular" w:hAnsi="FbSfaradi Regular" w:cs="FbSfaradi Regular"/>
                                <w:sz w:val="26"/>
                                <w:szCs w:val="26"/>
                                <w:rtl/>
                              </w:rPr>
                            </w:pPr>
                          </w:p>
                          <w:p w14:paraId="2ADD19EE" w14:textId="77777777" w:rsidR="00F13791" w:rsidRPr="00E967C0" w:rsidRDefault="00F13791" w:rsidP="00E967C0">
                            <w:pPr>
                              <w:widowControl w:val="0"/>
                              <w:bidi/>
                              <w:spacing w:line="240" w:lineRule="auto"/>
                              <w:jc w:val="center"/>
                              <w:rPr>
                                <w:rFonts w:ascii="FbSfaradi Regular" w:hAnsi="FbSfaradi Regular" w:cs="FbSfaradi Regular"/>
                                <w:sz w:val="2"/>
                                <w:szCs w:val="2"/>
                                <w:rtl/>
                              </w:rPr>
                            </w:pPr>
                            <w:r w:rsidRPr="004E6CD8">
                              <w:rPr>
                                <w:rFonts w:ascii="FbSfaradi Regular" w:hAnsi="FbSfaradi Regular" w:cs="FbSfaradi Regular" w:hint="cs"/>
                                <w:sz w:val="26"/>
                                <w:szCs w:val="26"/>
                                <w:rtl/>
                              </w:rPr>
                              <w:t>ב"ה</w:t>
                            </w:r>
                          </w:p>
                          <w:p w14:paraId="7F38909B" w14:textId="77777777" w:rsidR="00F13791" w:rsidRDefault="00F13791" w:rsidP="004E6CD8">
                            <w:pPr>
                              <w:widowControl w:val="0"/>
                              <w:bidi/>
                              <w:spacing w:line="156" w:lineRule="auto"/>
                              <w:jc w:val="center"/>
                              <w:rPr>
                                <w:rFonts w:ascii="FbSfaradi Regular" w:hAnsi="FbSfaradi Regular" w:cs="FbSfaradi Regular"/>
                                <w:sz w:val="84"/>
                                <w:szCs w:val="84"/>
                              </w:rPr>
                            </w:pPr>
                            <w:r>
                              <w:rPr>
                                <w:rFonts w:ascii="FbSfaradi Regular" w:hAnsi="FbSfaradi Regular" w:cs="FbSfaradi Regular"/>
                                <w:sz w:val="84"/>
                                <w:szCs w:val="84"/>
                                <w:rtl/>
                              </w:rPr>
                              <w:t>קובץ</w:t>
                            </w:r>
                          </w:p>
                          <w:p w14:paraId="38107FA6" w14:textId="77777777" w:rsidR="00F13791" w:rsidRDefault="00F13791" w:rsidP="004E6CD8">
                            <w:pPr>
                              <w:widowControl w:val="0"/>
                              <w:bidi/>
                              <w:spacing w:line="156" w:lineRule="auto"/>
                              <w:jc w:val="center"/>
                              <w:rPr>
                                <w:rFonts w:ascii="FbSfaradi Bold" w:hAnsi="FbSfaradi Bold" w:cs="FbSfaradi Bold"/>
                                <w:sz w:val="146"/>
                                <w:szCs w:val="146"/>
                                <w:rtl/>
                              </w:rPr>
                            </w:pPr>
                            <w:r>
                              <w:rPr>
                                <w:rFonts w:ascii="FbSfaradi Bold" w:hAnsi="FbSfaradi Bold" w:cs="FbSfaradi Bold"/>
                                <w:sz w:val="146"/>
                                <w:szCs w:val="146"/>
                                <w:rtl/>
                              </w:rPr>
                              <w:t>הערות וביאורים</w:t>
                            </w:r>
                          </w:p>
                          <w:p w14:paraId="6BFDC829" w14:textId="77777777" w:rsidR="00F13791" w:rsidRDefault="00F13791" w:rsidP="004E6CD8">
                            <w:pPr>
                              <w:pStyle w:val="NoParagraphStyle"/>
                              <w:jc w:val="center"/>
                              <w:rPr>
                                <w:rFonts w:ascii="FbCarizmaBook Regular" w:hAnsi="FbCarizmaBook Regular" w:cs="FbCarizmaBook Regular"/>
                                <w:spacing w:val="4"/>
                                <w:w w:val="92"/>
                                <w:sz w:val="16"/>
                                <w:szCs w:val="16"/>
                                <w:rtl/>
                              </w:rPr>
                            </w:pPr>
                            <w:r>
                              <w:rPr>
                                <w:rFonts w:ascii="FbCarizmaBook Regular" w:hAnsi="FbCarizmaBook Regular" w:cs="FbCarizmaBook Regular"/>
                                <w:spacing w:val="4"/>
                                <w:w w:val="92"/>
                                <w:sz w:val="16"/>
                                <w:szCs w:val="16"/>
                                <w:rtl/>
                              </w:rPr>
                              <w:t> </w:t>
                            </w:r>
                          </w:p>
                          <w:p w14:paraId="01F4CA54" w14:textId="77777777" w:rsidR="00F13791" w:rsidRDefault="00F13791"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בתורת כ"ק אדמו"ר נשיא דורנו</w:t>
                            </w:r>
                          </w:p>
                          <w:p w14:paraId="2702AEB1" w14:textId="77777777" w:rsidR="00F13791" w:rsidRDefault="00F13791"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ובעניני גאולה ומשיח, פשש"מ,</w:t>
                            </w:r>
                          </w:p>
                          <w:p w14:paraId="2CF47C4B" w14:textId="77777777" w:rsidR="00F13791" w:rsidRDefault="00F13791" w:rsidP="004E6CD8">
                            <w:pPr>
                              <w:pStyle w:val="NoParagraphStyle"/>
                              <w:jc w:val="center"/>
                              <w:rPr>
                                <w:rFonts w:ascii="FbSfaradi Regular" w:hAnsi="FbSfaradi Regular" w:cs="FbSfaradi Regular"/>
                                <w:b/>
                                <w:bCs/>
                                <w:sz w:val="30"/>
                                <w:szCs w:val="30"/>
                                <w:rtl/>
                              </w:rPr>
                            </w:pPr>
                            <w:r>
                              <w:rPr>
                                <w:rFonts w:ascii="FbSfaradi Regular" w:hAnsi="FbSfaradi Regular" w:cs="FbSfaradi Regular"/>
                                <w:spacing w:val="-1"/>
                                <w:w w:val="92"/>
                                <w:sz w:val="30"/>
                                <w:szCs w:val="30"/>
                                <w:rtl/>
                              </w:rPr>
                              <w:t xml:space="preserve"> רמב"ם, נגלה וחסידות</w:t>
                            </w:r>
                            <w:r>
                              <w:rPr>
                                <w:rFonts w:ascii="FbSfaradi Regular" w:hAnsi="FbSfaradi Regular" w:cs="FbSfaradi Regular"/>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19F0BC" id="Text Box 5" o:spid="_x0000_s1028" type="#_x0000_t202" style="position:absolute;left:0;text-align:left;margin-left:2.55pt;margin-top:-24.75pt;width:303.9pt;height:266.75pt;z-index:2517094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" filled="f" stroked="f" strokecolor="black [0]" insetpen="t">
                <v:textbox inset="2.88pt,2.88pt,2.88pt,2.88pt">
                  <w:txbxContent>
                    <w:p w14:paraId="765EB89B" w14:textId="77777777" w:rsidR="00F13791" w:rsidRDefault="00F13791" w:rsidP="004E6CD8">
                      <w:pPr>
                        <w:widowControl w:val="0"/>
                        <w:bidi/>
                        <w:spacing w:line="156" w:lineRule="auto"/>
                        <w:jc w:val="center"/>
                        <w:rPr>
                          <w:rFonts w:ascii="FbSfaradi Regular" w:hAnsi="FbSfaradi Regular" w:cs="FbSfaradi Regular"/>
                          <w:sz w:val="26"/>
                          <w:szCs w:val="26"/>
                          <w:rtl/>
                        </w:rPr>
                      </w:pPr>
                    </w:p>
                    <w:p w14:paraId="2ADD19EE" w14:textId="77777777" w:rsidR="00F13791" w:rsidRPr="00E967C0" w:rsidRDefault="00F13791" w:rsidP="00E967C0">
                      <w:pPr>
                        <w:widowControl w:val="0"/>
                        <w:bidi/>
                        <w:spacing w:line="240" w:lineRule="auto"/>
                        <w:jc w:val="center"/>
                        <w:rPr>
                          <w:rFonts w:ascii="FbSfaradi Regular" w:hAnsi="FbSfaradi Regular" w:cs="FbSfaradi Regular"/>
                          <w:sz w:val="2"/>
                          <w:szCs w:val="2"/>
                          <w:rtl/>
                        </w:rPr>
                      </w:pPr>
                      <w:r w:rsidRPr="004E6CD8">
                        <w:rPr>
                          <w:rFonts w:ascii="FbSfaradi Regular" w:hAnsi="FbSfaradi Regular" w:cs="FbSfaradi Regular" w:hint="cs"/>
                          <w:sz w:val="26"/>
                          <w:szCs w:val="26"/>
                          <w:rtl/>
                        </w:rPr>
                        <w:t>ב"ה</w:t>
                      </w:r>
                    </w:p>
                    <w:p w14:paraId="7F38909B" w14:textId="77777777" w:rsidR="00F13791" w:rsidRDefault="00F13791" w:rsidP="004E6CD8">
                      <w:pPr>
                        <w:widowControl w:val="0"/>
                        <w:bidi/>
                        <w:spacing w:line="156" w:lineRule="auto"/>
                        <w:jc w:val="center"/>
                        <w:rPr>
                          <w:rFonts w:ascii="FbSfaradi Regular" w:hAnsi="FbSfaradi Regular" w:cs="FbSfaradi Regular"/>
                          <w:sz w:val="84"/>
                          <w:szCs w:val="84"/>
                        </w:rPr>
                      </w:pPr>
                      <w:r>
                        <w:rPr>
                          <w:rFonts w:ascii="FbSfaradi Regular" w:hAnsi="FbSfaradi Regular" w:cs="FbSfaradi Regular"/>
                          <w:sz w:val="84"/>
                          <w:szCs w:val="84"/>
                          <w:rtl/>
                        </w:rPr>
                        <w:t>קובץ</w:t>
                      </w:r>
                    </w:p>
                    <w:p w14:paraId="38107FA6" w14:textId="77777777" w:rsidR="00F13791" w:rsidRDefault="00F13791" w:rsidP="004E6CD8">
                      <w:pPr>
                        <w:widowControl w:val="0"/>
                        <w:bidi/>
                        <w:spacing w:line="156" w:lineRule="auto"/>
                        <w:jc w:val="center"/>
                        <w:rPr>
                          <w:rFonts w:ascii="FbSfaradi Bold" w:hAnsi="FbSfaradi Bold" w:cs="FbSfaradi Bold"/>
                          <w:sz w:val="146"/>
                          <w:szCs w:val="146"/>
                          <w:rtl/>
                        </w:rPr>
                      </w:pPr>
                      <w:r>
                        <w:rPr>
                          <w:rFonts w:ascii="FbSfaradi Bold" w:hAnsi="FbSfaradi Bold" w:cs="FbSfaradi Bold"/>
                          <w:sz w:val="146"/>
                          <w:szCs w:val="146"/>
                          <w:rtl/>
                        </w:rPr>
                        <w:t>הערות וביאורים</w:t>
                      </w:r>
                    </w:p>
                    <w:p w14:paraId="6BFDC829" w14:textId="77777777" w:rsidR="00F13791" w:rsidRDefault="00F13791" w:rsidP="004E6CD8">
                      <w:pPr>
                        <w:pStyle w:val="NoParagraphStyle"/>
                        <w:jc w:val="center"/>
                        <w:rPr>
                          <w:rFonts w:ascii="FbCarizmaBook Regular" w:hAnsi="FbCarizmaBook Regular" w:cs="FbCarizmaBook Regular"/>
                          <w:spacing w:val="4"/>
                          <w:w w:val="92"/>
                          <w:sz w:val="16"/>
                          <w:szCs w:val="16"/>
                          <w:rtl/>
                        </w:rPr>
                      </w:pPr>
                      <w:r>
                        <w:rPr>
                          <w:rFonts w:ascii="FbCarizmaBook Regular" w:hAnsi="FbCarizmaBook Regular" w:cs="FbCarizmaBook Regular"/>
                          <w:spacing w:val="4"/>
                          <w:w w:val="92"/>
                          <w:sz w:val="16"/>
                          <w:szCs w:val="16"/>
                          <w:rtl/>
                        </w:rPr>
                        <w:t> </w:t>
                      </w:r>
                    </w:p>
                    <w:p w14:paraId="01F4CA54" w14:textId="77777777" w:rsidR="00F13791" w:rsidRDefault="00F13791"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בתורת כ"ק אדמו"ר נשיא דורנו</w:t>
                      </w:r>
                    </w:p>
                    <w:p w14:paraId="2702AEB1" w14:textId="77777777" w:rsidR="00F13791" w:rsidRDefault="00F13791"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ובעניני גאולה ומשיח, פשש"מ,</w:t>
                      </w:r>
                    </w:p>
                    <w:p w14:paraId="2CF47C4B" w14:textId="77777777" w:rsidR="00F13791" w:rsidRDefault="00F13791" w:rsidP="004E6CD8">
                      <w:pPr>
                        <w:pStyle w:val="NoParagraphStyle"/>
                        <w:jc w:val="center"/>
                        <w:rPr>
                          <w:rFonts w:ascii="FbSfaradi Regular" w:hAnsi="FbSfaradi Regular" w:cs="FbSfaradi Regular"/>
                          <w:b/>
                          <w:bCs/>
                          <w:sz w:val="30"/>
                          <w:szCs w:val="30"/>
                          <w:rtl/>
                        </w:rPr>
                      </w:pPr>
                      <w:r>
                        <w:rPr>
                          <w:rFonts w:ascii="FbSfaradi Regular" w:hAnsi="FbSfaradi Regular" w:cs="FbSfaradi Regular"/>
                          <w:spacing w:val="-1"/>
                          <w:w w:val="92"/>
                          <w:sz w:val="30"/>
                          <w:szCs w:val="30"/>
                          <w:rtl/>
                        </w:rPr>
                        <w:t xml:space="preserve"> רמב"ם, נגלה וחסידות</w:t>
                      </w:r>
                      <w:r>
                        <w:rPr>
                          <w:rFonts w:ascii="FbSfaradi Regular" w:hAnsi="FbSfaradi Regular" w:cs="FbSfaradi Regular"/>
                          <w:b/>
                          <w:bCs/>
                          <w:spacing w:val="-1"/>
                          <w:sz w:val="30"/>
                          <w:szCs w:val="30"/>
                          <w:rtl/>
                        </w:rPr>
                        <w:t xml:space="preserve"> </w:t>
                      </w:r>
                    </w:p>
                  </w:txbxContent>
                </v:textbox>
                <w10:wrap type="square" anchorx="margin" anchory="margin"/>
              </v:shape>
            </w:pict>
          </mc:Fallback>
        </mc:AlternateContent>
      </w:r>
      <w:r w:rsidR="004E6CD8" w:rsidRPr="004F6AB2">
        <w:rPr>
          <w:rFonts w:ascii="Times New Roman" w:hAnsi="Times New Roman" w:cs="Times New Roman"/>
          <w:noProof/>
          <w:sz w:val="24"/>
          <w:szCs w:val="24"/>
        </w:rPr>
        <mc:AlternateContent>
          <mc:Choice Requires="wps">
            <w:drawing>
              <wp:anchor distT="36576" distB="36576" distL="36576" distR="36576" simplePos="0" relativeHeight="251712512" behindDoc="0" locked="0" layoutInCell="1" allowOverlap="1" wp14:anchorId="0B99F7EE" wp14:editId="78B30F2D">
                <wp:simplePos x="1695450" y="3867150"/>
                <wp:positionH relativeFrom="margin">
                  <wp:align>center</wp:align>
                </wp:positionH>
                <wp:positionV relativeFrom="margin">
                  <wp:align>center</wp:align>
                </wp:positionV>
                <wp:extent cx="1392555"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2555"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420C728" w14:textId="77777777" w:rsidR="00F13791" w:rsidRDefault="00F13791" w:rsidP="004E6CD8">
                            <w:pPr>
                              <w:pStyle w:val="NoParagraphStyle"/>
                              <w:spacing w:line="182" w:lineRule="auto"/>
                              <w:jc w:val="center"/>
                              <w:rPr>
                                <w:rFonts w:ascii="FbSfaradi Regular" w:hAnsi="FbSfaradi Regular" w:cs="FbSfaradi Regular"/>
                                <w:color w:val="262626"/>
                                <w:sz w:val="32"/>
                                <w:szCs w:val="32"/>
                              </w:rPr>
                            </w:pPr>
                            <w:r>
                              <w:rPr>
                                <w:rFonts w:ascii="FbSfaradi Regular" w:hAnsi="FbSfaradi Regular" w:cs="FbSfaradi Regular"/>
                                <w:color w:val="262626"/>
                                <w:sz w:val="22"/>
                                <w:szCs w:val="22"/>
                                <w:rtl/>
                              </w:rPr>
                              <w:t xml:space="preserve">נוסד בחודש תשרי </w:t>
                            </w:r>
                            <w:r>
                              <w:rPr>
                                <w:rFonts w:ascii="FbSfaradi Regular" w:hAnsi="FbSfaradi Regular" w:cs="FbSfaradi Regular"/>
                                <w:color w:val="262626"/>
                                <w:sz w:val="26"/>
                                <w:szCs w:val="26"/>
                                <w:rtl/>
                              </w:rPr>
                              <w:br/>
                            </w:r>
                            <w:r>
                              <w:rPr>
                                <w:rFonts w:ascii="FbSfaradi Regular" w:hAnsi="FbSfaradi Regular" w:cs="FbSfaradi Regular" w:hint="cs"/>
                                <w:color w:val="262626"/>
                                <w:sz w:val="26"/>
                                <w:szCs w:val="26"/>
                                <w:rtl/>
                              </w:rPr>
                              <w:t xml:space="preserve">- </w:t>
                            </w:r>
                            <w:r>
                              <w:rPr>
                                <w:rFonts w:ascii="FbSfaradi Regular" w:hAnsi="FbSfaradi Regular" w:cs="FbSfaradi Regular"/>
                                <w:color w:val="262626"/>
                                <w:sz w:val="26"/>
                                <w:szCs w:val="26"/>
                                <w:rtl/>
                              </w:rPr>
                              <w:t>ה'תש"מ</w:t>
                            </w:r>
                            <w:r>
                              <w:rPr>
                                <w:rFonts w:ascii="FbSfaradi Regular" w:hAnsi="FbSfaradi Regular" w:cs="FbSfaradi Regular" w:hint="cs"/>
                                <w:color w:val="262626"/>
                                <w:sz w:val="26"/>
                                <w:szCs w:val="26"/>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99F7EE" id="Text Box 2" o:spid="_x0000_s1029" type="#_x0000_t202" style="position:absolute;left:0;text-align:left;margin-left:0;margin-top:0;width:109.65pt;height:36.35pt;z-index:251712512;visibility:visible;mso-wrap-style:square;mso-width-percent:0;mso-height-percent:0;mso-wrap-distance-left:2.88pt;mso-wrap-distance-top:2.88pt;mso-wrap-distance-right:2.88pt;mso-wrap-distance-bottom:2.88pt;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" filled="f" stroked="f" strokecolor="black [0]" insetpen="t">
                <v:textbox inset="2.88pt,2.88pt,2.88pt,2.88pt">
                  <w:txbxContent>
                    <w:p w14:paraId="5420C728" w14:textId="77777777" w:rsidR="00F13791" w:rsidRDefault="00F13791" w:rsidP="004E6CD8">
                      <w:pPr>
                        <w:pStyle w:val="NoParagraphStyle"/>
                        <w:spacing w:line="182" w:lineRule="auto"/>
                        <w:jc w:val="center"/>
                        <w:rPr>
                          <w:rFonts w:ascii="FbSfaradi Regular" w:hAnsi="FbSfaradi Regular" w:cs="FbSfaradi Regular"/>
                          <w:color w:val="262626"/>
                          <w:sz w:val="32"/>
                          <w:szCs w:val="32"/>
                        </w:rPr>
                      </w:pPr>
                      <w:r>
                        <w:rPr>
                          <w:rFonts w:ascii="FbSfaradi Regular" w:hAnsi="FbSfaradi Regular" w:cs="FbSfaradi Regular"/>
                          <w:color w:val="262626"/>
                          <w:sz w:val="22"/>
                          <w:szCs w:val="22"/>
                          <w:rtl/>
                        </w:rPr>
                        <w:t xml:space="preserve">נוסד בחודש תשרי </w:t>
                      </w:r>
                      <w:r>
                        <w:rPr>
                          <w:rFonts w:ascii="FbSfaradi Regular" w:hAnsi="FbSfaradi Regular" w:cs="FbSfaradi Regular"/>
                          <w:color w:val="262626"/>
                          <w:sz w:val="26"/>
                          <w:szCs w:val="26"/>
                          <w:rtl/>
                        </w:rPr>
                        <w:br/>
                      </w:r>
                      <w:r>
                        <w:rPr>
                          <w:rFonts w:ascii="FbSfaradi Regular" w:hAnsi="FbSfaradi Regular" w:cs="FbSfaradi Regular" w:hint="cs"/>
                          <w:color w:val="262626"/>
                          <w:sz w:val="26"/>
                          <w:szCs w:val="26"/>
                          <w:rtl/>
                        </w:rPr>
                        <w:t xml:space="preserve">- </w:t>
                      </w:r>
                      <w:r>
                        <w:rPr>
                          <w:rFonts w:ascii="FbSfaradi Regular" w:hAnsi="FbSfaradi Regular" w:cs="FbSfaradi Regular"/>
                          <w:color w:val="262626"/>
                          <w:sz w:val="26"/>
                          <w:szCs w:val="26"/>
                          <w:rtl/>
                        </w:rPr>
                        <w:t>ה'תש"מ</w:t>
                      </w:r>
                      <w:r>
                        <w:rPr>
                          <w:rFonts w:ascii="FbSfaradi Regular" w:hAnsi="FbSfaradi Regular" w:cs="FbSfaradi Regular" w:hint="cs"/>
                          <w:color w:val="262626"/>
                          <w:sz w:val="26"/>
                          <w:szCs w:val="26"/>
                          <w:rtl/>
                        </w:rPr>
                        <w:t xml:space="preserve"> -</w:t>
                      </w:r>
                    </w:p>
                  </w:txbxContent>
                </v:textbox>
                <w10:wrap type="square" anchorx="margin" anchory="margin"/>
              </v:shape>
            </w:pict>
          </mc:Fallback>
        </mc:AlternateContent>
      </w:r>
      <w:r w:rsidR="00CA0955" w:rsidRPr="004F6AB2">
        <w:rPr>
          <w:rFonts w:ascii="FbSfaradi Regular" w:hAnsi="FbSfaradi Regular" w:cs="FbSfaradi Regular"/>
          <w:sz w:val="18"/>
          <w:szCs w:val="18"/>
          <w:rtl/>
        </w:rPr>
        <w:br w:type="page"/>
      </w:r>
    </w:p>
    <w:p w14:paraId="6F89FD88" w14:textId="1C26B24A" w:rsidR="00C63C03" w:rsidRPr="004F6AB2" w:rsidRDefault="002F7234" w:rsidP="002F7234">
      <w:pPr>
        <w:bidi/>
        <w:spacing w:after="100"/>
        <w:jc w:val="center"/>
        <w:rPr>
          <w:rFonts w:ascii="FbFRealBelet Bold" w:hAnsi="FbFRealBelet Bold" w:cs="FbFRealBelet Bold"/>
          <w:b/>
          <w:bCs/>
          <w:sz w:val="32"/>
          <w:szCs w:val="32"/>
          <w:rtl/>
        </w:rPr>
      </w:pPr>
      <w:bookmarkStart w:id="1" w:name="_Toc356231478"/>
      <w:bookmarkStart w:id="2" w:name="_Toc356263223"/>
      <w:bookmarkStart w:id="3" w:name="_Toc356267836"/>
      <w:bookmarkStart w:id="4" w:name="_Toc360638210"/>
      <w:bookmarkStart w:id="5" w:name="_Toc360648934"/>
      <w:bookmarkStart w:id="6" w:name="_Toc360669361"/>
      <w:bookmarkStart w:id="7" w:name="_Toc363077990"/>
      <w:bookmarkStart w:id="8" w:name="_Toc363086366"/>
      <w:bookmarkStart w:id="9" w:name="_Toc363092111"/>
      <w:bookmarkStart w:id="10" w:name="_Toc367141017"/>
      <w:bookmarkStart w:id="11" w:name="_Toc367148661"/>
      <w:bookmarkStart w:id="12" w:name="_Toc367157884"/>
      <w:bookmarkStart w:id="13" w:name="_Toc369235633"/>
      <w:bookmarkStart w:id="14" w:name="_Toc370439543"/>
      <w:bookmarkStart w:id="15" w:name="_Toc370446230"/>
      <w:bookmarkStart w:id="16" w:name="_Toc371642937"/>
      <w:bookmarkStart w:id="17" w:name="_Toc371643229"/>
      <w:bookmarkStart w:id="18" w:name="_Toc371653951"/>
      <w:bookmarkStart w:id="19" w:name="_Toc372861001"/>
      <w:bookmarkStart w:id="20" w:name="_Toc379508672"/>
      <w:bookmarkStart w:id="21" w:name="_Toc379510900"/>
      <w:bookmarkStart w:id="22" w:name="_Toc379513741"/>
      <w:bookmarkStart w:id="23" w:name="_Toc380716861"/>
      <w:bookmarkStart w:id="24" w:name="_Toc380716990"/>
      <w:bookmarkStart w:id="25" w:name="_Toc380717406"/>
      <w:bookmarkStart w:id="26" w:name="_Toc380719475"/>
      <w:bookmarkStart w:id="27" w:name="_Toc387369093"/>
      <w:bookmarkStart w:id="28" w:name="_Toc387373636"/>
      <w:bookmarkStart w:id="29" w:name="_Toc387375095"/>
      <w:bookmarkStart w:id="30" w:name="_Toc402299611"/>
      <w:bookmarkStart w:id="31" w:name="_Toc402473890"/>
      <w:bookmarkStart w:id="32" w:name="_Toc402490252"/>
      <w:bookmarkStart w:id="33" w:name="_Toc403698990"/>
      <w:bookmarkStart w:id="34" w:name="_Toc405513653"/>
      <w:bookmarkStart w:id="35" w:name="_Toc408433551"/>
      <w:bookmarkStart w:id="36" w:name="_Toc429704652"/>
      <w:bookmarkStart w:id="37" w:name="_Toc429708088"/>
      <w:bookmarkStart w:id="38" w:name="_Toc462880818"/>
      <w:bookmarkStart w:id="39" w:name="_Toc464186415"/>
      <w:bookmarkStart w:id="40" w:name="_Toc471434485"/>
      <w:bookmarkStart w:id="41" w:name="_Toc471440811"/>
      <w:bookmarkStart w:id="42" w:name="_Toc472647787"/>
      <w:bookmarkStart w:id="43" w:name="_Toc472647880"/>
      <w:bookmarkStart w:id="44" w:name="_Toc475667484"/>
      <w:bookmarkStart w:id="45" w:name="_Toc481103957"/>
      <w:bookmarkStart w:id="46" w:name="_Toc481113396"/>
      <w:bookmarkStart w:id="47" w:name="_Toc481113581"/>
      <w:bookmarkStart w:id="48" w:name="_Toc481114158"/>
      <w:bookmarkStart w:id="49" w:name="_Toc481117642"/>
      <w:bookmarkStart w:id="50" w:name="_Toc482323274"/>
      <w:bookmarkStart w:id="51" w:name="_Toc482324113"/>
      <w:bookmarkStart w:id="52" w:name="_Toc482326781"/>
      <w:bookmarkStart w:id="53" w:name="_Toc482328673"/>
      <w:bookmarkStart w:id="54" w:name="_Toc494757150"/>
      <w:bookmarkStart w:id="55" w:name="_Toc497360924"/>
      <w:bookmarkStart w:id="56" w:name="_Toc497361036"/>
      <w:bookmarkStart w:id="57" w:name="_Toc498646854"/>
      <w:bookmarkStart w:id="58" w:name="_Toc498647444"/>
      <w:bookmarkStart w:id="59" w:name="_Toc498652665"/>
      <w:bookmarkStart w:id="60" w:name="_Toc499864125"/>
      <w:bookmarkStart w:id="61" w:name="_Toc499864634"/>
      <w:bookmarkStart w:id="62" w:name="_Toc501076750"/>
      <w:bookmarkStart w:id="63" w:name="_Toc503488638"/>
      <w:bookmarkStart w:id="64" w:name="_Toc504475481"/>
      <w:bookmarkStart w:id="65" w:name="_Toc504529693"/>
      <w:bookmarkStart w:id="66" w:name="_Toc504566203"/>
      <w:bookmarkStart w:id="67" w:name="_Toc505904614"/>
      <w:bookmarkStart w:id="68" w:name="_Toc505904793"/>
      <w:bookmarkStart w:id="69" w:name="_Toc505910035"/>
      <w:bookmarkStart w:id="70" w:name="_Toc505910279"/>
      <w:bookmarkStart w:id="71" w:name="_Toc505910606"/>
      <w:bookmarkStart w:id="72" w:name="_Toc505910715"/>
      <w:r>
        <w:rPr>
          <w:rFonts w:ascii="FbFRealBelet Bold" w:hAnsi="FbFRealBelet Bold" w:cs="FbFRealBelet Bold" w:hint="cs"/>
          <w:b/>
          <w:bCs/>
          <w:sz w:val="32"/>
          <w:szCs w:val="32"/>
          <w:rtl/>
        </w:rPr>
        <w:lastRenderedPageBreak/>
        <w:t>חג הסוכות</w:t>
      </w:r>
      <w:r w:rsidR="00C63C03" w:rsidRPr="004F6AB2">
        <w:rPr>
          <w:rFonts w:ascii="FbFRealBelet Bold" w:hAnsi="FbFRealBelet Bold" w:cs="FbFRealBelet Bold"/>
          <w:b/>
          <w:bCs/>
          <w:sz w:val="32"/>
          <w:szCs w:val="32"/>
          <w:rtl/>
        </w:rPr>
        <w:br/>
        <w:t xml:space="preserve">גליון </w:t>
      </w:r>
      <w:r>
        <w:rPr>
          <w:rFonts w:ascii="FbFRealBelet Bold" w:hAnsi="FbFRealBelet Bold" w:cs="FbFRealBelet Bold" w:hint="cs"/>
          <w:b/>
          <w:bCs/>
          <w:sz w:val="32"/>
          <w:szCs w:val="32"/>
          <w:rtl/>
        </w:rPr>
        <w:t>ב</w:t>
      </w:r>
      <w:r w:rsidR="00C63C03" w:rsidRPr="004F6AB2">
        <w:rPr>
          <w:rFonts w:ascii="FbFRealBelet Bold" w:hAnsi="FbFRealBelet Bold" w:cs="FbFRealBelet Bold"/>
          <w:b/>
          <w:bCs/>
          <w:sz w:val="32"/>
          <w:szCs w:val="32"/>
          <w:rtl/>
        </w:rPr>
        <w:t xml:space="preserve"> [אלף-ק</w:t>
      </w:r>
      <w:r w:rsidR="00FB1634">
        <w:rPr>
          <w:rFonts w:ascii="FbFRealBelet Bold" w:hAnsi="FbFRealBelet Bold" w:cs="FbFRealBelet Bold" w:hint="cs"/>
          <w:b/>
          <w:bCs/>
          <w:sz w:val="32"/>
          <w:szCs w:val="32"/>
          <w:rtl/>
        </w:rPr>
        <w:t>נ</w:t>
      </w:r>
      <w:r>
        <w:rPr>
          <w:rFonts w:ascii="FbFRealBelet Bold" w:hAnsi="FbFRealBelet Bold" w:cs="FbFRealBelet Bold" w:hint="cs"/>
          <w:b/>
          <w:bCs/>
          <w:sz w:val="32"/>
          <w:szCs w:val="32"/>
          <w:rtl/>
        </w:rPr>
        <w:t>א</w:t>
      </w:r>
      <w:r w:rsidR="00C63C03" w:rsidRPr="004F6AB2">
        <w:rPr>
          <w:rFonts w:ascii="FbFRealBelet Bold" w:hAnsi="FbFRealBelet Bold" w:cs="FbFRealBelet Bold"/>
          <w:b/>
          <w:bCs/>
          <w:sz w:val="32"/>
          <w:szCs w:val="32"/>
          <w:rtl/>
        </w:rPr>
        <w:t>]</w:t>
      </w:r>
    </w:p>
    <w:p w14:paraId="1BD0357B" w14:textId="77777777" w:rsidR="00455686" w:rsidRPr="004F6AB2" w:rsidRDefault="00455686" w:rsidP="00F8074C">
      <w:pPr>
        <w:pStyle w:val="a3"/>
        <w:spacing w:before="0" w:after="100"/>
        <w:outlineLvl w:val="9"/>
        <w:rPr>
          <w:rFonts w:ascii="FbFrankReal" w:hAnsi="FbFrankReal" w:cs="FbFrankReal"/>
          <w:bCs/>
          <w:sz w:val="22"/>
          <w:szCs w:val="22"/>
          <w:rtl/>
        </w:rPr>
      </w:pPr>
      <w:bookmarkStart w:id="73" w:name="_Toc507117033"/>
      <w:bookmarkStart w:id="74" w:name="_Toc507117962"/>
      <w:bookmarkStart w:id="75" w:name="_Toc507121434"/>
      <w:bookmarkStart w:id="76" w:name="_Toc511954850"/>
      <w:bookmarkStart w:id="77" w:name="_Toc513163533"/>
      <w:bookmarkStart w:id="78" w:name="_Toc513170167"/>
      <w:bookmarkStart w:id="79" w:name="_Toc514375210"/>
      <w:bookmarkStart w:id="80" w:name="_Toc519734886"/>
      <w:bookmarkStart w:id="81" w:name="_Toc521627727"/>
      <w:bookmarkStart w:id="82" w:name="_Toc525270754"/>
      <w:bookmarkStart w:id="83" w:name="_Toc525270896"/>
      <w:r w:rsidRPr="004F6AB2">
        <w:rPr>
          <w:rFonts w:eastAsia="Calibri"/>
          <w:rtl/>
        </w:rPr>
        <w:t>תוכן הענינים</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noProof/>
          <w:color w:val="auto"/>
          <w:sz w:val="20"/>
          <w:szCs w:val="20"/>
          <w:lang w:bidi="he-IL"/>
        </w:rPr>
      </w:sdtEndPr>
      <w:sdtContent>
        <w:p w14:paraId="0CDD23B4" w14:textId="4D201AAA" w:rsidR="000A797C" w:rsidRDefault="00DC501D" w:rsidP="000A797C">
          <w:pPr>
            <w:pStyle w:val="TOC1"/>
            <w:jc w:val="both"/>
            <w:rPr>
              <w:rFonts w:asciiTheme="minorHAnsi" w:eastAsiaTheme="minorEastAsia" w:hAnsiTheme="minorHAnsi" w:cstheme="minorBidi"/>
              <w:sz w:val="22"/>
              <w:szCs w:val="22"/>
            </w:rPr>
          </w:pPr>
          <w:r w:rsidRPr="00DD0CA5">
            <w:rPr>
              <w:rFonts w:ascii="FbFRealBelet Bold" w:hAnsi="FbFRealBelet Bold" w:cs="FbFRealBelet Bold"/>
              <w:sz w:val="220"/>
              <w:szCs w:val="220"/>
            </w:rPr>
            <w:fldChar w:fldCharType="begin"/>
          </w:r>
          <w:r w:rsidRPr="00DD0CA5">
            <w:rPr>
              <w:rFonts w:ascii="FbFRealBelet Bold" w:hAnsi="FbFRealBelet Bold" w:cs="FbFRealBelet Bold"/>
              <w:sz w:val="220"/>
              <w:szCs w:val="220"/>
            </w:rPr>
            <w:instrText xml:space="preserve"> TOC \o "1-2" \h \z \t "</w:instrText>
          </w:r>
          <w:r w:rsidRPr="00DD0CA5">
            <w:rPr>
              <w:rFonts w:ascii="FbFRealBelet Bold" w:hAnsi="FbFRealBelet Bold" w:cs="FbFRealBelet Bold"/>
              <w:sz w:val="220"/>
              <w:szCs w:val="220"/>
              <w:rtl/>
            </w:rPr>
            <w:instrText>שם,3</w:instrText>
          </w:r>
          <w:r w:rsidRPr="00DD0CA5">
            <w:rPr>
              <w:rFonts w:ascii="FbFRealBelet Bold" w:hAnsi="FbFRealBelet Bold" w:cs="FbFRealBelet Bold"/>
              <w:sz w:val="220"/>
              <w:szCs w:val="220"/>
            </w:rPr>
            <w:instrText xml:space="preserve">" </w:instrText>
          </w:r>
          <w:r w:rsidRPr="00DD0CA5">
            <w:rPr>
              <w:rFonts w:ascii="FbFRealBelet Bold" w:hAnsi="FbFRealBelet Bold" w:cs="FbFRealBelet Bold"/>
              <w:sz w:val="220"/>
              <w:szCs w:val="220"/>
            </w:rPr>
            <w:fldChar w:fldCharType="separate"/>
          </w:r>
          <w:hyperlink w:anchor="_Toc525270897" w:history="1">
            <w:r w:rsidR="000A797C" w:rsidRPr="00AF6FD5">
              <w:rPr>
                <w:rStyle w:val="Hyperlink"/>
                <w:rtl/>
              </w:rPr>
              <w:t>מענות קודש</w:t>
            </w:r>
            <w:r w:rsidR="000A797C">
              <w:rPr>
                <w:rStyle w:val="Hyperlink"/>
                <w:rFonts w:hint="cs"/>
                <w:rtl/>
              </w:rPr>
              <w:t xml:space="preserve"> בפרסום ראשון</w:t>
            </w:r>
            <w:r w:rsidR="000A797C">
              <w:rPr>
                <w:webHidden/>
              </w:rPr>
              <w:tab/>
            </w:r>
            <w:r w:rsidR="000A797C">
              <w:rPr>
                <w:webHidden/>
              </w:rPr>
              <w:fldChar w:fldCharType="begin"/>
            </w:r>
            <w:r w:rsidR="000A797C">
              <w:rPr>
                <w:webHidden/>
              </w:rPr>
              <w:instrText xml:space="preserve"> PAGEREF _Toc525270897 \h </w:instrText>
            </w:r>
            <w:r w:rsidR="000A797C">
              <w:rPr>
                <w:webHidden/>
              </w:rPr>
            </w:r>
            <w:r w:rsidR="000A797C">
              <w:rPr>
                <w:webHidden/>
              </w:rPr>
              <w:fldChar w:fldCharType="separate"/>
            </w:r>
            <w:r w:rsidR="00E9016D">
              <w:rPr>
                <w:webHidden/>
                <w:rtl/>
              </w:rPr>
              <w:t>5</w:t>
            </w:r>
            <w:r w:rsidR="000A797C">
              <w:rPr>
                <w:webHidden/>
              </w:rPr>
              <w:fldChar w:fldCharType="end"/>
            </w:r>
          </w:hyperlink>
        </w:p>
        <w:p w14:paraId="2F8FF35B" w14:textId="7CBB9CC9" w:rsidR="000A797C" w:rsidRDefault="00F13791" w:rsidP="000A797C">
          <w:pPr>
            <w:pStyle w:val="TOC1"/>
            <w:jc w:val="both"/>
            <w:rPr>
              <w:rFonts w:asciiTheme="minorHAnsi" w:eastAsiaTheme="minorEastAsia" w:hAnsiTheme="minorHAnsi" w:cstheme="minorBidi"/>
              <w:sz w:val="22"/>
              <w:szCs w:val="22"/>
            </w:rPr>
          </w:pPr>
          <w:hyperlink w:anchor="_Toc525270902" w:history="1">
            <w:r w:rsidR="000A797C" w:rsidRPr="00AF6FD5">
              <w:rPr>
                <w:rStyle w:val="Hyperlink"/>
                <w:rtl/>
              </w:rPr>
              <w:t>עניני משיח וגאולה</w:t>
            </w:r>
          </w:hyperlink>
        </w:p>
        <w:p w14:paraId="4077BDAE" w14:textId="77777777" w:rsidR="000A797C" w:rsidRDefault="00F13791" w:rsidP="000A797C">
          <w:pPr>
            <w:pStyle w:val="TOC2"/>
            <w:jc w:val="both"/>
            <w:rPr>
              <w:rFonts w:asciiTheme="minorHAnsi" w:eastAsiaTheme="minorEastAsia" w:hAnsiTheme="minorHAnsi" w:cstheme="minorBidi"/>
            </w:rPr>
          </w:pPr>
          <w:hyperlink w:anchor="_Toc525270903" w:history="1">
            <w:r w:rsidR="000A797C" w:rsidRPr="00AF6FD5">
              <w:rPr>
                <w:rStyle w:val="Hyperlink"/>
                <w:b/>
                <w:rtl/>
              </w:rPr>
              <w:t>אין</w:t>
            </w:r>
            <w:r w:rsidR="000A797C" w:rsidRPr="00AF6FD5">
              <w:rPr>
                <w:rStyle w:val="Hyperlink"/>
                <w:b/>
                <w:rtl/>
                <w:lang w:bidi="ar-SA"/>
              </w:rPr>
              <w:t xml:space="preserve"> </w:t>
            </w:r>
            <w:r w:rsidR="000A797C" w:rsidRPr="00AF6FD5">
              <w:rPr>
                <w:rStyle w:val="Hyperlink"/>
                <w:b/>
                <w:rtl/>
              </w:rPr>
              <w:t>בן</w:t>
            </w:r>
            <w:r w:rsidR="000A797C" w:rsidRPr="00AF6FD5">
              <w:rPr>
                <w:rStyle w:val="Hyperlink"/>
                <w:b/>
                <w:rtl/>
                <w:lang w:bidi="ar-SA"/>
              </w:rPr>
              <w:t xml:space="preserve"> </w:t>
            </w:r>
            <w:r w:rsidR="000A797C" w:rsidRPr="00AF6FD5">
              <w:rPr>
                <w:rStyle w:val="Hyperlink"/>
                <w:b/>
                <w:rtl/>
              </w:rPr>
              <w:t>דוד</w:t>
            </w:r>
            <w:r w:rsidR="000A797C" w:rsidRPr="00AF6FD5">
              <w:rPr>
                <w:rStyle w:val="Hyperlink"/>
                <w:b/>
                <w:rtl/>
                <w:lang w:bidi="ar-SA"/>
              </w:rPr>
              <w:t xml:space="preserve"> </w:t>
            </w:r>
            <w:r w:rsidR="000A797C" w:rsidRPr="00AF6FD5">
              <w:rPr>
                <w:rStyle w:val="Hyperlink"/>
                <w:b/>
                <w:rtl/>
              </w:rPr>
              <w:t>בא</w:t>
            </w:r>
            <w:r w:rsidR="000A797C" w:rsidRPr="00AF6FD5">
              <w:rPr>
                <w:rStyle w:val="Hyperlink"/>
                <w:b/>
                <w:rtl/>
                <w:lang w:bidi="ar-SA"/>
              </w:rPr>
              <w:t xml:space="preserve"> </w:t>
            </w:r>
            <w:r w:rsidR="000A797C" w:rsidRPr="00AF6FD5">
              <w:rPr>
                <w:rStyle w:val="Hyperlink"/>
                <w:b/>
                <w:rtl/>
              </w:rPr>
              <w:t>עד</w:t>
            </w:r>
            <w:r w:rsidR="000A797C" w:rsidRPr="00AF6FD5">
              <w:rPr>
                <w:rStyle w:val="Hyperlink"/>
                <w:b/>
                <w:rtl/>
                <w:lang w:bidi="ar-SA"/>
              </w:rPr>
              <w:t xml:space="preserve"> </w:t>
            </w:r>
            <w:r w:rsidR="000A797C" w:rsidRPr="00AF6FD5">
              <w:rPr>
                <w:rStyle w:val="Hyperlink"/>
                <w:b/>
                <w:rtl/>
              </w:rPr>
              <w:t>שתכלה</w:t>
            </w:r>
            <w:r w:rsidR="000A797C" w:rsidRPr="00AF6FD5">
              <w:rPr>
                <w:rStyle w:val="Hyperlink"/>
                <w:b/>
                <w:rtl/>
                <w:lang w:bidi="ar-SA"/>
              </w:rPr>
              <w:t xml:space="preserve"> </w:t>
            </w:r>
            <w:r w:rsidR="000A797C" w:rsidRPr="00AF6FD5">
              <w:rPr>
                <w:rStyle w:val="Hyperlink"/>
                <w:b/>
                <w:rtl/>
              </w:rPr>
              <w:t>פרוטה</w:t>
            </w:r>
            <w:r w:rsidR="000A797C" w:rsidRPr="00AF6FD5">
              <w:rPr>
                <w:rStyle w:val="Hyperlink"/>
                <w:b/>
                <w:rtl/>
                <w:lang w:bidi="ar-SA"/>
              </w:rPr>
              <w:t xml:space="preserve"> </w:t>
            </w:r>
            <w:r w:rsidR="000A797C" w:rsidRPr="00AF6FD5">
              <w:rPr>
                <w:rStyle w:val="Hyperlink"/>
                <w:b/>
                <w:rtl/>
              </w:rPr>
              <w:t>מן</w:t>
            </w:r>
            <w:r w:rsidR="000A797C" w:rsidRPr="00AF6FD5">
              <w:rPr>
                <w:rStyle w:val="Hyperlink"/>
                <w:b/>
                <w:rtl/>
                <w:lang w:bidi="ar-SA"/>
              </w:rPr>
              <w:t xml:space="preserve"> </w:t>
            </w:r>
            <w:r w:rsidR="000A797C" w:rsidRPr="00AF6FD5">
              <w:rPr>
                <w:rStyle w:val="Hyperlink"/>
                <w:b/>
                <w:rtl/>
              </w:rPr>
              <w:t>הכיס</w:t>
            </w:r>
            <w:r w:rsidR="000A797C">
              <w:rPr>
                <w:webHidden/>
              </w:rPr>
              <w:tab/>
            </w:r>
            <w:r w:rsidR="000A797C">
              <w:rPr>
                <w:webHidden/>
              </w:rPr>
              <w:fldChar w:fldCharType="begin"/>
            </w:r>
            <w:r w:rsidR="000A797C">
              <w:rPr>
                <w:webHidden/>
              </w:rPr>
              <w:instrText xml:space="preserve"> PAGEREF _Toc525270903 \h </w:instrText>
            </w:r>
            <w:r w:rsidR="000A797C">
              <w:rPr>
                <w:webHidden/>
              </w:rPr>
            </w:r>
            <w:r w:rsidR="000A797C">
              <w:rPr>
                <w:webHidden/>
              </w:rPr>
              <w:fldChar w:fldCharType="separate"/>
            </w:r>
            <w:r w:rsidR="00E9016D">
              <w:rPr>
                <w:webHidden/>
                <w:rtl/>
              </w:rPr>
              <w:t>9</w:t>
            </w:r>
            <w:r w:rsidR="000A797C">
              <w:rPr>
                <w:webHidden/>
              </w:rPr>
              <w:fldChar w:fldCharType="end"/>
            </w:r>
          </w:hyperlink>
        </w:p>
        <w:p w14:paraId="4CB48AF6" w14:textId="6BC9D153" w:rsidR="000A797C" w:rsidRDefault="00F13791" w:rsidP="000A797C">
          <w:pPr>
            <w:pStyle w:val="TOC3"/>
            <w:jc w:val="both"/>
            <w:rPr>
              <w:rFonts w:asciiTheme="minorHAnsi" w:eastAsiaTheme="minorEastAsia" w:hAnsiTheme="minorHAnsi" w:cstheme="minorBidi"/>
              <w:sz w:val="22"/>
              <w:szCs w:val="22"/>
              <w:lang w:val="en-US"/>
            </w:rPr>
          </w:pPr>
          <w:hyperlink w:anchor="_Toc525270904" w:history="1">
            <w:r w:rsidR="000A797C" w:rsidRPr="00AF6FD5">
              <w:rPr>
                <w:rStyle w:val="Hyperlink"/>
                <w:rtl/>
              </w:rPr>
              <w:t>הרב שלום צירקינד</w:t>
            </w:r>
          </w:hyperlink>
        </w:p>
        <w:p w14:paraId="4543D589" w14:textId="34C15E05" w:rsidR="000A797C" w:rsidRDefault="00F13791" w:rsidP="000A797C">
          <w:pPr>
            <w:pStyle w:val="TOC1"/>
            <w:jc w:val="both"/>
            <w:rPr>
              <w:rFonts w:asciiTheme="minorHAnsi" w:eastAsiaTheme="minorEastAsia" w:hAnsiTheme="minorHAnsi" w:cstheme="minorBidi"/>
              <w:sz w:val="22"/>
              <w:szCs w:val="22"/>
            </w:rPr>
          </w:pPr>
          <w:hyperlink w:anchor="_Toc525270905" w:history="1">
            <w:r w:rsidR="000A797C" w:rsidRPr="00AF6FD5">
              <w:rPr>
                <w:rStyle w:val="Hyperlink"/>
                <w:rtl/>
              </w:rPr>
              <w:t>תורת רבינו</w:t>
            </w:r>
          </w:hyperlink>
        </w:p>
        <w:p w14:paraId="5663BE43" w14:textId="77777777" w:rsidR="000A797C" w:rsidRDefault="00F13791" w:rsidP="000A797C">
          <w:pPr>
            <w:pStyle w:val="TOC2"/>
            <w:jc w:val="both"/>
            <w:rPr>
              <w:rFonts w:asciiTheme="minorHAnsi" w:eastAsiaTheme="minorEastAsia" w:hAnsiTheme="minorHAnsi" w:cstheme="minorBidi"/>
            </w:rPr>
          </w:pPr>
          <w:hyperlink w:anchor="_Toc525270906" w:history="1">
            <w:r w:rsidR="000A797C" w:rsidRPr="00AF6FD5">
              <w:rPr>
                <w:rStyle w:val="Hyperlink"/>
                <w:rtl/>
              </w:rPr>
              <w:t>לדעת הרמב"ם האם תשובה היא מ"ע</w:t>
            </w:r>
            <w:r w:rsidR="000A797C">
              <w:rPr>
                <w:webHidden/>
              </w:rPr>
              <w:tab/>
            </w:r>
            <w:r w:rsidR="000A797C">
              <w:rPr>
                <w:webHidden/>
              </w:rPr>
              <w:fldChar w:fldCharType="begin"/>
            </w:r>
            <w:r w:rsidR="000A797C">
              <w:rPr>
                <w:webHidden/>
              </w:rPr>
              <w:instrText xml:space="preserve"> PAGEREF _Toc525270906 \h </w:instrText>
            </w:r>
            <w:r w:rsidR="000A797C">
              <w:rPr>
                <w:webHidden/>
              </w:rPr>
            </w:r>
            <w:r w:rsidR="000A797C">
              <w:rPr>
                <w:webHidden/>
              </w:rPr>
              <w:fldChar w:fldCharType="separate"/>
            </w:r>
            <w:r w:rsidR="00E9016D">
              <w:rPr>
                <w:webHidden/>
                <w:rtl/>
              </w:rPr>
              <w:t>14</w:t>
            </w:r>
            <w:r w:rsidR="000A797C">
              <w:rPr>
                <w:webHidden/>
              </w:rPr>
              <w:fldChar w:fldCharType="end"/>
            </w:r>
          </w:hyperlink>
        </w:p>
        <w:p w14:paraId="134587B4" w14:textId="23F283BD" w:rsidR="000A797C" w:rsidRDefault="00F13791" w:rsidP="000A797C">
          <w:pPr>
            <w:pStyle w:val="TOC3"/>
            <w:jc w:val="both"/>
            <w:rPr>
              <w:rFonts w:asciiTheme="minorHAnsi" w:eastAsiaTheme="minorEastAsia" w:hAnsiTheme="minorHAnsi" w:cstheme="minorBidi"/>
              <w:sz w:val="22"/>
              <w:szCs w:val="22"/>
              <w:lang w:val="en-US"/>
            </w:rPr>
          </w:pPr>
          <w:hyperlink w:anchor="_Toc525270908" w:history="1">
            <w:r w:rsidR="000A797C" w:rsidRPr="00AF6FD5">
              <w:rPr>
                <w:rStyle w:val="Hyperlink"/>
                <w:rtl/>
              </w:rPr>
              <w:t>הרב אברהם יצחק ברוך גערליצקי</w:t>
            </w:r>
          </w:hyperlink>
        </w:p>
        <w:p w14:paraId="6D73BCE2" w14:textId="3B6E0907" w:rsidR="000A797C" w:rsidRDefault="00F13791" w:rsidP="000A797C">
          <w:pPr>
            <w:pStyle w:val="TOC2"/>
            <w:jc w:val="both"/>
            <w:rPr>
              <w:rFonts w:asciiTheme="minorHAnsi" w:eastAsiaTheme="minorEastAsia" w:hAnsiTheme="minorHAnsi" w:cstheme="minorBidi"/>
            </w:rPr>
          </w:pPr>
          <w:hyperlink w:anchor="_Toc525270909" w:history="1">
            <w:r w:rsidR="000A797C" w:rsidRPr="00AF6FD5">
              <w:rPr>
                <w:rStyle w:val="Hyperlink"/>
                <w:rFonts w:eastAsia="Arial Unicode MS"/>
                <w:rtl/>
              </w:rPr>
              <w:t>אמרי נא אחותי את (ג)</w:t>
            </w:r>
            <w:r w:rsidR="000A797C">
              <w:rPr>
                <w:webHidden/>
              </w:rPr>
              <w:tab/>
            </w:r>
            <w:r w:rsidR="000A797C">
              <w:rPr>
                <w:webHidden/>
              </w:rPr>
              <w:fldChar w:fldCharType="begin"/>
            </w:r>
            <w:r w:rsidR="000A797C">
              <w:rPr>
                <w:webHidden/>
              </w:rPr>
              <w:instrText xml:space="preserve"> PAGEREF _Toc525270909 \h </w:instrText>
            </w:r>
            <w:r w:rsidR="000A797C">
              <w:rPr>
                <w:webHidden/>
              </w:rPr>
            </w:r>
            <w:r w:rsidR="000A797C">
              <w:rPr>
                <w:webHidden/>
              </w:rPr>
              <w:fldChar w:fldCharType="separate"/>
            </w:r>
            <w:r w:rsidR="00E9016D">
              <w:rPr>
                <w:webHidden/>
                <w:rtl/>
              </w:rPr>
              <w:t>21</w:t>
            </w:r>
            <w:r w:rsidR="000A797C">
              <w:rPr>
                <w:webHidden/>
              </w:rPr>
              <w:fldChar w:fldCharType="end"/>
            </w:r>
          </w:hyperlink>
        </w:p>
        <w:p w14:paraId="0C2228A9" w14:textId="4708D785" w:rsidR="000A797C" w:rsidRDefault="00F13791" w:rsidP="000A797C">
          <w:pPr>
            <w:pStyle w:val="TOC3"/>
            <w:jc w:val="both"/>
            <w:rPr>
              <w:rFonts w:asciiTheme="minorHAnsi" w:eastAsiaTheme="minorEastAsia" w:hAnsiTheme="minorHAnsi" w:cstheme="minorBidi"/>
              <w:sz w:val="22"/>
              <w:szCs w:val="22"/>
              <w:lang w:val="en-US"/>
            </w:rPr>
          </w:pPr>
          <w:hyperlink w:anchor="_Toc525270910" w:history="1">
            <w:r w:rsidR="000A797C" w:rsidRPr="00AF6FD5">
              <w:rPr>
                <w:rStyle w:val="Hyperlink"/>
                <w:rtl/>
              </w:rPr>
              <w:t>הרב בנימין אפרים ביטון</w:t>
            </w:r>
          </w:hyperlink>
        </w:p>
        <w:p w14:paraId="157E86EE" w14:textId="77777777" w:rsidR="000A797C" w:rsidRDefault="00F13791" w:rsidP="000A797C">
          <w:pPr>
            <w:pStyle w:val="TOC2"/>
            <w:jc w:val="both"/>
            <w:rPr>
              <w:rFonts w:asciiTheme="minorHAnsi" w:eastAsiaTheme="minorEastAsia" w:hAnsiTheme="minorHAnsi" w:cstheme="minorBidi"/>
            </w:rPr>
          </w:pPr>
          <w:hyperlink w:anchor="_Toc525270911" w:history="1">
            <w:r w:rsidR="000A797C" w:rsidRPr="00AF6FD5">
              <w:rPr>
                <w:rStyle w:val="Hyperlink"/>
                <w:rtl/>
              </w:rPr>
              <w:t>בנין הסוכה אחרי יום הכיפורים</w:t>
            </w:r>
            <w:r w:rsidR="000A797C">
              <w:rPr>
                <w:webHidden/>
              </w:rPr>
              <w:tab/>
            </w:r>
            <w:r w:rsidR="000A797C">
              <w:rPr>
                <w:webHidden/>
              </w:rPr>
              <w:fldChar w:fldCharType="begin"/>
            </w:r>
            <w:r w:rsidR="000A797C">
              <w:rPr>
                <w:webHidden/>
              </w:rPr>
              <w:instrText xml:space="preserve"> PAGEREF _Toc525270911 \h </w:instrText>
            </w:r>
            <w:r w:rsidR="000A797C">
              <w:rPr>
                <w:webHidden/>
              </w:rPr>
            </w:r>
            <w:r w:rsidR="000A797C">
              <w:rPr>
                <w:webHidden/>
              </w:rPr>
              <w:fldChar w:fldCharType="separate"/>
            </w:r>
            <w:r w:rsidR="00E9016D">
              <w:rPr>
                <w:webHidden/>
                <w:rtl/>
              </w:rPr>
              <w:t>27</w:t>
            </w:r>
            <w:r w:rsidR="000A797C">
              <w:rPr>
                <w:webHidden/>
              </w:rPr>
              <w:fldChar w:fldCharType="end"/>
            </w:r>
          </w:hyperlink>
        </w:p>
        <w:p w14:paraId="320B2065" w14:textId="2A366271" w:rsidR="000A797C" w:rsidRDefault="00F13791" w:rsidP="000A797C">
          <w:pPr>
            <w:pStyle w:val="TOC3"/>
            <w:jc w:val="both"/>
            <w:rPr>
              <w:rFonts w:asciiTheme="minorHAnsi" w:eastAsiaTheme="minorEastAsia" w:hAnsiTheme="minorHAnsi" w:cstheme="minorBidi"/>
              <w:sz w:val="22"/>
              <w:szCs w:val="22"/>
              <w:lang w:val="en-US"/>
            </w:rPr>
          </w:pPr>
          <w:hyperlink w:anchor="_Toc525270912" w:history="1">
            <w:r w:rsidR="000A797C" w:rsidRPr="00AF6FD5">
              <w:rPr>
                <w:rStyle w:val="Hyperlink"/>
                <w:rtl/>
              </w:rPr>
              <w:t>הרב עקיבא גרשון וגנר</w:t>
            </w:r>
          </w:hyperlink>
        </w:p>
        <w:p w14:paraId="6FE6848D" w14:textId="77777777" w:rsidR="000A797C" w:rsidRDefault="00F13791" w:rsidP="000A797C">
          <w:pPr>
            <w:pStyle w:val="TOC2"/>
            <w:jc w:val="both"/>
            <w:rPr>
              <w:rFonts w:asciiTheme="minorHAnsi" w:eastAsiaTheme="minorEastAsia" w:hAnsiTheme="minorHAnsi" w:cstheme="minorBidi"/>
            </w:rPr>
          </w:pPr>
          <w:hyperlink w:anchor="_Toc525270913" w:history="1">
            <w:r w:rsidR="000A797C" w:rsidRPr="00AF6FD5">
              <w:rPr>
                <w:rStyle w:val="Hyperlink"/>
                <w:rtl/>
              </w:rPr>
              <w:t>שיטת רבינו בגדר חיוב חינוך קטן במצוות</w:t>
            </w:r>
            <w:r w:rsidR="000A797C">
              <w:rPr>
                <w:webHidden/>
              </w:rPr>
              <w:tab/>
            </w:r>
            <w:r w:rsidR="000A797C">
              <w:rPr>
                <w:webHidden/>
              </w:rPr>
              <w:fldChar w:fldCharType="begin"/>
            </w:r>
            <w:r w:rsidR="000A797C">
              <w:rPr>
                <w:webHidden/>
              </w:rPr>
              <w:instrText xml:space="preserve"> PAGEREF _Toc525270913 \h </w:instrText>
            </w:r>
            <w:r w:rsidR="000A797C">
              <w:rPr>
                <w:webHidden/>
              </w:rPr>
            </w:r>
            <w:r w:rsidR="000A797C">
              <w:rPr>
                <w:webHidden/>
              </w:rPr>
              <w:fldChar w:fldCharType="separate"/>
            </w:r>
            <w:r w:rsidR="00E9016D">
              <w:rPr>
                <w:webHidden/>
                <w:rtl/>
              </w:rPr>
              <w:t>31</w:t>
            </w:r>
            <w:r w:rsidR="000A797C">
              <w:rPr>
                <w:webHidden/>
              </w:rPr>
              <w:fldChar w:fldCharType="end"/>
            </w:r>
          </w:hyperlink>
        </w:p>
        <w:p w14:paraId="79780876" w14:textId="0120625A" w:rsidR="000A797C" w:rsidRDefault="00F13791" w:rsidP="000A797C">
          <w:pPr>
            <w:pStyle w:val="TOC3"/>
            <w:jc w:val="both"/>
            <w:rPr>
              <w:rFonts w:asciiTheme="minorHAnsi" w:eastAsiaTheme="minorEastAsia" w:hAnsiTheme="minorHAnsi" w:cstheme="minorBidi"/>
              <w:sz w:val="22"/>
              <w:szCs w:val="22"/>
              <w:lang w:val="en-US"/>
            </w:rPr>
          </w:pPr>
          <w:hyperlink w:anchor="_Toc525270914" w:history="1">
            <w:r w:rsidR="000A797C" w:rsidRPr="00AF6FD5">
              <w:rPr>
                <w:rStyle w:val="Hyperlink"/>
                <w:rtl/>
              </w:rPr>
              <w:t>הרב נחום שמריהו זאיאנץ</w:t>
            </w:r>
          </w:hyperlink>
        </w:p>
        <w:p w14:paraId="0CE97ECC" w14:textId="77777777" w:rsidR="000A797C" w:rsidRDefault="00F13791" w:rsidP="000A797C">
          <w:pPr>
            <w:pStyle w:val="TOC2"/>
            <w:jc w:val="both"/>
            <w:rPr>
              <w:rFonts w:asciiTheme="minorHAnsi" w:eastAsiaTheme="minorEastAsia" w:hAnsiTheme="minorHAnsi" w:cstheme="minorBidi"/>
            </w:rPr>
          </w:pPr>
          <w:hyperlink w:anchor="_Toc525270915" w:history="1">
            <w:r w:rsidR="000A797C" w:rsidRPr="00AF6FD5">
              <w:rPr>
                <w:rStyle w:val="Hyperlink"/>
                <w:rtl/>
              </w:rPr>
              <w:t>בינונים תלויים ועומדים (גליון)</w:t>
            </w:r>
            <w:r w:rsidR="000A797C">
              <w:rPr>
                <w:webHidden/>
              </w:rPr>
              <w:tab/>
            </w:r>
            <w:r w:rsidR="000A797C">
              <w:rPr>
                <w:webHidden/>
              </w:rPr>
              <w:fldChar w:fldCharType="begin"/>
            </w:r>
            <w:r w:rsidR="000A797C">
              <w:rPr>
                <w:webHidden/>
              </w:rPr>
              <w:instrText xml:space="preserve"> PAGEREF _Toc525270915 \h </w:instrText>
            </w:r>
            <w:r w:rsidR="000A797C">
              <w:rPr>
                <w:webHidden/>
              </w:rPr>
            </w:r>
            <w:r w:rsidR="000A797C">
              <w:rPr>
                <w:webHidden/>
              </w:rPr>
              <w:fldChar w:fldCharType="separate"/>
            </w:r>
            <w:r w:rsidR="00E9016D">
              <w:rPr>
                <w:webHidden/>
                <w:rtl/>
              </w:rPr>
              <w:t>32</w:t>
            </w:r>
            <w:r w:rsidR="000A797C">
              <w:rPr>
                <w:webHidden/>
              </w:rPr>
              <w:fldChar w:fldCharType="end"/>
            </w:r>
          </w:hyperlink>
        </w:p>
        <w:p w14:paraId="74B2092F" w14:textId="18A7C73F" w:rsidR="000A797C" w:rsidRDefault="00F13791" w:rsidP="000A797C">
          <w:pPr>
            <w:pStyle w:val="TOC3"/>
            <w:jc w:val="both"/>
            <w:rPr>
              <w:rFonts w:asciiTheme="minorHAnsi" w:eastAsiaTheme="minorEastAsia" w:hAnsiTheme="minorHAnsi" w:cstheme="minorBidi"/>
              <w:sz w:val="22"/>
              <w:szCs w:val="22"/>
              <w:lang w:val="en-US"/>
            </w:rPr>
          </w:pPr>
          <w:hyperlink w:anchor="_Toc525270916" w:history="1">
            <w:r w:rsidR="000A797C" w:rsidRPr="00AF6FD5">
              <w:rPr>
                <w:rStyle w:val="Hyperlink"/>
                <w:rtl/>
              </w:rPr>
              <w:t>הרב נחום שטראקס</w:t>
            </w:r>
          </w:hyperlink>
        </w:p>
        <w:p w14:paraId="6D174F4D" w14:textId="56EE14E1" w:rsidR="000A797C" w:rsidRDefault="00F13791" w:rsidP="000A797C">
          <w:pPr>
            <w:pStyle w:val="TOC1"/>
            <w:jc w:val="both"/>
            <w:rPr>
              <w:rFonts w:asciiTheme="minorHAnsi" w:eastAsiaTheme="minorEastAsia" w:hAnsiTheme="minorHAnsi" w:cstheme="minorBidi"/>
              <w:sz w:val="22"/>
              <w:szCs w:val="22"/>
            </w:rPr>
          </w:pPr>
          <w:hyperlink w:anchor="_Toc525270917" w:history="1">
            <w:r w:rsidR="000A797C" w:rsidRPr="00AF6FD5">
              <w:rPr>
                <w:rStyle w:val="Hyperlink"/>
                <w:rtl/>
              </w:rPr>
              <w:t>חסידות</w:t>
            </w:r>
          </w:hyperlink>
        </w:p>
        <w:p w14:paraId="324A274C" w14:textId="77777777" w:rsidR="000A797C" w:rsidRDefault="00F13791" w:rsidP="000A797C">
          <w:pPr>
            <w:pStyle w:val="TOC2"/>
            <w:jc w:val="both"/>
            <w:rPr>
              <w:rFonts w:asciiTheme="minorHAnsi" w:eastAsiaTheme="minorEastAsia" w:hAnsiTheme="minorHAnsi" w:cstheme="minorBidi"/>
            </w:rPr>
          </w:pPr>
          <w:hyperlink w:anchor="_Toc525270918" w:history="1">
            <w:r w:rsidR="000A797C" w:rsidRPr="00AF6FD5">
              <w:rPr>
                <w:rStyle w:val="Hyperlink"/>
                <w:rtl/>
              </w:rPr>
              <w:t>ביאור במדת המלכות למעלה והתעוררותה ע"י עבודת האדם</w:t>
            </w:r>
            <w:r w:rsidR="000A797C">
              <w:rPr>
                <w:webHidden/>
              </w:rPr>
              <w:tab/>
            </w:r>
            <w:r w:rsidR="000A797C">
              <w:rPr>
                <w:webHidden/>
              </w:rPr>
              <w:fldChar w:fldCharType="begin"/>
            </w:r>
            <w:r w:rsidR="000A797C">
              <w:rPr>
                <w:webHidden/>
              </w:rPr>
              <w:instrText xml:space="preserve"> PAGEREF _Toc525270918 \h </w:instrText>
            </w:r>
            <w:r w:rsidR="000A797C">
              <w:rPr>
                <w:webHidden/>
              </w:rPr>
            </w:r>
            <w:r w:rsidR="000A797C">
              <w:rPr>
                <w:webHidden/>
              </w:rPr>
              <w:fldChar w:fldCharType="separate"/>
            </w:r>
            <w:r w:rsidR="00E9016D">
              <w:rPr>
                <w:webHidden/>
                <w:rtl/>
              </w:rPr>
              <w:t>34</w:t>
            </w:r>
            <w:r w:rsidR="000A797C">
              <w:rPr>
                <w:webHidden/>
              </w:rPr>
              <w:fldChar w:fldCharType="end"/>
            </w:r>
          </w:hyperlink>
        </w:p>
        <w:p w14:paraId="61D25EDB" w14:textId="7BC91064" w:rsidR="000A797C" w:rsidRDefault="00F13791" w:rsidP="000A797C">
          <w:pPr>
            <w:pStyle w:val="TOC3"/>
            <w:jc w:val="both"/>
            <w:rPr>
              <w:rFonts w:asciiTheme="minorHAnsi" w:eastAsiaTheme="minorEastAsia" w:hAnsiTheme="minorHAnsi" w:cstheme="minorBidi"/>
              <w:sz w:val="22"/>
              <w:szCs w:val="22"/>
              <w:lang w:val="en-US"/>
            </w:rPr>
          </w:pPr>
          <w:hyperlink w:anchor="_Toc525270919" w:history="1">
            <w:r w:rsidR="000A797C" w:rsidRPr="00AF6FD5">
              <w:rPr>
                <w:rStyle w:val="Hyperlink"/>
                <w:rtl/>
              </w:rPr>
              <w:t>הרב משה מרקוביץ</w:t>
            </w:r>
          </w:hyperlink>
        </w:p>
        <w:p w14:paraId="5E8DE600" w14:textId="77777777" w:rsidR="000A797C" w:rsidRDefault="00F13791" w:rsidP="000A797C">
          <w:pPr>
            <w:pStyle w:val="TOC2"/>
            <w:jc w:val="both"/>
            <w:rPr>
              <w:rFonts w:asciiTheme="minorHAnsi" w:eastAsiaTheme="minorEastAsia" w:hAnsiTheme="minorHAnsi" w:cstheme="minorBidi"/>
            </w:rPr>
          </w:pPr>
          <w:hyperlink w:anchor="_Toc525270920" w:history="1">
            <w:r w:rsidR="000A797C" w:rsidRPr="00AF6FD5">
              <w:rPr>
                <w:rStyle w:val="Hyperlink"/>
                <w:rtl/>
              </w:rPr>
              <w:t>לשון התניא פל"ב "שמי שרואה בחבירו שחטא מצוה לשנאותו . . היינו בחבירו בתורה ומצוות"</w:t>
            </w:r>
            <w:r w:rsidR="000A797C">
              <w:rPr>
                <w:webHidden/>
              </w:rPr>
              <w:tab/>
            </w:r>
            <w:r w:rsidR="000A797C">
              <w:rPr>
                <w:webHidden/>
              </w:rPr>
              <w:fldChar w:fldCharType="begin"/>
            </w:r>
            <w:r w:rsidR="000A797C">
              <w:rPr>
                <w:webHidden/>
              </w:rPr>
              <w:instrText xml:space="preserve"> PAGEREF _Toc525270920 \h </w:instrText>
            </w:r>
            <w:r w:rsidR="000A797C">
              <w:rPr>
                <w:webHidden/>
              </w:rPr>
            </w:r>
            <w:r w:rsidR="000A797C">
              <w:rPr>
                <w:webHidden/>
              </w:rPr>
              <w:fldChar w:fldCharType="separate"/>
            </w:r>
            <w:r w:rsidR="00E9016D">
              <w:rPr>
                <w:webHidden/>
                <w:rtl/>
              </w:rPr>
              <w:t>36</w:t>
            </w:r>
            <w:r w:rsidR="000A797C">
              <w:rPr>
                <w:webHidden/>
              </w:rPr>
              <w:fldChar w:fldCharType="end"/>
            </w:r>
          </w:hyperlink>
        </w:p>
        <w:p w14:paraId="04BD842A" w14:textId="2F279A1C" w:rsidR="000A797C" w:rsidRDefault="00F13791" w:rsidP="000A797C">
          <w:pPr>
            <w:pStyle w:val="TOC3"/>
            <w:jc w:val="both"/>
            <w:rPr>
              <w:rFonts w:asciiTheme="minorHAnsi" w:eastAsiaTheme="minorEastAsia" w:hAnsiTheme="minorHAnsi" w:cstheme="minorBidi"/>
              <w:sz w:val="22"/>
              <w:szCs w:val="22"/>
              <w:lang w:val="en-US"/>
            </w:rPr>
          </w:pPr>
          <w:hyperlink w:anchor="_Toc525270921" w:history="1">
            <w:r w:rsidR="000A797C" w:rsidRPr="00AF6FD5">
              <w:rPr>
                <w:rStyle w:val="Hyperlink"/>
                <w:rtl/>
              </w:rPr>
              <w:t>הנ"ל</w:t>
            </w:r>
          </w:hyperlink>
        </w:p>
        <w:p w14:paraId="758403E4" w14:textId="77777777" w:rsidR="000A797C" w:rsidRDefault="00F13791" w:rsidP="000A797C">
          <w:pPr>
            <w:pStyle w:val="TOC2"/>
            <w:jc w:val="both"/>
            <w:rPr>
              <w:rFonts w:asciiTheme="minorHAnsi" w:eastAsiaTheme="minorEastAsia" w:hAnsiTheme="minorHAnsi" w:cstheme="minorBidi"/>
            </w:rPr>
          </w:pPr>
          <w:hyperlink w:anchor="_Toc525270922" w:history="1">
            <w:r w:rsidR="000A797C" w:rsidRPr="00AF6FD5">
              <w:rPr>
                <w:rStyle w:val="Hyperlink"/>
                <w:rtl/>
              </w:rPr>
              <w:t>גם משפטים שבתורה הם חוקים</w:t>
            </w:r>
            <w:r w:rsidR="000A797C">
              <w:rPr>
                <w:webHidden/>
              </w:rPr>
              <w:tab/>
            </w:r>
            <w:r w:rsidR="000A797C">
              <w:rPr>
                <w:webHidden/>
              </w:rPr>
              <w:fldChar w:fldCharType="begin"/>
            </w:r>
            <w:r w:rsidR="000A797C">
              <w:rPr>
                <w:webHidden/>
              </w:rPr>
              <w:instrText xml:space="preserve"> PAGEREF _Toc525270922 \h </w:instrText>
            </w:r>
            <w:r w:rsidR="000A797C">
              <w:rPr>
                <w:webHidden/>
              </w:rPr>
            </w:r>
            <w:r w:rsidR="000A797C">
              <w:rPr>
                <w:webHidden/>
              </w:rPr>
              <w:fldChar w:fldCharType="separate"/>
            </w:r>
            <w:r w:rsidR="00E9016D">
              <w:rPr>
                <w:webHidden/>
                <w:rtl/>
              </w:rPr>
              <w:t>37</w:t>
            </w:r>
            <w:r w:rsidR="000A797C">
              <w:rPr>
                <w:webHidden/>
              </w:rPr>
              <w:fldChar w:fldCharType="end"/>
            </w:r>
          </w:hyperlink>
        </w:p>
        <w:p w14:paraId="64962A5A" w14:textId="0EE550C3" w:rsidR="000A797C" w:rsidRDefault="00F13791" w:rsidP="000A797C">
          <w:pPr>
            <w:pStyle w:val="TOC3"/>
            <w:jc w:val="both"/>
            <w:rPr>
              <w:rFonts w:asciiTheme="minorHAnsi" w:eastAsiaTheme="minorEastAsia" w:hAnsiTheme="minorHAnsi" w:cstheme="minorBidi"/>
              <w:sz w:val="22"/>
              <w:szCs w:val="22"/>
              <w:lang w:val="en-US"/>
            </w:rPr>
          </w:pPr>
          <w:hyperlink w:anchor="_Toc525270923" w:history="1">
            <w:r w:rsidR="000A797C" w:rsidRPr="00AF6FD5">
              <w:rPr>
                <w:rStyle w:val="Hyperlink"/>
                <w:rtl/>
              </w:rPr>
              <w:t>הנ"ל</w:t>
            </w:r>
          </w:hyperlink>
        </w:p>
        <w:p w14:paraId="083A4A3F" w14:textId="77777777" w:rsidR="007B2D8C" w:rsidRDefault="007B2D8C" w:rsidP="000A797C">
          <w:pPr>
            <w:pStyle w:val="TOC2"/>
            <w:jc w:val="both"/>
            <w:rPr>
              <w:rStyle w:val="Hyperlink"/>
              <w:rtl/>
            </w:rPr>
          </w:pPr>
        </w:p>
        <w:p w14:paraId="6FE3A784" w14:textId="77777777" w:rsidR="000A797C" w:rsidRDefault="00F13791" w:rsidP="000A797C">
          <w:pPr>
            <w:pStyle w:val="TOC2"/>
            <w:jc w:val="both"/>
            <w:rPr>
              <w:rFonts w:asciiTheme="minorHAnsi" w:eastAsiaTheme="minorEastAsia" w:hAnsiTheme="minorHAnsi" w:cstheme="minorBidi"/>
            </w:rPr>
          </w:pPr>
          <w:hyperlink w:anchor="_Toc525270924" w:history="1">
            <w:r w:rsidR="000A797C" w:rsidRPr="00AF6FD5">
              <w:rPr>
                <w:rStyle w:val="Hyperlink"/>
                <w:rtl/>
              </w:rPr>
              <w:t>מקור לחידוש של אדמו"ר הזקן במצות התשובה</w:t>
            </w:r>
            <w:r w:rsidR="000A797C">
              <w:rPr>
                <w:webHidden/>
              </w:rPr>
              <w:tab/>
            </w:r>
            <w:r w:rsidR="000A797C">
              <w:rPr>
                <w:webHidden/>
              </w:rPr>
              <w:fldChar w:fldCharType="begin"/>
            </w:r>
            <w:r w:rsidR="000A797C">
              <w:rPr>
                <w:webHidden/>
              </w:rPr>
              <w:instrText xml:space="preserve"> PAGEREF _Toc525270924 \h </w:instrText>
            </w:r>
            <w:r w:rsidR="000A797C">
              <w:rPr>
                <w:webHidden/>
              </w:rPr>
            </w:r>
            <w:r w:rsidR="000A797C">
              <w:rPr>
                <w:webHidden/>
              </w:rPr>
              <w:fldChar w:fldCharType="separate"/>
            </w:r>
            <w:r w:rsidR="00E9016D">
              <w:rPr>
                <w:webHidden/>
                <w:rtl/>
              </w:rPr>
              <w:t>38</w:t>
            </w:r>
            <w:r w:rsidR="000A797C">
              <w:rPr>
                <w:webHidden/>
              </w:rPr>
              <w:fldChar w:fldCharType="end"/>
            </w:r>
          </w:hyperlink>
        </w:p>
        <w:p w14:paraId="0B9E7794" w14:textId="0BB2FF08" w:rsidR="000A797C" w:rsidRDefault="00F13791" w:rsidP="000A797C">
          <w:pPr>
            <w:pStyle w:val="TOC3"/>
            <w:jc w:val="both"/>
            <w:rPr>
              <w:rFonts w:asciiTheme="minorHAnsi" w:eastAsiaTheme="minorEastAsia" w:hAnsiTheme="minorHAnsi" w:cstheme="minorBidi"/>
              <w:sz w:val="22"/>
              <w:szCs w:val="22"/>
              <w:lang w:val="en-US"/>
            </w:rPr>
          </w:pPr>
          <w:hyperlink w:anchor="_Toc525270925" w:history="1">
            <w:r w:rsidR="000A797C" w:rsidRPr="00AF6FD5">
              <w:rPr>
                <w:rStyle w:val="Hyperlink"/>
                <w:rtl/>
              </w:rPr>
              <w:t>הרב ישכר דוד קלויזנר</w:t>
            </w:r>
          </w:hyperlink>
        </w:p>
        <w:p w14:paraId="595E2FB9" w14:textId="3D34C478" w:rsidR="000A797C" w:rsidRDefault="00F13791" w:rsidP="000A797C">
          <w:pPr>
            <w:pStyle w:val="TOC1"/>
            <w:jc w:val="both"/>
            <w:rPr>
              <w:rFonts w:asciiTheme="minorHAnsi" w:eastAsiaTheme="minorEastAsia" w:hAnsiTheme="minorHAnsi" w:cstheme="minorBidi"/>
              <w:sz w:val="22"/>
              <w:szCs w:val="22"/>
            </w:rPr>
          </w:pPr>
          <w:hyperlink w:anchor="_Toc525270926" w:history="1">
            <w:r w:rsidR="000A797C" w:rsidRPr="00AF6FD5">
              <w:rPr>
                <w:rStyle w:val="Hyperlink"/>
                <w:rtl/>
              </w:rPr>
              <w:t>הלכה ומנהג</w:t>
            </w:r>
          </w:hyperlink>
        </w:p>
        <w:p w14:paraId="0D59A693" w14:textId="77777777" w:rsidR="000A797C" w:rsidRDefault="00F13791" w:rsidP="000A797C">
          <w:pPr>
            <w:pStyle w:val="TOC2"/>
            <w:jc w:val="both"/>
            <w:rPr>
              <w:rFonts w:asciiTheme="minorHAnsi" w:eastAsiaTheme="minorEastAsia" w:hAnsiTheme="minorHAnsi" w:cstheme="minorBidi"/>
            </w:rPr>
          </w:pPr>
          <w:hyperlink w:anchor="_Toc525270927" w:history="1">
            <w:r w:rsidR="000A797C" w:rsidRPr="00AF6FD5">
              <w:rPr>
                <w:rStyle w:val="Hyperlink"/>
                <w:rtl/>
              </w:rPr>
              <w:t>זמן כיסוי ראש הכלה אחר החופה (ב)</w:t>
            </w:r>
            <w:r w:rsidR="000A797C">
              <w:rPr>
                <w:webHidden/>
              </w:rPr>
              <w:tab/>
            </w:r>
            <w:r w:rsidR="000A797C">
              <w:rPr>
                <w:webHidden/>
              </w:rPr>
              <w:fldChar w:fldCharType="begin"/>
            </w:r>
            <w:r w:rsidR="000A797C">
              <w:rPr>
                <w:webHidden/>
              </w:rPr>
              <w:instrText xml:space="preserve"> PAGEREF _Toc525270927 \h </w:instrText>
            </w:r>
            <w:r w:rsidR="000A797C">
              <w:rPr>
                <w:webHidden/>
              </w:rPr>
            </w:r>
            <w:r w:rsidR="000A797C">
              <w:rPr>
                <w:webHidden/>
              </w:rPr>
              <w:fldChar w:fldCharType="separate"/>
            </w:r>
            <w:r w:rsidR="00E9016D">
              <w:rPr>
                <w:webHidden/>
                <w:rtl/>
              </w:rPr>
              <w:t>39</w:t>
            </w:r>
            <w:r w:rsidR="000A797C">
              <w:rPr>
                <w:webHidden/>
              </w:rPr>
              <w:fldChar w:fldCharType="end"/>
            </w:r>
          </w:hyperlink>
        </w:p>
        <w:p w14:paraId="43580B20" w14:textId="5C60E98C" w:rsidR="000A797C" w:rsidRDefault="00F13791" w:rsidP="000A797C">
          <w:pPr>
            <w:pStyle w:val="TOC3"/>
            <w:jc w:val="both"/>
            <w:rPr>
              <w:rFonts w:asciiTheme="minorHAnsi" w:eastAsiaTheme="minorEastAsia" w:hAnsiTheme="minorHAnsi" w:cstheme="minorBidi"/>
              <w:sz w:val="22"/>
              <w:szCs w:val="22"/>
              <w:lang w:val="en-US"/>
            </w:rPr>
          </w:pPr>
          <w:hyperlink w:anchor="_Toc525270928" w:history="1">
            <w:r w:rsidR="000A797C" w:rsidRPr="00AF6FD5">
              <w:rPr>
                <w:rStyle w:val="Hyperlink"/>
                <w:rtl/>
              </w:rPr>
              <w:t>הרב גבריאל ציננער</w:t>
            </w:r>
          </w:hyperlink>
        </w:p>
        <w:p w14:paraId="23AFAD88" w14:textId="77777777" w:rsidR="000A797C" w:rsidRDefault="00F13791" w:rsidP="000A797C">
          <w:pPr>
            <w:pStyle w:val="TOC2"/>
            <w:jc w:val="both"/>
            <w:rPr>
              <w:rFonts w:asciiTheme="minorHAnsi" w:eastAsiaTheme="minorEastAsia" w:hAnsiTheme="minorHAnsi" w:cstheme="minorBidi"/>
            </w:rPr>
          </w:pPr>
          <w:hyperlink w:anchor="_Toc525270929" w:history="1">
            <w:r w:rsidR="000A797C" w:rsidRPr="00AF6FD5">
              <w:rPr>
                <w:rStyle w:val="Hyperlink"/>
                <w:rtl/>
              </w:rPr>
              <w:t>קטן המסכך סוכת רבו וסוכת אביו</w:t>
            </w:r>
            <w:r w:rsidR="000A797C">
              <w:rPr>
                <w:webHidden/>
              </w:rPr>
              <w:tab/>
            </w:r>
            <w:r w:rsidR="000A797C">
              <w:rPr>
                <w:webHidden/>
              </w:rPr>
              <w:fldChar w:fldCharType="begin"/>
            </w:r>
            <w:r w:rsidR="000A797C">
              <w:rPr>
                <w:webHidden/>
              </w:rPr>
              <w:instrText xml:space="preserve"> PAGEREF _Toc525270929 \h </w:instrText>
            </w:r>
            <w:r w:rsidR="000A797C">
              <w:rPr>
                <w:webHidden/>
              </w:rPr>
            </w:r>
            <w:r w:rsidR="000A797C">
              <w:rPr>
                <w:webHidden/>
              </w:rPr>
              <w:fldChar w:fldCharType="separate"/>
            </w:r>
            <w:r w:rsidR="00E9016D">
              <w:rPr>
                <w:webHidden/>
                <w:rtl/>
              </w:rPr>
              <w:t>45</w:t>
            </w:r>
            <w:r w:rsidR="000A797C">
              <w:rPr>
                <w:webHidden/>
              </w:rPr>
              <w:fldChar w:fldCharType="end"/>
            </w:r>
          </w:hyperlink>
        </w:p>
        <w:p w14:paraId="2E399614" w14:textId="1FF3A4C3" w:rsidR="000A797C" w:rsidRDefault="00F13791" w:rsidP="000A797C">
          <w:pPr>
            <w:pStyle w:val="TOC3"/>
            <w:jc w:val="both"/>
            <w:rPr>
              <w:rFonts w:asciiTheme="minorHAnsi" w:eastAsiaTheme="minorEastAsia" w:hAnsiTheme="minorHAnsi" w:cstheme="minorBidi"/>
              <w:sz w:val="22"/>
              <w:szCs w:val="22"/>
              <w:lang w:val="en-US"/>
            </w:rPr>
          </w:pPr>
          <w:hyperlink w:anchor="_Toc525270931" w:history="1">
            <w:r w:rsidR="000A797C" w:rsidRPr="00AF6FD5">
              <w:rPr>
                <w:rStyle w:val="Hyperlink"/>
                <w:rtl/>
              </w:rPr>
              <w:t>צבי רייזמן</w:t>
            </w:r>
          </w:hyperlink>
        </w:p>
        <w:p w14:paraId="723F5275" w14:textId="461683A2" w:rsidR="000A797C" w:rsidRDefault="00F13791" w:rsidP="000A797C">
          <w:pPr>
            <w:pStyle w:val="TOC2"/>
            <w:jc w:val="both"/>
            <w:rPr>
              <w:rFonts w:asciiTheme="minorHAnsi" w:eastAsiaTheme="minorEastAsia" w:hAnsiTheme="minorHAnsi" w:cstheme="minorBidi"/>
            </w:rPr>
          </w:pPr>
          <w:hyperlink w:anchor="_Toc525270932" w:history="1">
            <w:r w:rsidR="000A797C" w:rsidRPr="00AF6FD5">
              <w:rPr>
                <w:rStyle w:val="Hyperlink"/>
                <w:rtl/>
              </w:rPr>
              <w:t>'הואיל ואתעביד בה חדא מצוה נעביד ביה מצוה אחריתי'</w:t>
            </w:r>
            <w:r w:rsidR="000A797C">
              <w:rPr>
                <w:webHidden/>
              </w:rPr>
              <w:tab/>
            </w:r>
            <w:r w:rsidR="000A797C">
              <w:rPr>
                <w:webHidden/>
              </w:rPr>
              <w:fldChar w:fldCharType="begin"/>
            </w:r>
            <w:r w:rsidR="000A797C">
              <w:rPr>
                <w:webHidden/>
              </w:rPr>
              <w:instrText xml:space="preserve"> PAGEREF _Toc525270932 \h </w:instrText>
            </w:r>
            <w:r w:rsidR="000A797C">
              <w:rPr>
                <w:webHidden/>
              </w:rPr>
            </w:r>
            <w:r w:rsidR="000A797C">
              <w:rPr>
                <w:webHidden/>
              </w:rPr>
              <w:fldChar w:fldCharType="separate"/>
            </w:r>
            <w:r w:rsidR="00E9016D">
              <w:rPr>
                <w:webHidden/>
                <w:rtl/>
              </w:rPr>
              <w:t>59</w:t>
            </w:r>
            <w:r w:rsidR="000A797C">
              <w:rPr>
                <w:webHidden/>
              </w:rPr>
              <w:fldChar w:fldCharType="end"/>
            </w:r>
          </w:hyperlink>
        </w:p>
        <w:p w14:paraId="024B4081" w14:textId="2343BF5E" w:rsidR="000A797C" w:rsidRDefault="00F13791" w:rsidP="000A797C">
          <w:pPr>
            <w:pStyle w:val="TOC3"/>
            <w:jc w:val="both"/>
            <w:rPr>
              <w:rFonts w:asciiTheme="minorHAnsi" w:eastAsiaTheme="minorEastAsia" w:hAnsiTheme="minorHAnsi" w:cstheme="minorBidi"/>
              <w:sz w:val="22"/>
              <w:szCs w:val="22"/>
              <w:lang w:val="en-US"/>
            </w:rPr>
          </w:pPr>
          <w:hyperlink w:anchor="_Toc525270933" w:history="1">
            <w:r w:rsidR="000A797C" w:rsidRPr="00AF6FD5">
              <w:rPr>
                <w:rStyle w:val="Hyperlink"/>
                <w:rtl/>
              </w:rPr>
              <w:t>הרב ישראל אליעזר רובין</w:t>
            </w:r>
          </w:hyperlink>
        </w:p>
        <w:p w14:paraId="1BF63ADB" w14:textId="77777777" w:rsidR="000A797C" w:rsidRDefault="00F13791" w:rsidP="000A797C">
          <w:pPr>
            <w:pStyle w:val="TOC2"/>
            <w:jc w:val="both"/>
            <w:rPr>
              <w:rFonts w:asciiTheme="minorHAnsi" w:eastAsiaTheme="minorEastAsia" w:hAnsiTheme="minorHAnsi" w:cstheme="minorBidi"/>
            </w:rPr>
          </w:pPr>
          <w:hyperlink w:anchor="_Toc525270934" w:history="1">
            <w:r w:rsidR="000A797C" w:rsidRPr="00AF6FD5">
              <w:rPr>
                <w:rStyle w:val="Hyperlink"/>
                <w:b/>
                <w:rtl/>
              </w:rPr>
              <w:t xml:space="preserve">סדר </w:t>
            </w:r>
            <w:r w:rsidR="000A797C" w:rsidRPr="00AF6FD5">
              <w:rPr>
                <w:rStyle w:val="Hyperlink"/>
                <w:rFonts w:ascii="Times New Roman" w:hAnsi="Times New Roman" w:cs="Times New Roman"/>
                <w:b/>
                <w:rtl/>
              </w:rPr>
              <w:t>‏</w:t>
            </w:r>
            <w:r w:rsidR="000A797C" w:rsidRPr="00AF6FD5">
              <w:rPr>
                <w:rStyle w:val="Hyperlink"/>
                <w:b/>
                <w:rtl/>
              </w:rPr>
              <w:t xml:space="preserve">העליות לתורה </w:t>
            </w:r>
            <w:r w:rsidR="000A797C" w:rsidRPr="00AF6FD5">
              <w:rPr>
                <w:rStyle w:val="Hyperlink"/>
                <w:rFonts w:ascii="Times New Roman" w:hAnsi="Times New Roman" w:cs="Times New Roman"/>
                <w:b/>
                <w:rtl/>
              </w:rPr>
              <w:t>‏</w:t>
            </w:r>
            <w:r w:rsidR="000A797C" w:rsidRPr="00AF6FD5">
              <w:rPr>
                <w:rStyle w:val="Hyperlink"/>
                <w:b/>
                <w:rtl/>
              </w:rPr>
              <w:t>במקרה שלא נמצא שבע מהולים (גליון)</w:t>
            </w:r>
            <w:r w:rsidR="000A797C">
              <w:rPr>
                <w:webHidden/>
              </w:rPr>
              <w:tab/>
            </w:r>
            <w:r w:rsidR="000A797C">
              <w:rPr>
                <w:webHidden/>
              </w:rPr>
              <w:fldChar w:fldCharType="begin"/>
            </w:r>
            <w:r w:rsidR="000A797C">
              <w:rPr>
                <w:webHidden/>
              </w:rPr>
              <w:instrText xml:space="preserve"> PAGEREF _Toc525270934 \h </w:instrText>
            </w:r>
            <w:r w:rsidR="000A797C">
              <w:rPr>
                <w:webHidden/>
              </w:rPr>
            </w:r>
            <w:r w:rsidR="000A797C">
              <w:rPr>
                <w:webHidden/>
              </w:rPr>
              <w:fldChar w:fldCharType="separate"/>
            </w:r>
            <w:r w:rsidR="00E9016D">
              <w:rPr>
                <w:webHidden/>
                <w:rtl/>
              </w:rPr>
              <w:t>70</w:t>
            </w:r>
            <w:r w:rsidR="000A797C">
              <w:rPr>
                <w:webHidden/>
              </w:rPr>
              <w:fldChar w:fldCharType="end"/>
            </w:r>
          </w:hyperlink>
        </w:p>
        <w:p w14:paraId="503C9A8F" w14:textId="4B8CE784" w:rsidR="000A797C" w:rsidRDefault="00F13791" w:rsidP="000A797C">
          <w:pPr>
            <w:pStyle w:val="TOC3"/>
            <w:jc w:val="both"/>
            <w:rPr>
              <w:rFonts w:asciiTheme="minorHAnsi" w:eastAsiaTheme="minorEastAsia" w:hAnsiTheme="minorHAnsi" w:cstheme="minorBidi"/>
              <w:sz w:val="22"/>
              <w:szCs w:val="22"/>
              <w:lang w:val="en-US"/>
            </w:rPr>
          </w:pPr>
          <w:hyperlink w:anchor="_Toc525270935" w:history="1">
            <w:r w:rsidR="000A797C" w:rsidRPr="00AF6FD5">
              <w:rPr>
                <w:rStyle w:val="Hyperlink"/>
                <w:rtl/>
              </w:rPr>
              <w:t>הרב ברוך אבערלאנדער</w:t>
            </w:r>
          </w:hyperlink>
        </w:p>
        <w:p w14:paraId="400236DE" w14:textId="77777777" w:rsidR="000A797C" w:rsidRDefault="00F13791" w:rsidP="000A797C">
          <w:pPr>
            <w:pStyle w:val="TOC2"/>
            <w:jc w:val="both"/>
            <w:rPr>
              <w:rFonts w:asciiTheme="minorHAnsi" w:eastAsiaTheme="minorEastAsia" w:hAnsiTheme="minorHAnsi" w:cstheme="minorBidi"/>
            </w:rPr>
          </w:pPr>
          <w:hyperlink w:anchor="_Toc525270936" w:history="1">
            <w:r w:rsidR="000A797C" w:rsidRPr="00AF6FD5">
              <w:rPr>
                <w:rStyle w:val="Hyperlink"/>
                <w:rtl/>
              </w:rPr>
              <w:t>שינוי בנוסח התפילה לימים נוראים שלא הובא ע"י אדה"ז</w:t>
            </w:r>
            <w:r w:rsidR="000A797C">
              <w:rPr>
                <w:webHidden/>
              </w:rPr>
              <w:tab/>
            </w:r>
            <w:r w:rsidR="000A797C">
              <w:rPr>
                <w:webHidden/>
              </w:rPr>
              <w:fldChar w:fldCharType="begin"/>
            </w:r>
            <w:r w:rsidR="000A797C">
              <w:rPr>
                <w:webHidden/>
              </w:rPr>
              <w:instrText xml:space="preserve"> PAGEREF _Toc525270936 \h </w:instrText>
            </w:r>
            <w:r w:rsidR="000A797C">
              <w:rPr>
                <w:webHidden/>
              </w:rPr>
            </w:r>
            <w:r w:rsidR="000A797C">
              <w:rPr>
                <w:webHidden/>
              </w:rPr>
              <w:fldChar w:fldCharType="separate"/>
            </w:r>
            <w:r w:rsidR="00E9016D">
              <w:rPr>
                <w:webHidden/>
                <w:rtl/>
              </w:rPr>
              <w:t>71</w:t>
            </w:r>
            <w:r w:rsidR="000A797C">
              <w:rPr>
                <w:webHidden/>
              </w:rPr>
              <w:fldChar w:fldCharType="end"/>
            </w:r>
          </w:hyperlink>
        </w:p>
        <w:p w14:paraId="2FFFB11A" w14:textId="012F6B21" w:rsidR="000A797C" w:rsidRDefault="00F13791" w:rsidP="000A797C">
          <w:pPr>
            <w:pStyle w:val="TOC3"/>
            <w:jc w:val="both"/>
            <w:rPr>
              <w:rFonts w:asciiTheme="minorHAnsi" w:eastAsiaTheme="minorEastAsia" w:hAnsiTheme="minorHAnsi" w:cstheme="minorBidi"/>
              <w:sz w:val="22"/>
              <w:szCs w:val="22"/>
              <w:lang w:val="en-US"/>
            </w:rPr>
          </w:pPr>
          <w:hyperlink w:anchor="_Toc525270937" w:history="1">
            <w:r w:rsidR="000A797C" w:rsidRPr="00AF6FD5">
              <w:rPr>
                <w:rStyle w:val="Hyperlink"/>
                <w:rtl/>
              </w:rPr>
              <w:t>הנ"ל</w:t>
            </w:r>
          </w:hyperlink>
        </w:p>
        <w:p w14:paraId="7F39ECBC" w14:textId="77777777" w:rsidR="000A797C" w:rsidRDefault="00F13791" w:rsidP="000A797C">
          <w:pPr>
            <w:pStyle w:val="TOC2"/>
            <w:jc w:val="both"/>
            <w:rPr>
              <w:rFonts w:asciiTheme="minorHAnsi" w:eastAsiaTheme="minorEastAsia" w:hAnsiTheme="minorHAnsi" w:cstheme="minorBidi"/>
            </w:rPr>
          </w:pPr>
          <w:hyperlink w:anchor="_Toc525270938" w:history="1">
            <w:r w:rsidR="000A797C" w:rsidRPr="00AF6FD5">
              <w:rPr>
                <w:rStyle w:val="Hyperlink"/>
                <w:rtl/>
              </w:rPr>
              <w:t>האם ראוי לקרב ממזרים לתורה ומצוות</w:t>
            </w:r>
            <w:r w:rsidR="000A797C">
              <w:rPr>
                <w:webHidden/>
              </w:rPr>
              <w:tab/>
            </w:r>
            <w:r w:rsidR="000A797C">
              <w:rPr>
                <w:webHidden/>
              </w:rPr>
              <w:fldChar w:fldCharType="begin"/>
            </w:r>
            <w:r w:rsidR="000A797C">
              <w:rPr>
                <w:webHidden/>
              </w:rPr>
              <w:instrText xml:space="preserve"> PAGEREF _Toc525270938 \h </w:instrText>
            </w:r>
            <w:r w:rsidR="000A797C">
              <w:rPr>
                <w:webHidden/>
              </w:rPr>
            </w:r>
            <w:r w:rsidR="000A797C">
              <w:rPr>
                <w:webHidden/>
              </w:rPr>
              <w:fldChar w:fldCharType="separate"/>
            </w:r>
            <w:r w:rsidR="00E9016D">
              <w:rPr>
                <w:webHidden/>
                <w:rtl/>
              </w:rPr>
              <w:t>72</w:t>
            </w:r>
            <w:r w:rsidR="000A797C">
              <w:rPr>
                <w:webHidden/>
              </w:rPr>
              <w:fldChar w:fldCharType="end"/>
            </w:r>
          </w:hyperlink>
        </w:p>
        <w:p w14:paraId="6C3BF4A3" w14:textId="1094DE5A" w:rsidR="000A797C" w:rsidRDefault="00F13791" w:rsidP="000A797C">
          <w:pPr>
            <w:pStyle w:val="TOC3"/>
            <w:jc w:val="both"/>
            <w:rPr>
              <w:rFonts w:asciiTheme="minorHAnsi" w:eastAsiaTheme="minorEastAsia" w:hAnsiTheme="minorHAnsi" w:cstheme="minorBidi"/>
              <w:sz w:val="22"/>
              <w:szCs w:val="22"/>
              <w:lang w:val="en-US"/>
            </w:rPr>
          </w:pPr>
          <w:hyperlink w:anchor="_Toc525270939" w:history="1">
            <w:r w:rsidR="000A797C" w:rsidRPr="00AF6FD5">
              <w:rPr>
                <w:rStyle w:val="Hyperlink"/>
                <w:rtl/>
              </w:rPr>
              <w:t>הנ"ל</w:t>
            </w:r>
          </w:hyperlink>
        </w:p>
        <w:p w14:paraId="5324F34C" w14:textId="77777777" w:rsidR="000A797C" w:rsidRDefault="00F13791" w:rsidP="000A797C">
          <w:pPr>
            <w:pStyle w:val="TOC2"/>
            <w:jc w:val="both"/>
            <w:rPr>
              <w:rFonts w:asciiTheme="minorHAnsi" w:eastAsiaTheme="minorEastAsia" w:hAnsiTheme="minorHAnsi" w:cstheme="minorBidi"/>
            </w:rPr>
          </w:pPr>
          <w:hyperlink w:anchor="_Toc525270940" w:history="1">
            <w:r w:rsidR="000A797C" w:rsidRPr="00AF6FD5">
              <w:rPr>
                <w:rStyle w:val="Hyperlink"/>
                <w:rtl/>
              </w:rPr>
              <w:t>טלטול מפתח בית ביו"ט</w:t>
            </w:r>
            <w:r w:rsidR="000A797C">
              <w:rPr>
                <w:webHidden/>
              </w:rPr>
              <w:tab/>
            </w:r>
            <w:r w:rsidR="000A797C">
              <w:rPr>
                <w:webHidden/>
              </w:rPr>
              <w:fldChar w:fldCharType="begin"/>
            </w:r>
            <w:r w:rsidR="000A797C">
              <w:rPr>
                <w:webHidden/>
              </w:rPr>
              <w:instrText xml:space="preserve"> PAGEREF _Toc525270940 \h </w:instrText>
            </w:r>
            <w:r w:rsidR="000A797C">
              <w:rPr>
                <w:webHidden/>
              </w:rPr>
            </w:r>
            <w:r w:rsidR="000A797C">
              <w:rPr>
                <w:webHidden/>
              </w:rPr>
              <w:fldChar w:fldCharType="separate"/>
            </w:r>
            <w:r w:rsidR="00E9016D">
              <w:rPr>
                <w:webHidden/>
                <w:rtl/>
              </w:rPr>
              <w:t>75</w:t>
            </w:r>
            <w:r w:rsidR="000A797C">
              <w:rPr>
                <w:webHidden/>
              </w:rPr>
              <w:fldChar w:fldCharType="end"/>
            </w:r>
          </w:hyperlink>
        </w:p>
        <w:p w14:paraId="4B967B9B" w14:textId="2E902878" w:rsidR="000A797C" w:rsidRDefault="00F13791" w:rsidP="000A797C">
          <w:pPr>
            <w:pStyle w:val="TOC3"/>
            <w:jc w:val="both"/>
            <w:rPr>
              <w:rFonts w:asciiTheme="minorHAnsi" w:eastAsiaTheme="minorEastAsia" w:hAnsiTheme="minorHAnsi" w:cstheme="minorBidi"/>
              <w:sz w:val="22"/>
              <w:szCs w:val="22"/>
              <w:lang w:val="en-US"/>
            </w:rPr>
          </w:pPr>
          <w:hyperlink w:anchor="_Toc525270941" w:history="1">
            <w:r w:rsidR="000A797C" w:rsidRPr="00AF6FD5">
              <w:rPr>
                <w:rStyle w:val="Hyperlink"/>
                <w:rtl/>
              </w:rPr>
              <w:t>אליהו הומינר</w:t>
            </w:r>
          </w:hyperlink>
        </w:p>
        <w:p w14:paraId="6710D0B5" w14:textId="77777777" w:rsidR="000A797C" w:rsidRDefault="00F13791" w:rsidP="000A797C">
          <w:pPr>
            <w:pStyle w:val="TOC2"/>
            <w:jc w:val="both"/>
            <w:rPr>
              <w:rFonts w:asciiTheme="minorHAnsi" w:eastAsiaTheme="minorEastAsia" w:hAnsiTheme="minorHAnsi" w:cstheme="minorBidi"/>
            </w:rPr>
          </w:pPr>
          <w:hyperlink w:anchor="_Toc525270942" w:history="1">
            <w:r w:rsidR="000A797C" w:rsidRPr="00AF6FD5">
              <w:rPr>
                <w:rStyle w:val="Hyperlink"/>
                <w:rtl/>
              </w:rPr>
              <w:t>שיטת המשאת בנימין ברואה דם בתולים לדעת אדה"ז</w:t>
            </w:r>
            <w:r w:rsidR="000A797C">
              <w:rPr>
                <w:webHidden/>
              </w:rPr>
              <w:tab/>
            </w:r>
            <w:r w:rsidR="000A797C">
              <w:rPr>
                <w:webHidden/>
              </w:rPr>
              <w:fldChar w:fldCharType="begin"/>
            </w:r>
            <w:r w:rsidR="000A797C">
              <w:rPr>
                <w:webHidden/>
              </w:rPr>
              <w:instrText xml:space="preserve"> PAGEREF _Toc525270942 \h </w:instrText>
            </w:r>
            <w:r w:rsidR="000A797C">
              <w:rPr>
                <w:webHidden/>
              </w:rPr>
            </w:r>
            <w:r w:rsidR="000A797C">
              <w:rPr>
                <w:webHidden/>
              </w:rPr>
              <w:fldChar w:fldCharType="separate"/>
            </w:r>
            <w:r w:rsidR="00E9016D">
              <w:rPr>
                <w:webHidden/>
                <w:rtl/>
              </w:rPr>
              <w:t>80</w:t>
            </w:r>
            <w:r w:rsidR="000A797C">
              <w:rPr>
                <w:webHidden/>
              </w:rPr>
              <w:fldChar w:fldCharType="end"/>
            </w:r>
          </w:hyperlink>
        </w:p>
        <w:p w14:paraId="0B23A312" w14:textId="65F90B60" w:rsidR="000A797C" w:rsidRDefault="00F13791" w:rsidP="000A797C">
          <w:pPr>
            <w:pStyle w:val="TOC3"/>
            <w:jc w:val="both"/>
            <w:rPr>
              <w:rFonts w:asciiTheme="minorHAnsi" w:eastAsiaTheme="minorEastAsia" w:hAnsiTheme="minorHAnsi" w:cstheme="minorBidi"/>
              <w:sz w:val="22"/>
              <w:szCs w:val="22"/>
              <w:lang w:val="en-US"/>
            </w:rPr>
          </w:pPr>
          <w:hyperlink w:anchor="_Toc525270943" w:history="1">
            <w:r w:rsidR="000A797C" w:rsidRPr="00AF6FD5">
              <w:rPr>
                <w:rStyle w:val="Hyperlink"/>
                <w:rtl/>
              </w:rPr>
              <w:t>הרב מנחם מענדל מרזוב</w:t>
            </w:r>
          </w:hyperlink>
        </w:p>
        <w:p w14:paraId="7133B1EB" w14:textId="4D4EFB88" w:rsidR="000A797C" w:rsidRDefault="00F13791" w:rsidP="000A797C">
          <w:pPr>
            <w:pStyle w:val="TOC2"/>
            <w:jc w:val="both"/>
            <w:rPr>
              <w:rFonts w:asciiTheme="minorHAnsi" w:eastAsiaTheme="minorEastAsia" w:hAnsiTheme="minorHAnsi" w:cstheme="minorBidi"/>
            </w:rPr>
          </w:pPr>
          <w:hyperlink w:anchor="_Toc525270944" w:history="1">
            <w:r w:rsidR="000A797C" w:rsidRPr="00AF6FD5">
              <w:rPr>
                <w:rStyle w:val="Hyperlink"/>
                <w:rtl/>
              </w:rPr>
              <w:t>במה מדליקין והיכן מדליקין נרות שבת קודש</w:t>
            </w:r>
            <w:r w:rsidR="00E52F8C">
              <w:rPr>
                <w:rStyle w:val="Hyperlink"/>
                <w:rFonts w:hint="cs"/>
                <w:rtl/>
              </w:rPr>
              <w:t xml:space="preserve"> (א)</w:t>
            </w:r>
            <w:r w:rsidR="000A797C">
              <w:rPr>
                <w:webHidden/>
              </w:rPr>
              <w:tab/>
            </w:r>
            <w:r w:rsidR="000A797C">
              <w:rPr>
                <w:webHidden/>
              </w:rPr>
              <w:fldChar w:fldCharType="begin"/>
            </w:r>
            <w:r w:rsidR="000A797C">
              <w:rPr>
                <w:webHidden/>
              </w:rPr>
              <w:instrText xml:space="preserve"> PAGEREF _Toc525270944 \h </w:instrText>
            </w:r>
            <w:r w:rsidR="000A797C">
              <w:rPr>
                <w:webHidden/>
              </w:rPr>
            </w:r>
            <w:r w:rsidR="000A797C">
              <w:rPr>
                <w:webHidden/>
              </w:rPr>
              <w:fldChar w:fldCharType="separate"/>
            </w:r>
            <w:r w:rsidR="00E9016D">
              <w:rPr>
                <w:webHidden/>
                <w:rtl/>
              </w:rPr>
              <w:t>82</w:t>
            </w:r>
            <w:r w:rsidR="000A797C">
              <w:rPr>
                <w:webHidden/>
              </w:rPr>
              <w:fldChar w:fldCharType="end"/>
            </w:r>
          </w:hyperlink>
        </w:p>
        <w:p w14:paraId="673D700A" w14:textId="0282D47C" w:rsidR="000A797C" w:rsidRDefault="00F13791" w:rsidP="000A797C">
          <w:pPr>
            <w:pStyle w:val="TOC3"/>
            <w:jc w:val="both"/>
            <w:rPr>
              <w:rFonts w:asciiTheme="minorHAnsi" w:eastAsiaTheme="minorEastAsia" w:hAnsiTheme="minorHAnsi" w:cstheme="minorBidi"/>
              <w:sz w:val="22"/>
              <w:szCs w:val="22"/>
              <w:lang w:val="en-US"/>
            </w:rPr>
          </w:pPr>
          <w:hyperlink w:anchor="_Toc525270945" w:history="1">
            <w:r w:rsidR="000A797C" w:rsidRPr="00AF6FD5">
              <w:rPr>
                <w:rStyle w:val="Hyperlink"/>
                <w:rtl/>
              </w:rPr>
              <w:t>הרב אשר גליס</w:t>
            </w:r>
          </w:hyperlink>
        </w:p>
        <w:p w14:paraId="3B003096" w14:textId="665E942D" w:rsidR="000A797C" w:rsidRDefault="00F13791" w:rsidP="000A797C">
          <w:pPr>
            <w:pStyle w:val="TOC1"/>
            <w:jc w:val="both"/>
            <w:rPr>
              <w:rFonts w:asciiTheme="minorHAnsi" w:eastAsiaTheme="minorEastAsia" w:hAnsiTheme="minorHAnsi" w:cstheme="minorBidi"/>
              <w:sz w:val="22"/>
              <w:szCs w:val="22"/>
            </w:rPr>
          </w:pPr>
          <w:hyperlink w:anchor="_Toc525270946" w:history="1">
            <w:r w:rsidR="000A797C" w:rsidRPr="00AF6FD5">
              <w:rPr>
                <w:rStyle w:val="Hyperlink"/>
                <w:rtl/>
              </w:rPr>
              <w:t>פשוטו של מקרא</w:t>
            </w:r>
          </w:hyperlink>
        </w:p>
        <w:p w14:paraId="1154B520" w14:textId="77777777" w:rsidR="000A797C" w:rsidRDefault="00F13791" w:rsidP="000A797C">
          <w:pPr>
            <w:pStyle w:val="TOC2"/>
            <w:jc w:val="both"/>
            <w:rPr>
              <w:rFonts w:asciiTheme="minorHAnsi" w:eastAsiaTheme="minorEastAsia" w:hAnsiTheme="minorHAnsi" w:cstheme="minorBidi"/>
            </w:rPr>
          </w:pPr>
          <w:hyperlink w:anchor="_Toc525270947" w:history="1">
            <w:r w:rsidR="000A797C" w:rsidRPr="00AF6FD5">
              <w:rPr>
                <w:rStyle w:val="Hyperlink"/>
                <w:rtl/>
              </w:rPr>
              <w:t>מה ראה משה בארץ ישראל (גליון)</w:t>
            </w:r>
            <w:r w:rsidR="000A797C">
              <w:rPr>
                <w:webHidden/>
              </w:rPr>
              <w:tab/>
            </w:r>
            <w:r w:rsidR="000A797C">
              <w:rPr>
                <w:webHidden/>
              </w:rPr>
              <w:fldChar w:fldCharType="begin"/>
            </w:r>
            <w:r w:rsidR="000A797C">
              <w:rPr>
                <w:webHidden/>
              </w:rPr>
              <w:instrText xml:space="preserve"> PAGEREF _Toc525270947 \h </w:instrText>
            </w:r>
            <w:r w:rsidR="000A797C">
              <w:rPr>
                <w:webHidden/>
              </w:rPr>
            </w:r>
            <w:r w:rsidR="000A797C">
              <w:rPr>
                <w:webHidden/>
              </w:rPr>
              <w:fldChar w:fldCharType="separate"/>
            </w:r>
            <w:r w:rsidR="00E9016D">
              <w:rPr>
                <w:webHidden/>
                <w:rtl/>
              </w:rPr>
              <w:t>90</w:t>
            </w:r>
            <w:r w:rsidR="000A797C">
              <w:rPr>
                <w:webHidden/>
              </w:rPr>
              <w:fldChar w:fldCharType="end"/>
            </w:r>
          </w:hyperlink>
        </w:p>
        <w:p w14:paraId="79B53CCD" w14:textId="7F82321F" w:rsidR="000A797C" w:rsidRDefault="00F13791" w:rsidP="000A797C">
          <w:pPr>
            <w:pStyle w:val="TOC3"/>
            <w:jc w:val="both"/>
            <w:rPr>
              <w:rFonts w:asciiTheme="minorHAnsi" w:eastAsiaTheme="minorEastAsia" w:hAnsiTheme="minorHAnsi" w:cstheme="minorBidi"/>
              <w:sz w:val="22"/>
              <w:szCs w:val="22"/>
              <w:lang w:val="en-US"/>
            </w:rPr>
          </w:pPr>
          <w:hyperlink w:anchor="_Toc525270948" w:history="1">
            <w:r w:rsidR="000A797C" w:rsidRPr="00AF6FD5">
              <w:rPr>
                <w:rStyle w:val="Hyperlink"/>
                <w:rtl/>
              </w:rPr>
              <w:t>הרב משה מרקוביץ</w:t>
            </w:r>
          </w:hyperlink>
        </w:p>
        <w:p w14:paraId="38EA7CCF" w14:textId="079677CA" w:rsidR="000A797C" w:rsidRDefault="00F13791" w:rsidP="000A797C">
          <w:pPr>
            <w:pStyle w:val="TOC1"/>
            <w:jc w:val="both"/>
            <w:rPr>
              <w:rFonts w:asciiTheme="minorHAnsi" w:eastAsiaTheme="minorEastAsia" w:hAnsiTheme="minorHAnsi" w:cstheme="minorBidi"/>
              <w:sz w:val="22"/>
              <w:szCs w:val="22"/>
            </w:rPr>
          </w:pPr>
          <w:hyperlink w:anchor="_Toc525270949" w:history="1">
            <w:r w:rsidR="000A797C" w:rsidRPr="00AF6FD5">
              <w:rPr>
                <w:rStyle w:val="Hyperlink"/>
                <w:rtl/>
              </w:rPr>
              <w:t>שונות</w:t>
            </w:r>
          </w:hyperlink>
        </w:p>
        <w:p w14:paraId="16C2E040" w14:textId="77777777" w:rsidR="000A797C" w:rsidRDefault="00F13791" w:rsidP="000A797C">
          <w:pPr>
            <w:pStyle w:val="TOC2"/>
            <w:jc w:val="both"/>
            <w:rPr>
              <w:rFonts w:asciiTheme="minorHAnsi" w:eastAsiaTheme="minorEastAsia" w:hAnsiTheme="minorHAnsi" w:cstheme="minorBidi"/>
            </w:rPr>
          </w:pPr>
          <w:hyperlink w:anchor="_Toc525270950" w:history="1">
            <w:r w:rsidR="000A797C" w:rsidRPr="00AF6FD5">
              <w:rPr>
                <w:rStyle w:val="Hyperlink"/>
                <w:b/>
                <w:rtl/>
              </w:rPr>
              <w:t>שם משיח חקוק על אבן יקרה על גבי המזבח</w:t>
            </w:r>
            <w:r w:rsidR="000A797C">
              <w:rPr>
                <w:webHidden/>
              </w:rPr>
              <w:tab/>
            </w:r>
            <w:r w:rsidR="000A797C">
              <w:rPr>
                <w:webHidden/>
              </w:rPr>
              <w:fldChar w:fldCharType="begin"/>
            </w:r>
            <w:r w:rsidR="000A797C">
              <w:rPr>
                <w:webHidden/>
              </w:rPr>
              <w:instrText xml:space="preserve"> PAGEREF _Toc525270950 \h </w:instrText>
            </w:r>
            <w:r w:rsidR="000A797C">
              <w:rPr>
                <w:webHidden/>
              </w:rPr>
            </w:r>
            <w:r w:rsidR="000A797C">
              <w:rPr>
                <w:webHidden/>
              </w:rPr>
              <w:fldChar w:fldCharType="separate"/>
            </w:r>
            <w:r w:rsidR="00E9016D">
              <w:rPr>
                <w:webHidden/>
                <w:rtl/>
              </w:rPr>
              <w:t>91</w:t>
            </w:r>
            <w:r w:rsidR="000A797C">
              <w:rPr>
                <w:webHidden/>
              </w:rPr>
              <w:fldChar w:fldCharType="end"/>
            </w:r>
          </w:hyperlink>
        </w:p>
        <w:p w14:paraId="4D21C2ED" w14:textId="1D235939" w:rsidR="000A797C" w:rsidRDefault="00F13791" w:rsidP="000A797C">
          <w:pPr>
            <w:pStyle w:val="TOC3"/>
            <w:jc w:val="both"/>
            <w:rPr>
              <w:rFonts w:asciiTheme="minorHAnsi" w:eastAsiaTheme="minorEastAsia" w:hAnsiTheme="minorHAnsi" w:cstheme="minorBidi"/>
              <w:sz w:val="22"/>
              <w:szCs w:val="22"/>
              <w:lang w:val="en-US"/>
            </w:rPr>
          </w:pPr>
          <w:hyperlink w:anchor="_Toc525270951" w:history="1">
            <w:r w:rsidR="000A797C" w:rsidRPr="00AF6FD5">
              <w:rPr>
                <w:rStyle w:val="Hyperlink"/>
                <w:rtl/>
              </w:rPr>
              <w:t>הרב לוי יצחק ראסקין</w:t>
            </w:r>
          </w:hyperlink>
        </w:p>
        <w:p w14:paraId="233FE979" w14:textId="77777777" w:rsidR="000A797C" w:rsidRDefault="00F13791" w:rsidP="000A797C">
          <w:pPr>
            <w:pStyle w:val="TOC2"/>
            <w:jc w:val="both"/>
            <w:rPr>
              <w:rFonts w:asciiTheme="minorHAnsi" w:eastAsiaTheme="minorEastAsia" w:hAnsiTheme="minorHAnsi" w:cstheme="minorBidi"/>
            </w:rPr>
          </w:pPr>
          <w:hyperlink w:anchor="_Toc525270952" w:history="1">
            <w:r w:rsidR="000A797C" w:rsidRPr="00AF6FD5">
              <w:rPr>
                <w:rStyle w:val="Hyperlink"/>
                <w:rtl/>
              </w:rPr>
              <w:t>ר' ליב שניאורסון</w:t>
            </w:r>
            <w:r w:rsidR="000A797C">
              <w:rPr>
                <w:webHidden/>
              </w:rPr>
              <w:tab/>
            </w:r>
            <w:r w:rsidR="000A797C">
              <w:rPr>
                <w:webHidden/>
              </w:rPr>
              <w:fldChar w:fldCharType="begin"/>
            </w:r>
            <w:r w:rsidR="000A797C">
              <w:rPr>
                <w:webHidden/>
              </w:rPr>
              <w:instrText xml:space="preserve"> PAGEREF _Toc525270952 \h </w:instrText>
            </w:r>
            <w:r w:rsidR="000A797C">
              <w:rPr>
                <w:webHidden/>
              </w:rPr>
            </w:r>
            <w:r w:rsidR="000A797C">
              <w:rPr>
                <w:webHidden/>
              </w:rPr>
              <w:fldChar w:fldCharType="separate"/>
            </w:r>
            <w:r w:rsidR="00E9016D">
              <w:rPr>
                <w:webHidden/>
                <w:rtl/>
              </w:rPr>
              <w:t>92</w:t>
            </w:r>
            <w:r w:rsidR="000A797C">
              <w:rPr>
                <w:webHidden/>
              </w:rPr>
              <w:fldChar w:fldCharType="end"/>
            </w:r>
          </w:hyperlink>
        </w:p>
        <w:p w14:paraId="65EC8598" w14:textId="649A286C" w:rsidR="000A797C" w:rsidRDefault="00F13791" w:rsidP="000A797C">
          <w:pPr>
            <w:pStyle w:val="TOC3"/>
            <w:jc w:val="both"/>
            <w:rPr>
              <w:rFonts w:asciiTheme="minorHAnsi" w:eastAsiaTheme="minorEastAsia" w:hAnsiTheme="minorHAnsi" w:cstheme="minorBidi"/>
              <w:sz w:val="22"/>
              <w:szCs w:val="22"/>
              <w:lang w:val="en-US"/>
            </w:rPr>
          </w:pPr>
          <w:hyperlink w:anchor="_Toc525270953" w:history="1">
            <w:r w:rsidR="000A797C" w:rsidRPr="00AF6FD5">
              <w:rPr>
                <w:rStyle w:val="Hyperlink"/>
                <w:rtl/>
              </w:rPr>
              <w:t>הרב מרדכי גלזמן</w:t>
            </w:r>
          </w:hyperlink>
        </w:p>
        <w:p w14:paraId="3D344AA9" w14:textId="77777777" w:rsidR="003D5804" w:rsidRPr="004F6AB2" w:rsidRDefault="00DC501D" w:rsidP="000A797C">
          <w:pPr>
            <w:pStyle w:val="TOC3"/>
            <w:jc w:val="both"/>
            <w:rPr>
              <w:rtl/>
            </w:rPr>
            <w:sectPr w:rsidR="003D5804" w:rsidRPr="004F6AB2" w:rsidSect="00CA0955">
              <w:footnotePr>
                <w:numRestart w:val="eachSect"/>
              </w:footnotePr>
              <w:pgSz w:w="7920" w:h="12240"/>
              <w:pgMar w:top="720" w:right="864" w:bottom="720" w:left="864" w:header="720" w:footer="720" w:gutter="0"/>
              <w:cols w:space="720"/>
              <w:docGrid w:linePitch="360"/>
            </w:sectPr>
          </w:pPr>
          <w:r w:rsidRPr="00DD0CA5">
            <w:rPr>
              <w:sz w:val="200"/>
              <w:szCs w:val="200"/>
            </w:rPr>
            <w:fldChar w:fldCharType="end"/>
          </w:r>
        </w:p>
      </w:sdtContent>
    </w:sdt>
    <w:p w14:paraId="76E675DB" w14:textId="77777777" w:rsidR="0055706B" w:rsidRDefault="0055706B" w:rsidP="001E2234">
      <w:pPr>
        <w:pStyle w:val="af3"/>
        <w:spacing w:after="100"/>
        <w:rPr>
          <w:rtl/>
        </w:rPr>
      </w:pPr>
      <w:bookmarkStart w:id="84" w:name="_Toc504475482"/>
      <w:bookmarkStart w:id="85" w:name="_Toc403698996"/>
      <w:bookmarkStart w:id="86" w:name="_Toc405513659"/>
      <w:bookmarkStart w:id="87" w:name="_Toc408433553"/>
    </w:p>
    <w:p w14:paraId="02444128" w14:textId="77777777" w:rsidR="0055706B" w:rsidRDefault="0055706B" w:rsidP="001B3936">
      <w:pPr>
        <w:pStyle w:val="af3"/>
        <w:spacing w:after="100"/>
        <w:rPr>
          <w:rtl/>
        </w:rPr>
      </w:pPr>
    </w:p>
    <w:p w14:paraId="0F8452E8" w14:textId="77777777" w:rsidR="0055706B" w:rsidRDefault="0055706B" w:rsidP="001B3936">
      <w:pPr>
        <w:pStyle w:val="af3"/>
        <w:spacing w:after="100"/>
        <w:rPr>
          <w:rtl/>
        </w:rPr>
      </w:pPr>
    </w:p>
    <w:p w14:paraId="626D4AAD" w14:textId="77777777" w:rsidR="0055706B" w:rsidRDefault="0055706B" w:rsidP="001B3936">
      <w:pPr>
        <w:pStyle w:val="af3"/>
        <w:spacing w:after="100"/>
        <w:rPr>
          <w:rtl/>
        </w:rPr>
      </w:pPr>
    </w:p>
    <w:p w14:paraId="15D6A8C4" w14:textId="77777777" w:rsidR="0055706B" w:rsidRDefault="0055706B" w:rsidP="001B3936">
      <w:pPr>
        <w:pStyle w:val="af3"/>
        <w:spacing w:after="100"/>
        <w:rPr>
          <w:rtl/>
        </w:rPr>
      </w:pPr>
    </w:p>
    <w:p w14:paraId="6715197A" w14:textId="77777777" w:rsidR="0055706B" w:rsidRDefault="0055706B" w:rsidP="001B3936">
      <w:pPr>
        <w:pStyle w:val="af3"/>
        <w:spacing w:after="100"/>
        <w:rPr>
          <w:rtl/>
        </w:rPr>
      </w:pPr>
    </w:p>
    <w:p w14:paraId="1A21141B" w14:textId="60775A89" w:rsidR="007F4A5C" w:rsidRPr="005D6BEE" w:rsidRDefault="00893F64" w:rsidP="0055706B">
      <w:pPr>
        <w:pStyle w:val="af3"/>
        <w:spacing w:after="100"/>
        <w:jc w:val="left"/>
        <w:rPr>
          <w:rFonts w:ascii="FbFrankReal" w:hAnsi="FbFrankReal" w:cs="FbFrankReal"/>
          <w:b/>
          <w:bCs/>
          <w:sz w:val="28"/>
          <w:szCs w:val="28"/>
          <w:vertAlign w:val="superscript"/>
          <w:rtl/>
        </w:rPr>
      </w:pPr>
      <w:r w:rsidRPr="004F6AB2">
        <w:rPr>
          <w:rFonts w:ascii="Times New Roman" w:hAnsi="Times New Roman" w:cs="Times New Roman"/>
          <w:noProof/>
          <w:sz w:val="24"/>
          <w:szCs w:val="24"/>
        </w:rPr>
        <mc:AlternateContent>
          <mc:Choice Requires="wps">
            <w:drawing>
              <wp:anchor distT="0" distB="0" distL="114300" distR="114300" simplePos="0" relativeHeight="251714560" behindDoc="1" locked="0" layoutInCell="1" allowOverlap="1" wp14:anchorId="06E88237" wp14:editId="0D84D208">
                <wp:simplePos x="0" y="0"/>
                <wp:positionH relativeFrom="column">
                  <wp:posOffset>-381635</wp:posOffset>
                </wp:positionH>
                <wp:positionV relativeFrom="paragraph">
                  <wp:posOffset>1893570</wp:posOffset>
                </wp:positionV>
                <wp:extent cx="4659630" cy="2891155"/>
                <wp:effectExtent l="0" t="0" r="26670" b="23495"/>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91155"/>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78AD4E08" w14:textId="77777777" w:rsidR="00F13791" w:rsidRDefault="00F13791" w:rsidP="00893F64">
                            <w:pPr>
                              <w:bidi/>
                              <w:spacing w:after="0" w:line="240" w:lineRule="auto"/>
                              <w:ind w:left="600" w:right="600"/>
                              <w:jc w:val="center"/>
                              <w:rPr>
                                <w:rFonts w:ascii="FbSfaradi Medium" w:hAnsi="FbSfaradi Medium" w:cs="1ShefaClassic"/>
                                <w:sz w:val="4"/>
                                <w:szCs w:val="4"/>
                              </w:rPr>
                            </w:pPr>
                          </w:p>
                          <w:p w14:paraId="2B977FE5" w14:textId="77777777" w:rsidR="00F13791" w:rsidRDefault="00F13791" w:rsidP="00893F64">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הקובץ הבא</w:t>
                            </w:r>
                          </w:p>
                          <w:p w14:paraId="6E1238C0" w14:textId="62411535" w:rsidR="00F13791" w:rsidRDefault="00F13791" w:rsidP="002F7234">
                            <w:pPr>
                              <w:bidi/>
                              <w:spacing w:after="0" w:line="240" w:lineRule="auto"/>
                              <w:ind w:left="600" w:right="600"/>
                              <w:jc w:val="center"/>
                              <w:rPr>
                                <w:rFonts w:ascii="FbSfaradi Medium" w:hAnsi="FbSfaradi Medium" w:cs="1ShefaClassic"/>
                                <w:sz w:val="28"/>
                                <w:szCs w:val="28"/>
                                <w:rtl/>
                              </w:rPr>
                            </w:pPr>
                            <w:r w:rsidRPr="0013161E">
                              <w:rPr>
                                <w:rFonts w:ascii="FbSfaradi Medium" w:hAnsi="FbSfaradi Medium" w:cs="1ShefaClassic" w:hint="cs"/>
                                <w:sz w:val="28"/>
                                <w:szCs w:val="28"/>
                                <w:rtl/>
                              </w:rPr>
                              <w:t xml:space="preserve">יצא לאור אי"ה </w:t>
                            </w:r>
                            <w:r>
                              <w:rPr>
                                <w:rFonts w:ascii="FbSfaradi Medium" w:hAnsi="FbSfaradi Medium" w:cs="1ShefaClassic" w:hint="cs"/>
                                <w:sz w:val="28"/>
                                <w:szCs w:val="28"/>
                                <w:rtl/>
                              </w:rPr>
                              <w:t xml:space="preserve">לכבוד ש"פ נח ה'תשע"ט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כ"ט תשרי ה'תשע"ט </w:t>
                            </w:r>
                          </w:p>
                          <w:p w14:paraId="4C17FF4E" w14:textId="77777777" w:rsidR="00F13791" w:rsidRDefault="00F13791" w:rsidP="00893F64">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4FAA405B" w14:textId="77777777" w:rsidR="00F13791" w:rsidRDefault="00F13791" w:rsidP="00893F64">
                            <w:pPr>
                              <w:pStyle w:val="Footer"/>
                              <w:bidi/>
                              <w:jc w:val="center"/>
                              <w:rPr>
                                <w:rFonts w:ascii="FbFrankReal" w:hAnsi="FbFrankReal" w:cs="Levenim MT"/>
                                <w:sz w:val="16"/>
                                <w:szCs w:val="16"/>
                                <w:rtl/>
                              </w:rPr>
                            </w:pPr>
                          </w:p>
                          <w:p w14:paraId="5173C7E9" w14:textId="77777777" w:rsidR="00F13791" w:rsidRDefault="00F13791" w:rsidP="00893F64">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61C92237" w14:textId="77777777" w:rsidR="00F13791" w:rsidRDefault="00F13791" w:rsidP="00893F64">
                            <w:pPr>
                              <w:bidi/>
                              <w:spacing w:after="0" w:line="240" w:lineRule="auto"/>
                              <w:jc w:val="center"/>
                              <w:rPr>
                                <w:rFonts w:ascii="FbFrankReal" w:hAnsi="FbFrankReal" w:cs="1ShefaClassic"/>
                                <w:b/>
                                <w:bCs/>
                                <w:rtl/>
                              </w:rPr>
                            </w:pPr>
                          </w:p>
                          <w:p w14:paraId="7C327962" w14:textId="77777777" w:rsidR="00F13791" w:rsidRDefault="00F13791" w:rsidP="00893F64">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3767A9E6" w14:textId="77777777" w:rsidR="00F13791" w:rsidRDefault="00F13791" w:rsidP="00893F64">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1EEDBBCA" w14:textId="77777777" w:rsidR="00F13791" w:rsidRDefault="00F13791" w:rsidP="00B00B6A">
                            <w:pPr>
                              <w:bidi/>
                              <w:spacing w:after="0" w:line="240" w:lineRule="auto"/>
                              <w:jc w:val="center"/>
                              <w:rPr>
                                <w:rFonts w:ascii="FbFrankReal" w:hAnsi="FbFrankReal" w:cs="1ShefaClassic"/>
                                <w:sz w:val="20"/>
                                <w:szCs w:val="20"/>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8" w:history="1">
                              <w:r w:rsidRPr="0040671A">
                                <w:rPr>
                                  <w:rStyle w:val="Hyperlink"/>
                                  <w:rFonts w:ascii="FbFrankReal" w:hAnsi="FbFrankReal" w:cs="1ShefaClassic"/>
                                  <w:sz w:val="20"/>
                                  <w:szCs w:val="20"/>
                                </w:rPr>
                                <w:t>haoros@haoros.com</w:t>
                              </w:r>
                            </w:hyperlink>
                          </w:p>
                          <w:p w14:paraId="214A090E" w14:textId="77777777" w:rsidR="00F13791" w:rsidRPr="00B00B6A" w:rsidRDefault="00F13791" w:rsidP="00B00B6A">
                            <w:pPr>
                              <w:bidi/>
                              <w:spacing w:after="0" w:line="240" w:lineRule="auto"/>
                              <w:jc w:val="center"/>
                              <w:rPr>
                                <w:rFonts w:ascii="FbFrankReal" w:hAnsi="FbFrankReal" w:cs="1ShefaClassic"/>
                                <w:b/>
                                <w:bCs/>
                                <w:rtl/>
                              </w:rPr>
                            </w:pPr>
                            <w:r w:rsidRPr="00B00B6A">
                              <w:rPr>
                                <w:rFonts w:ascii="FbFrankReal" w:hAnsi="FbFrankReal" w:cs="1ShefaClassic" w:hint="cs"/>
                                <w:b/>
                                <w:bCs/>
                                <w:rtl/>
                              </w:rPr>
                              <w:t>כתובת:</w:t>
                            </w:r>
                          </w:p>
                          <w:p w14:paraId="304A1B4E" w14:textId="77777777" w:rsidR="00F13791" w:rsidRPr="00B00B6A" w:rsidRDefault="00F13791" w:rsidP="00B00B6A">
                            <w:pPr>
                              <w:bidi/>
                              <w:spacing w:after="0" w:line="240" w:lineRule="auto"/>
                              <w:jc w:val="center"/>
                              <w:rPr>
                                <w:rFonts w:ascii="FbFrankReal" w:hAnsi="FbFrankReal" w:cs="1ShefaClassic"/>
                                <w:sz w:val="18"/>
                                <w:szCs w:val="18"/>
                              </w:rPr>
                            </w:pPr>
                            <w:r w:rsidRPr="00B00B6A">
                              <w:rPr>
                                <w:rFonts w:ascii="FbFrankReal" w:hAnsi="FbFrankReal" w:cs="1ShefaClassic"/>
                                <w:sz w:val="18"/>
                                <w:szCs w:val="18"/>
                              </w:rPr>
                              <w:t>639 Eastern Parkway, Apt 3F</w:t>
                            </w:r>
                          </w:p>
                          <w:p w14:paraId="2606422D" w14:textId="77777777" w:rsidR="00F13791" w:rsidRPr="00B00B6A" w:rsidRDefault="00F13791" w:rsidP="00B00B6A">
                            <w:pPr>
                              <w:bidi/>
                              <w:spacing w:after="0" w:line="240" w:lineRule="auto"/>
                              <w:jc w:val="center"/>
                              <w:rPr>
                                <w:rFonts w:ascii="FbFrankReal" w:hAnsi="FbFrankReal" w:cs="1ShefaClassic"/>
                                <w:sz w:val="18"/>
                                <w:szCs w:val="18"/>
                              </w:rPr>
                            </w:pPr>
                            <w:r w:rsidRPr="00B00B6A">
                              <w:rPr>
                                <w:rFonts w:ascii="FbFrankReal" w:hAnsi="FbFrankReal" w:cs="1ShefaClassic"/>
                                <w:sz w:val="18"/>
                                <w:szCs w:val="18"/>
                              </w:rPr>
                              <w:t>Brooklyn. New York, 11213, USA</w:t>
                            </w:r>
                          </w:p>
                          <w:p w14:paraId="59256CB9" w14:textId="77777777" w:rsidR="00F13791" w:rsidRDefault="00F13791" w:rsidP="00893F64">
                            <w:pPr>
                              <w:pStyle w:val="HaoroDivider"/>
                              <w:spacing w:before="0" w:after="0" w:line="240" w:lineRule="auto"/>
                              <w:rPr>
                                <w:rFonts w:ascii="FbFrankReal" w:hAnsi="FbFrankReal" w:cs="1ShefaClassic"/>
                                <w:b/>
                                <w:bCs/>
                                <w:sz w:val="22"/>
                                <w:szCs w:val="22"/>
                                <w:rtl/>
                              </w:rPr>
                            </w:pPr>
                            <w:r>
                              <w:rPr>
                                <w:rFonts w:ascii="FbFrankReal" w:hAnsi="FbFrankReal" w:cs="1ShefaClassic" w:hint="cs"/>
                                <w:b/>
                                <w:bCs/>
                                <w:sz w:val="22"/>
                                <w:szCs w:val="22"/>
                                <w:rtl/>
                              </w:rPr>
                              <w:t xml:space="preserve">להקדשות נא להתקשר: </w:t>
                            </w:r>
                            <w:r w:rsidRPr="00B00B6A">
                              <w:rPr>
                                <w:rFonts w:ascii="FbFrankReal" w:hAnsi="FbFrankReal" w:cs="1ShefaClassic" w:hint="cs"/>
                                <w:sz w:val="22"/>
                                <w:szCs w:val="22"/>
                                <w:rtl/>
                              </w:rPr>
                              <w:t>917-947-8275</w:t>
                            </w:r>
                          </w:p>
                          <w:p w14:paraId="0BC8CDC7" w14:textId="77777777" w:rsidR="00F13791" w:rsidRDefault="00F13791" w:rsidP="00893F64">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14:paraId="318AF33B" w14:textId="77777777" w:rsidR="00F13791" w:rsidRDefault="00F13791" w:rsidP="00882273">
                            <w:pPr>
                              <w:bidi/>
                              <w:spacing w:after="0"/>
                              <w:jc w:val="center"/>
                              <w:rPr>
                                <w:rFonts w:ascii="FbFrankReal" w:hAnsi="FbFrankReal" w:cs="1ShefaClassic"/>
                                <w:b/>
                                <w:bCs/>
                              </w:rPr>
                            </w:pPr>
                            <w:r>
                              <w:rPr>
                                <w:rFonts w:ascii="FbFrankReal" w:hAnsi="FbFrankReal" w:cs="1ShefaClassic"/>
                                <w:b/>
                                <w:bCs/>
                              </w:rPr>
                              <w:t>Haoros.com</w:t>
                            </w:r>
                          </w:p>
                          <w:p w14:paraId="3AA1F128" w14:textId="77777777" w:rsidR="00F13791" w:rsidRDefault="00F13791" w:rsidP="00882273">
                            <w:pPr>
                              <w:bidi/>
                              <w:spacing w:after="0"/>
                              <w:jc w:val="center"/>
                              <w:rPr>
                                <w:rFonts w:ascii="FbFrankReal" w:hAnsi="FbFrankReal" w:cs="1ShefaClassic"/>
                                <w:sz w:val="20"/>
                                <w:szCs w:val="20"/>
                                <w:rtl/>
                              </w:rPr>
                            </w:pPr>
                            <w:r>
                              <w:rPr>
                                <w:rFonts w:ascii="FbFrankReal" w:hAnsi="FbFrankReal" w:cs="1ShefaClassic" w:hint="cs"/>
                                <w:b/>
                                <w:bCs/>
                                <w:rtl/>
                              </w:rPr>
                              <w:br/>
                            </w:r>
                            <w:r>
                              <w:rPr>
                                <w:rFonts w:ascii="FbFrankReal" w:hAnsi="FbFrankReal" w:cs="1ShefaClassic"/>
                                <w:sz w:val="20"/>
                                <w:szCs w:val="20"/>
                              </w:rPr>
                              <w:t>Haoros.com</w:t>
                            </w:r>
                          </w:p>
                          <w:p w14:paraId="71AD5363" w14:textId="77777777" w:rsidR="00F13791" w:rsidRDefault="00F13791" w:rsidP="00893F64">
                            <w:pPr>
                              <w:bidi/>
                              <w:jc w:val="center"/>
                              <w:rPr>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E88237" id="Text Box 6" o:spid="_x0000_s1030" type="#_x0000_t202" style="position:absolute;left:0;text-align:left;margin-left:-30.05pt;margin-top:149.1pt;width:366.9pt;height:227.65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" fillcolor="window" strokecolor="windowText" strokeweight="1pt">
                <v:textbox>
                  <w:txbxContent>
                    <w:p w14:paraId="78AD4E08" w14:textId="77777777" w:rsidR="00F13791" w:rsidRDefault="00F13791" w:rsidP="00893F64">
                      <w:pPr>
                        <w:bidi/>
                        <w:spacing w:after="0" w:line="240" w:lineRule="auto"/>
                        <w:ind w:left="600" w:right="600"/>
                        <w:jc w:val="center"/>
                        <w:rPr>
                          <w:rFonts w:ascii="FbSfaradi Medium" w:hAnsi="FbSfaradi Medium" w:cs="1ShefaClassic"/>
                          <w:sz w:val="4"/>
                          <w:szCs w:val="4"/>
                        </w:rPr>
                      </w:pPr>
                    </w:p>
                    <w:p w14:paraId="2B977FE5" w14:textId="77777777" w:rsidR="00F13791" w:rsidRDefault="00F13791" w:rsidP="00893F64">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הקובץ הבא</w:t>
                      </w:r>
                    </w:p>
                    <w:p w14:paraId="6E1238C0" w14:textId="62411535" w:rsidR="00F13791" w:rsidRDefault="00F13791" w:rsidP="002F7234">
                      <w:pPr>
                        <w:bidi/>
                        <w:spacing w:after="0" w:line="240" w:lineRule="auto"/>
                        <w:ind w:left="600" w:right="600"/>
                        <w:jc w:val="center"/>
                        <w:rPr>
                          <w:rFonts w:ascii="FbSfaradi Medium" w:hAnsi="FbSfaradi Medium" w:cs="1ShefaClassic"/>
                          <w:sz w:val="28"/>
                          <w:szCs w:val="28"/>
                          <w:rtl/>
                        </w:rPr>
                      </w:pPr>
                      <w:r w:rsidRPr="0013161E">
                        <w:rPr>
                          <w:rFonts w:ascii="FbSfaradi Medium" w:hAnsi="FbSfaradi Medium" w:cs="1ShefaClassic" w:hint="cs"/>
                          <w:sz w:val="28"/>
                          <w:szCs w:val="28"/>
                          <w:rtl/>
                        </w:rPr>
                        <w:t xml:space="preserve">יצא לאור אי"ה </w:t>
                      </w:r>
                      <w:r>
                        <w:rPr>
                          <w:rFonts w:ascii="FbSfaradi Medium" w:hAnsi="FbSfaradi Medium" w:cs="1ShefaClassic" w:hint="cs"/>
                          <w:sz w:val="28"/>
                          <w:szCs w:val="28"/>
                          <w:rtl/>
                        </w:rPr>
                        <w:t xml:space="preserve">לכבוד ש"פ נח ה'תשע"ט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כ"ט תשרי ה'תשע"ט </w:t>
                      </w:r>
                    </w:p>
                    <w:p w14:paraId="4C17FF4E" w14:textId="77777777" w:rsidR="00F13791" w:rsidRDefault="00F13791" w:rsidP="00893F64">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4FAA405B" w14:textId="77777777" w:rsidR="00F13791" w:rsidRDefault="00F13791" w:rsidP="00893F64">
                      <w:pPr>
                        <w:pStyle w:val="Footer"/>
                        <w:bidi/>
                        <w:jc w:val="center"/>
                        <w:rPr>
                          <w:rFonts w:ascii="FbFrankReal" w:hAnsi="FbFrankReal" w:cs="Levenim MT"/>
                          <w:sz w:val="16"/>
                          <w:szCs w:val="16"/>
                          <w:rtl/>
                        </w:rPr>
                      </w:pPr>
                    </w:p>
                    <w:p w14:paraId="5173C7E9" w14:textId="77777777" w:rsidR="00F13791" w:rsidRDefault="00F13791" w:rsidP="00893F64">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61C92237" w14:textId="77777777" w:rsidR="00F13791" w:rsidRDefault="00F13791" w:rsidP="00893F64">
                      <w:pPr>
                        <w:bidi/>
                        <w:spacing w:after="0" w:line="240" w:lineRule="auto"/>
                        <w:jc w:val="center"/>
                        <w:rPr>
                          <w:rFonts w:ascii="FbFrankReal" w:hAnsi="FbFrankReal" w:cs="1ShefaClassic"/>
                          <w:b/>
                          <w:bCs/>
                          <w:rtl/>
                        </w:rPr>
                      </w:pPr>
                    </w:p>
                    <w:p w14:paraId="7C327962" w14:textId="77777777" w:rsidR="00F13791" w:rsidRDefault="00F13791" w:rsidP="00893F64">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3767A9E6" w14:textId="77777777" w:rsidR="00F13791" w:rsidRDefault="00F13791" w:rsidP="00893F64">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1EEDBBCA" w14:textId="77777777" w:rsidR="00F13791" w:rsidRDefault="00F13791" w:rsidP="00B00B6A">
                      <w:pPr>
                        <w:bidi/>
                        <w:spacing w:after="0" w:line="240" w:lineRule="auto"/>
                        <w:jc w:val="center"/>
                        <w:rPr>
                          <w:rFonts w:ascii="FbFrankReal" w:hAnsi="FbFrankReal" w:cs="1ShefaClassic"/>
                          <w:sz w:val="20"/>
                          <w:szCs w:val="20"/>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9" w:history="1">
                        <w:r w:rsidRPr="0040671A">
                          <w:rPr>
                            <w:rStyle w:val="Hyperlink"/>
                            <w:rFonts w:ascii="FbFrankReal" w:hAnsi="FbFrankReal" w:cs="1ShefaClassic"/>
                            <w:sz w:val="20"/>
                            <w:szCs w:val="20"/>
                          </w:rPr>
                          <w:t>haoros@haoros.com</w:t>
                        </w:r>
                      </w:hyperlink>
                    </w:p>
                    <w:p w14:paraId="214A090E" w14:textId="77777777" w:rsidR="00F13791" w:rsidRPr="00B00B6A" w:rsidRDefault="00F13791" w:rsidP="00B00B6A">
                      <w:pPr>
                        <w:bidi/>
                        <w:spacing w:after="0" w:line="240" w:lineRule="auto"/>
                        <w:jc w:val="center"/>
                        <w:rPr>
                          <w:rFonts w:ascii="FbFrankReal" w:hAnsi="FbFrankReal" w:cs="1ShefaClassic"/>
                          <w:b/>
                          <w:bCs/>
                          <w:rtl/>
                        </w:rPr>
                      </w:pPr>
                      <w:r w:rsidRPr="00B00B6A">
                        <w:rPr>
                          <w:rFonts w:ascii="FbFrankReal" w:hAnsi="FbFrankReal" w:cs="1ShefaClassic" w:hint="cs"/>
                          <w:b/>
                          <w:bCs/>
                          <w:rtl/>
                        </w:rPr>
                        <w:t>כתובת:</w:t>
                      </w:r>
                    </w:p>
                    <w:p w14:paraId="304A1B4E" w14:textId="77777777" w:rsidR="00F13791" w:rsidRPr="00B00B6A" w:rsidRDefault="00F13791" w:rsidP="00B00B6A">
                      <w:pPr>
                        <w:bidi/>
                        <w:spacing w:after="0" w:line="240" w:lineRule="auto"/>
                        <w:jc w:val="center"/>
                        <w:rPr>
                          <w:rFonts w:ascii="FbFrankReal" w:hAnsi="FbFrankReal" w:cs="1ShefaClassic"/>
                          <w:sz w:val="18"/>
                          <w:szCs w:val="18"/>
                        </w:rPr>
                      </w:pPr>
                      <w:r w:rsidRPr="00B00B6A">
                        <w:rPr>
                          <w:rFonts w:ascii="FbFrankReal" w:hAnsi="FbFrankReal" w:cs="1ShefaClassic"/>
                          <w:sz w:val="18"/>
                          <w:szCs w:val="18"/>
                        </w:rPr>
                        <w:t>639 Eastern Parkway, Apt 3F</w:t>
                      </w:r>
                    </w:p>
                    <w:p w14:paraId="2606422D" w14:textId="77777777" w:rsidR="00F13791" w:rsidRPr="00B00B6A" w:rsidRDefault="00F13791" w:rsidP="00B00B6A">
                      <w:pPr>
                        <w:bidi/>
                        <w:spacing w:after="0" w:line="240" w:lineRule="auto"/>
                        <w:jc w:val="center"/>
                        <w:rPr>
                          <w:rFonts w:ascii="FbFrankReal" w:hAnsi="FbFrankReal" w:cs="1ShefaClassic"/>
                          <w:sz w:val="18"/>
                          <w:szCs w:val="18"/>
                        </w:rPr>
                      </w:pPr>
                      <w:r w:rsidRPr="00B00B6A">
                        <w:rPr>
                          <w:rFonts w:ascii="FbFrankReal" w:hAnsi="FbFrankReal" w:cs="1ShefaClassic"/>
                          <w:sz w:val="18"/>
                          <w:szCs w:val="18"/>
                        </w:rPr>
                        <w:t>Brooklyn. New York, 11213, USA</w:t>
                      </w:r>
                    </w:p>
                    <w:p w14:paraId="59256CB9" w14:textId="77777777" w:rsidR="00F13791" w:rsidRDefault="00F13791" w:rsidP="00893F64">
                      <w:pPr>
                        <w:pStyle w:val="HaoroDivider"/>
                        <w:spacing w:before="0" w:after="0" w:line="240" w:lineRule="auto"/>
                        <w:rPr>
                          <w:rFonts w:ascii="FbFrankReal" w:hAnsi="FbFrankReal" w:cs="1ShefaClassic"/>
                          <w:b/>
                          <w:bCs/>
                          <w:sz w:val="22"/>
                          <w:szCs w:val="22"/>
                          <w:rtl/>
                        </w:rPr>
                      </w:pPr>
                      <w:r>
                        <w:rPr>
                          <w:rFonts w:ascii="FbFrankReal" w:hAnsi="FbFrankReal" w:cs="1ShefaClassic" w:hint="cs"/>
                          <w:b/>
                          <w:bCs/>
                          <w:sz w:val="22"/>
                          <w:szCs w:val="22"/>
                          <w:rtl/>
                        </w:rPr>
                        <w:t xml:space="preserve">להקדשות נא להתקשר: </w:t>
                      </w:r>
                      <w:r w:rsidRPr="00B00B6A">
                        <w:rPr>
                          <w:rFonts w:ascii="FbFrankReal" w:hAnsi="FbFrankReal" w:cs="1ShefaClassic" w:hint="cs"/>
                          <w:sz w:val="22"/>
                          <w:szCs w:val="22"/>
                          <w:rtl/>
                        </w:rPr>
                        <w:t>917-947-8275</w:t>
                      </w:r>
                    </w:p>
                    <w:p w14:paraId="0BC8CDC7" w14:textId="77777777" w:rsidR="00F13791" w:rsidRDefault="00F13791" w:rsidP="00893F64">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14:paraId="318AF33B" w14:textId="77777777" w:rsidR="00F13791" w:rsidRDefault="00F13791" w:rsidP="00882273">
                      <w:pPr>
                        <w:bidi/>
                        <w:spacing w:after="0"/>
                        <w:jc w:val="center"/>
                        <w:rPr>
                          <w:rFonts w:ascii="FbFrankReal" w:hAnsi="FbFrankReal" w:cs="1ShefaClassic"/>
                          <w:b/>
                          <w:bCs/>
                        </w:rPr>
                      </w:pPr>
                      <w:r>
                        <w:rPr>
                          <w:rFonts w:ascii="FbFrankReal" w:hAnsi="FbFrankReal" w:cs="1ShefaClassic"/>
                          <w:b/>
                          <w:bCs/>
                        </w:rPr>
                        <w:t>Haoros.com</w:t>
                      </w:r>
                    </w:p>
                    <w:p w14:paraId="3AA1F128" w14:textId="77777777" w:rsidR="00F13791" w:rsidRDefault="00F13791" w:rsidP="00882273">
                      <w:pPr>
                        <w:bidi/>
                        <w:spacing w:after="0"/>
                        <w:jc w:val="center"/>
                        <w:rPr>
                          <w:rFonts w:ascii="FbFrankReal" w:hAnsi="FbFrankReal" w:cs="1ShefaClassic"/>
                          <w:sz w:val="20"/>
                          <w:szCs w:val="20"/>
                          <w:rtl/>
                        </w:rPr>
                      </w:pPr>
                      <w:r>
                        <w:rPr>
                          <w:rFonts w:ascii="FbFrankReal" w:hAnsi="FbFrankReal" w:cs="1ShefaClassic" w:hint="cs"/>
                          <w:b/>
                          <w:bCs/>
                          <w:rtl/>
                        </w:rPr>
                        <w:br/>
                      </w:r>
                      <w:r>
                        <w:rPr>
                          <w:rFonts w:ascii="FbFrankReal" w:hAnsi="FbFrankReal" w:cs="1ShefaClassic"/>
                          <w:sz w:val="20"/>
                          <w:szCs w:val="20"/>
                        </w:rPr>
                        <w:t>Haoros.com</w:t>
                      </w:r>
                    </w:p>
                    <w:p w14:paraId="71AD5363" w14:textId="77777777" w:rsidR="00F13791" w:rsidRDefault="00F13791" w:rsidP="00893F64">
                      <w:pPr>
                        <w:bidi/>
                        <w:jc w:val="center"/>
                        <w:rPr>
                          <w:rtl/>
                        </w:rPr>
                      </w:pPr>
                    </w:p>
                  </w:txbxContent>
                </v:textbox>
                <w10:wrap type="topAndBottom"/>
              </v:shape>
            </w:pict>
          </mc:Fallback>
        </mc:AlternateContent>
      </w:r>
      <w:r w:rsidRPr="004F6AB2">
        <w:rPr>
          <w:rtl/>
        </w:rPr>
        <w:br w:type="page"/>
      </w:r>
    </w:p>
    <w:p w14:paraId="020D1A11" w14:textId="77777777" w:rsidR="003F059F" w:rsidRDefault="003F059F" w:rsidP="00F8074C">
      <w:pPr>
        <w:pStyle w:val="a3"/>
        <w:spacing w:after="100"/>
        <w:rPr>
          <w:rtl/>
        </w:rPr>
        <w:sectPr w:rsidR="003F059F" w:rsidSect="00E65DD5">
          <w:headerReference w:type="even" r:id="rId10"/>
          <w:headerReference w:type="default" r:id="rId11"/>
          <w:footnotePr>
            <w:numRestart w:val="eachSect"/>
          </w:footnotePr>
          <w:type w:val="continuous"/>
          <w:pgSz w:w="7920" w:h="12240"/>
          <w:pgMar w:top="-810" w:right="864" w:bottom="720" w:left="864" w:header="270" w:footer="0" w:gutter="0"/>
          <w:cols w:space="720"/>
          <w:docGrid w:linePitch="360"/>
        </w:sectPr>
      </w:pPr>
    </w:p>
    <w:p w14:paraId="66CEACC9" w14:textId="6EB3759E" w:rsidR="005407CC" w:rsidRPr="00F13791" w:rsidRDefault="005407CC" w:rsidP="00F13791">
      <w:pPr>
        <w:pStyle w:val="a"/>
        <w:rPr>
          <w:rFonts w:ascii="FbSfaradi Bold" w:hAnsi="FbSfaradi Bold" w:cs="1ShefaClassic"/>
          <w:b/>
          <w:bCs w:val="0"/>
          <w:sz w:val="70"/>
          <w:szCs w:val="70"/>
          <w:rtl/>
        </w:rPr>
      </w:pPr>
      <w:bookmarkStart w:id="88" w:name="_Toc525270897"/>
      <w:r w:rsidRPr="00F13791">
        <w:rPr>
          <w:rFonts w:ascii="FbSfaradi Bold" w:hAnsi="FbSfaradi Bold" w:cs="1ShefaClassic"/>
          <w:b/>
          <w:bCs w:val="0"/>
          <w:sz w:val="70"/>
          <w:szCs w:val="70"/>
          <w:rtl/>
        </w:rPr>
        <w:lastRenderedPageBreak/>
        <w:t>מענות קודש</w:t>
      </w:r>
      <w:bookmarkEnd w:id="88"/>
      <w:r w:rsidRPr="00F13791">
        <w:rPr>
          <w:rFonts w:ascii="FbSfaradi Bold" w:hAnsi="FbSfaradi Bold" w:cs="1ShefaClassic"/>
          <w:b/>
          <w:bCs w:val="0"/>
          <w:sz w:val="70"/>
          <w:szCs w:val="70"/>
          <w:rtl/>
        </w:rPr>
        <w:t xml:space="preserve"> </w:t>
      </w:r>
    </w:p>
    <w:p w14:paraId="75B429F4" w14:textId="38C04598" w:rsidR="00430D34" w:rsidRPr="00F13791" w:rsidRDefault="00AA3479" w:rsidP="00F13791">
      <w:pPr>
        <w:pStyle w:val="a"/>
        <w:rPr>
          <w:rFonts w:ascii="FbSfaradi Bold" w:hAnsi="FbSfaradi Bold" w:cs="1ShefaClassic"/>
          <w:b/>
          <w:bCs w:val="0"/>
          <w:sz w:val="36"/>
          <w:szCs w:val="36"/>
          <w:rtl/>
        </w:rPr>
      </w:pPr>
      <w:bookmarkStart w:id="89" w:name="_Toc525270756"/>
      <w:bookmarkStart w:id="90" w:name="_Toc525270898"/>
      <w:r w:rsidRPr="00F13791">
        <w:rPr>
          <w:rFonts w:ascii="FbSfaradi Bold" w:hAnsi="FbSfaradi Bold" w:cs="1ShefaClassic"/>
          <w:b/>
          <w:bCs w:val="0"/>
          <w:sz w:val="36"/>
          <w:szCs w:val="36"/>
          <w:rtl/>
        </w:rPr>
        <w:t>ב</w:t>
      </w:r>
      <w:r w:rsidR="00430D34" w:rsidRPr="00F13791">
        <w:rPr>
          <w:rFonts w:ascii="FbSfaradi Bold" w:hAnsi="FbSfaradi Bold" w:cs="1ShefaClassic"/>
          <w:b/>
          <w:bCs w:val="0"/>
          <w:sz w:val="36"/>
          <w:szCs w:val="36"/>
          <w:rtl/>
        </w:rPr>
        <w:t>פרסום ראשון</w:t>
      </w:r>
      <w:bookmarkEnd w:id="89"/>
      <w:bookmarkEnd w:id="90"/>
    </w:p>
    <w:p w14:paraId="21C77D8D" w14:textId="77777777" w:rsidR="005407CC" w:rsidRPr="00F13791" w:rsidRDefault="005407CC" w:rsidP="005407CC">
      <w:pPr>
        <w:pStyle w:val="a"/>
        <w:rPr>
          <w:rFonts w:ascii="FbSfaradi Bold" w:hAnsi="FbSfaradi Bold" w:cs="1ShefaClassic"/>
          <w:b/>
          <w:bCs w:val="0"/>
          <w:sz w:val="40"/>
          <w:szCs w:val="40"/>
          <w:rtl/>
        </w:rPr>
      </w:pPr>
      <w:bookmarkStart w:id="91" w:name="_Toc525270757"/>
      <w:bookmarkStart w:id="92" w:name="_Toc525270899"/>
      <w:r w:rsidRPr="00F13791">
        <w:rPr>
          <w:rFonts w:ascii="FbSfaradi Bold" w:hAnsi="FbSfaradi Bold" w:cs="1ShefaClassic"/>
          <w:b/>
          <w:bCs w:val="0"/>
          <w:sz w:val="40"/>
          <w:szCs w:val="40"/>
          <w:rtl/>
        </w:rPr>
        <w:t>סדר לימוד חסידות לה"קנים"</w:t>
      </w:r>
      <w:bookmarkEnd w:id="91"/>
      <w:bookmarkEnd w:id="92"/>
    </w:p>
    <w:p w14:paraId="7D285E97" w14:textId="6E6E8319" w:rsidR="005407CC" w:rsidRPr="00F13791" w:rsidRDefault="005407CC" w:rsidP="005407CC">
      <w:pPr>
        <w:bidi/>
        <w:spacing w:line="300" w:lineRule="atLeast"/>
        <w:ind w:firstLine="288"/>
        <w:jc w:val="both"/>
        <w:rPr>
          <w:rFonts w:ascii="FbSfaradi" w:hAnsi="FbSfaradi" w:cs="FbSfaradi"/>
          <w:sz w:val="26"/>
          <w:szCs w:val="26"/>
          <w:rtl/>
        </w:rPr>
      </w:pPr>
      <w:r w:rsidRPr="00F13791">
        <w:rPr>
          <w:rFonts w:ascii="FbSfaradi" w:hAnsi="FbSfaradi" w:cs="FbSfaradi"/>
          <w:sz w:val="26"/>
          <w:szCs w:val="26"/>
          <w:rtl/>
        </w:rPr>
        <w:t>לפנינו שני מענות מכ"ק אדמו"ר על מכתבי חברי הנהלת תו"ת המרכזית, בנוגע לקבוצת לומדי חסידות מבין ה"קנים" – הם קבוצת התלמידים שנבחרו להוסיף בלימוד בהתמדה ושקידה – ששה תלמידים בלימוד הנגלה, וששה בלימוד חסידות – ולאמר פלפול פעם בשבוע (ראה שיחת ו' כסלו תשי"ט – תו"מ חכ"ד ע' 218-9).</w:t>
      </w:r>
    </w:p>
    <w:p w14:paraId="10C1B4EE" w14:textId="572FB161" w:rsidR="005407CC" w:rsidRPr="00F13791" w:rsidRDefault="005407CC" w:rsidP="00601D41">
      <w:pPr>
        <w:bidi/>
        <w:spacing w:line="300" w:lineRule="atLeast"/>
        <w:ind w:firstLine="288"/>
        <w:jc w:val="both"/>
        <w:rPr>
          <w:rFonts w:ascii="FbSfaradi" w:hAnsi="FbSfaradi" w:cs="FbSfaradi"/>
          <w:sz w:val="26"/>
          <w:szCs w:val="26"/>
          <w:rtl/>
        </w:rPr>
      </w:pPr>
      <w:r w:rsidRPr="00F13791">
        <w:rPr>
          <w:rFonts w:ascii="FbSfaradi" w:hAnsi="FbSfaradi" w:cs="FbSfaradi"/>
          <w:sz w:val="26"/>
          <w:szCs w:val="26"/>
          <w:rtl/>
        </w:rPr>
        <w:t xml:space="preserve">פרסום המענות באדיבות </w:t>
      </w:r>
      <w:r w:rsidR="00601D41" w:rsidRPr="00F13791">
        <w:rPr>
          <w:rFonts w:ascii="FbSfaradi" w:hAnsi="FbSfaradi" w:cs="FbSfaradi"/>
          <w:sz w:val="26"/>
          <w:szCs w:val="26"/>
          <w:rtl/>
        </w:rPr>
        <w:t xml:space="preserve">הת' </w:t>
      </w:r>
      <w:r w:rsidR="00601D41" w:rsidRPr="00F13791">
        <w:rPr>
          <w:rFonts w:ascii="FbSfaradi" w:hAnsi="FbSfaradi" w:cs="FbSfaradi"/>
          <w:b/>
          <w:bCs/>
          <w:sz w:val="26"/>
          <w:szCs w:val="26"/>
          <w:rtl/>
        </w:rPr>
        <w:t>בן</w:t>
      </w:r>
      <w:r w:rsidR="00601D41" w:rsidRPr="000A39A0">
        <w:rPr>
          <w:rFonts w:ascii="FbSfaradi" w:hAnsi="FbSfaradi" w:cs="FbSfaradi"/>
          <w:b/>
          <w:bCs/>
          <w:sz w:val="26"/>
          <w:szCs w:val="26"/>
          <w:rtl/>
        </w:rPr>
        <w:t xml:space="preserve"> ציון</w:t>
      </w:r>
      <w:r w:rsidR="00601D41" w:rsidRPr="00F13791">
        <w:rPr>
          <w:rFonts w:ascii="FbSfaradi" w:hAnsi="FbSfaradi" w:cs="FbSfaradi"/>
          <w:sz w:val="26"/>
          <w:szCs w:val="26"/>
          <w:rtl/>
        </w:rPr>
        <w:t xml:space="preserve"> שי' </w:t>
      </w:r>
      <w:r w:rsidR="00601D41" w:rsidRPr="00F13791">
        <w:rPr>
          <w:rFonts w:ascii="FbSfaradi" w:hAnsi="FbSfaradi" w:cs="FbSfaradi"/>
          <w:b/>
          <w:bCs/>
          <w:sz w:val="26"/>
          <w:szCs w:val="26"/>
          <w:rtl/>
        </w:rPr>
        <w:t>פּירסאָן</w:t>
      </w:r>
      <w:r w:rsidR="00601D41" w:rsidRPr="00F13791">
        <w:rPr>
          <w:rFonts w:ascii="FbSfaradi" w:hAnsi="FbSfaradi" w:cs="FbSfaradi"/>
          <w:sz w:val="26"/>
          <w:szCs w:val="26"/>
          <w:rtl/>
        </w:rPr>
        <w:t>, מארכיון</w:t>
      </w:r>
      <w:r w:rsidR="008D26C0" w:rsidRPr="00F13791">
        <w:rPr>
          <w:rFonts w:ascii="FbSfaradi" w:hAnsi="FbSfaradi" w:cs="FbSfaradi"/>
          <w:sz w:val="26"/>
          <w:szCs w:val="26"/>
          <w:rtl/>
        </w:rPr>
        <w:t xml:space="preserve"> סבו</w:t>
      </w:r>
      <w:r w:rsidRPr="00F13791">
        <w:rPr>
          <w:rFonts w:ascii="FbSfaradi" w:hAnsi="FbSfaradi" w:cs="FbSfaradi"/>
          <w:sz w:val="26"/>
          <w:szCs w:val="26"/>
          <w:rtl/>
        </w:rPr>
        <w:t xml:space="preserve"> הרב </w:t>
      </w:r>
      <w:r w:rsidRPr="00F13791">
        <w:rPr>
          <w:rFonts w:ascii="FbSfaradi" w:hAnsi="FbSfaradi" w:cs="FbSfaradi"/>
          <w:b/>
          <w:bCs/>
          <w:sz w:val="26"/>
          <w:szCs w:val="26"/>
          <w:rtl/>
        </w:rPr>
        <w:t>דוד ראַסקין</w:t>
      </w:r>
      <w:r w:rsidRPr="00F13791">
        <w:rPr>
          <w:rFonts w:ascii="FbSfaradi" w:hAnsi="FbSfaradi" w:cs="FbSfaradi"/>
          <w:sz w:val="26"/>
          <w:szCs w:val="26"/>
          <w:rtl/>
        </w:rPr>
        <w:t xml:space="preserve"> ע"ה</w:t>
      </w:r>
      <w:r w:rsidR="00B911EC" w:rsidRPr="00F13791">
        <w:rPr>
          <w:rFonts w:ascii="FbSfaradi" w:hAnsi="FbSfaradi" w:cs="FbSfaradi"/>
          <w:sz w:val="26"/>
          <w:szCs w:val="26"/>
          <w:rtl/>
        </w:rPr>
        <w:t xml:space="preserve"> מנהל ישיבת תו"ת המרכזית</w:t>
      </w:r>
      <w:r w:rsidR="00601D41" w:rsidRPr="00F13791">
        <w:rPr>
          <w:rFonts w:ascii="FbSfaradi" w:hAnsi="FbSfaradi" w:cs="FbSfaradi"/>
          <w:sz w:val="26"/>
          <w:szCs w:val="26"/>
          <w:rtl/>
        </w:rPr>
        <w:t>,</w:t>
      </w:r>
      <w:r w:rsidR="009E1207" w:rsidRPr="00F13791">
        <w:rPr>
          <w:rFonts w:ascii="FbSfaradi" w:hAnsi="FbSfaradi" w:cs="FbSfaradi"/>
          <w:sz w:val="26"/>
          <w:szCs w:val="26"/>
          <w:rtl/>
        </w:rPr>
        <w:t xml:space="preserve"> </w:t>
      </w:r>
      <w:r w:rsidR="00630756" w:rsidRPr="00F13791">
        <w:rPr>
          <w:rFonts w:ascii="FbSfaradi" w:hAnsi="FbSfaradi" w:cs="FbSfaradi"/>
          <w:sz w:val="26"/>
          <w:szCs w:val="26"/>
          <w:rtl/>
        </w:rPr>
        <w:t>ות"ח נתונה לו וזכות הרבים תלוי' בו</w:t>
      </w:r>
      <w:r w:rsidRPr="00F13791">
        <w:rPr>
          <w:rFonts w:ascii="FbSfaradi" w:hAnsi="FbSfaradi" w:cs="FbSfaradi"/>
          <w:sz w:val="26"/>
          <w:szCs w:val="26"/>
          <w:rtl/>
        </w:rPr>
        <w:t>.</w:t>
      </w:r>
    </w:p>
    <w:p w14:paraId="7246BB7D" w14:textId="77777777" w:rsidR="005407CC" w:rsidRPr="00F13791" w:rsidRDefault="005407CC" w:rsidP="00430D34">
      <w:pPr>
        <w:pStyle w:val="a"/>
        <w:rPr>
          <w:rFonts w:ascii="FbSfaradi Bold" w:hAnsi="FbSfaradi Bold" w:cs="FbSfaradi Bold"/>
          <w:b/>
          <w:bCs w:val="0"/>
          <w:sz w:val="34"/>
          <w:szCs w:val="34"/>
          <w:rtl/>
        </w:rPr>
      </w:pPr>
      <w:bookmarkStart w:id="93" w:name="_Toc525270758"/>
      <w:bookmarkStart w:id="94" w:name="_Toc525270900"/>
      <w:r w:rsidRPr="00F13791">
        <w:rPr>
          <w:rFonts w:ascii="FbSfaradi Bold" w:hAnsi="FbSfaradi Bold" w:cs="FbSfaradi Bold"/>
          <w:b/>
          <w:bCs w:val="0"/>
          <w:sz w:val="34"/>
          <w:szCs w:val="34"/>
          <w:rtl/>
        </w:rPr>
        <w:t>– מענה א –</w:t>
      </w:r>
      <w:bookmarkEnd w:id="93"/>
      <w:bookmarkEnd w:id="94"/>
    </w:p>
    <w:p w14:paraId="1E93B0FC" w14:textId="77777777" w:rsidR="005407CC" w:rsidRPr="00F13791" w:rsidRDefault="005407CC" w:rsidP="005407CC">
      <w:pPr>
        <w:bidi/>
        <w:spacing w:line="300" w:lineRule="atLeast"/>
        <w:ind w:firstLine="288"/>
        <w:jc w:val="both"/>
        <w:rPr>
          <w:rFonts w:ascii="FbSfaradi" w:hAnsi="FbSfaradi" w:cs="FbSfaradi"/>
          <w:sz w:val="26"/>
          <w:szCs w:val="26"/>
          <w:rtl/>
        </w:rPr>
      </w:pPr>
      <w:r w:rsidRPr="00F13791">
        <w:rPr>
          <w:rFonts w:ascii="FbSfaradi" w:hAnsi="FbSfaradi" w:cs="FbSfaradi"/>
          <w:sz w:val="26"/>
          <w:szCs w:val="26"/>
          <w:rtl/>
        </w:rPr>
        <w:t>מענה על מכתב שהכניסו בנוגע לקבוצת ה"קנים" לומדי החסידות דשנת תשי"ט (מהעתקת הרב דוד ראַסקין ע"ה).</w:t>
      </w:r>
    </w:p>
    <w:p w14:paraId="22F96FB7" w14:textId="77777777" w:rsidR="005407CC" w:rsidRPr="00F13791" w:rsidRDefault="005407CC" w:rsidP="005407CC">
      <w:pPr>
        <w:bidi/>
        <w:spacing w:line="300" w:lineRule="atLeast"/>
        <w:ind w:firstLine="288"/>
        <w:jc w:val="both"/>
        <w:rPr>
          <w:rFonts w:ascii="FbSfaradi" w:hAnsi="FbSfaradi" w:cs="FbSfaradi"/>
          <w:sz w:val="26"/>
          <w:szCs w:val="26"/>
          <w:rtl/>
        </w:rPr>
      </w:pPr>
      <w:r w:rsidRPr="00F13791">
        <w:rPr>
          <w:rFonts w:ascii="FbSfaradi" w:hAnsi="FbSfaradi" w:cs="FbSfaradi"/>
          <w:sz w:val="26"/>
          <w:szCs w:val="26"/>
          <w:rtl/>
        </w:rPr>
        <w:t>במכתבם כתבו:</w:t>
      </w:r>
    </w:p>
    <w:p w14:paraId="563F93D9" w14:textId="77777777" w:rsidR="005407CC" w:rsidRPr="00F13791" w:rsidRDefault="005407CC" w:rsidP="005407CC">
      <w:pPr>
        <w:bidi/>
        <w:spacing w:line="300" w:lineRule="atLeast"/>
        <w:ind w:firstLine="288"/>
        <w:jc w:val="both"/>
        <w:rPr>
          <w:rFonts w:ascii="FbSfaradi" w:hAnsi="FbSfaradi" w:cs="FbSfaradi"/>
          <w:sz w:val="26"/>
          <w:szCs w:val="26"/>
          <w:rtl/>
        </w:rPr>
      </w:pPr>
      <w:r w:rsidRPr="00F13791">
        <w:rPr>
          <w:rFonts w:ascii="FbSfaradi" w:hAnsi="FbSfaradi" w:cs="FbSfaradi"/>
          <w:sz w:val="26"/>
          <w:szCs w:val="26"/>
          <w:rtl/>
        </w:rPr>
        <w:t>"ב"ה. הצעות בדבר קבוצת התלמידים שי' שקבלו על עצמם להוסיף בלימוד הדא"ח.</w:t>
      </w:r>
    </w:p>
    <w:p w14:paraId="6017D9E6" w14:textId="7EB6D7BD" w:rsidR="005407CC" w:rsidRPr="00F13791" w:rsidRDefault="005407CC" w:rsidP="005407CC">
      <w:pPr>
        <w:bidi/>
        <w:spacing w:line="300" w:lineRule="atLeast"/>
        <w:ind w:firstLine="288"/>
        <w:jc w:val="both"/>
        <w:rPr>
          <w:rFonts w:ascii="FbSfaradi" w:hAnsi="FbSfaradi" w:cs="FbSfaradi"/>
          <w:sz w:val="26"/>
          <w:szCs w:val="26"/>
          <w:rtl/>
        </w:rPr>
      </w:pPr>
      <w:r w:rsidRPr="00F13791">
        <w:rPr>
          <w:rFonts w:ascii="FbSfaradi" w:hAnsi="FbSfaradi" w:cs="FbSfaradi"/>
          <w:sz w:val="26"/>
          <w:szCs w:val="26"/>
          <w:rtl/>
        </w:rPr>
        <w:t xml:space="preserve">א) המאמרים שילמדו בזמן הנוסף ילמדו כל הקבוצה </w:t>
      </w:r>
      <w:r w:rsidRPr="00F13791">
        <w:rPr>
          <w:rFonts w:ascii="FbSfaradi" w:hAnsi="FbSfaradi" w:cs="FbSfaradi"/>
          <w:sz w:val="26"/>
          <w:szCs w:val="26"/>
          <w:u w:val="single"/>
          <w:rtl/>
        </w:rPr>
        <w:t>אותם</w:t>
      </w:r>
      <w:r w:rsidRPr="00F13791">
        <w:rPr>
          <w:rFonts w:ascii="FbSfaradi" w:hAnsi="FbSfaradi" w:cs="FbSfaradi"/>
          <w:sz w:val="26"/>
          <w:szCs w:val="26"/>
          <w:rtl/>
        </w:rPr>
        <w:t xml:space="preserve"> המאמרים. דברנו עם הת' איזה מאמרים הם רוצים ללמוד בזמן הנוסף, והציעו: א) מאמרי כ"ק אדמו"ר מהר"ש נ"ע, או</w:t>
      </w:r>
      <w:r w:rsidR="00D71621" w:rsidRPr="00F13791">
        <w:rPr>
          <w:rFonts w:ascii="FbSfaradi" w:hAnsi="FbSfaradi" w:cs="FbSfaradi"/>
          <w:sz w:val="26"/>
          <w:szCs w:val="26"/>
          <w:rtl/>
        </w:rPr>
        <w:t xml:space="preserve"> </w:t>
      </w:r>
      <w:r w:rsidRPr="00F13791">
        <w:rPr>
          <w:rFonts w:ascii="FbSfaradi" w:hAnsi="FbSfaradi" w:cs="FbSfaradi"/>
          <w:sz w:val="26"/>
          <w:szCs w:val="26"/>
          <w:rtl/>
        </w:rPr>
        <w:t>ההמשכים או ספר המאמרים תרכ"ט. ב) המשכים קטנים של כ"ק אדמו"ר מהורש"ב נ"ע. ואנו שואלים את דע"ק בזה. (רוב תלמידי הקבוצה לומדים כעת בזמני סדרי הישיבה המשך ר"ה תש"ג)".</w:t>
      </w:r>
    </w:p>
    <w:p w14:paraId="0E0F463E" w14:textId="78DFF2FB" w:rsidR="005407CC" w:rsidRPr="00F13791" w:rsidRDefault="005407CC" w:rsidP="005407CC">
      <w:pPr>
        <w:bidi/>
        <w:spacing w:line="300" w:lineRule="atLeast"/>
        <w:ind w:firstLine="288"/>
        <w:jc w:val="both"/>
        <w:rPr>
          <w:rFonts w:ascii="FbSfaradi" w:hAnsi="FbSfaradi" w:cs="FbSfaradi"/>
          <w:sz w:val="26"/>
          <w:szCs w:val="26"/>
          <w:rtl/>
        </w:rPr>
      </w:pPr>
      <w:r w:rsidRPr="00F13791">
        <w:rPr>
          <w:rFonts w:ascii="FbSfaradi" w:hAnsi="FbSfaradi" w:cs="FbSfaradi"/>
          <w:sz w:val="26"/>
          <w:szCs w:val="26"/>
          <w:rtl/>
        </w:rPr>
        <w:t>מענה כ"ק אדמו"ר:</w:t>
      </w:r>
    </w:p>
    <w:p w14:paraId="7B066B65" w14:textId="77777777" w:rsidR="005407CC" w:rsidRPr="00F13791" w:rsidRDefault="005407CC" w:rsidP="005407CC">
      <w:pPr>
        <w:bidi/>
        <w:spacing w:line="300" w:lineRule="atLeast"/>
        <w:ind w:firstLine="288"/>
        <w:jc w:val="both"/>
        <w:rPr>
          <w:rFonts w:ascii="FbSfaradi" w:hAnsi="FbSfaradi" w:cs="FbSfaradi"/>
          <w:sz w:val="26"/>
          <w:szCs w:val="26"/>
          <w:rtl/>
        </w:rPr>
      </w:pPr>
      <w:r w:rsidRPr="00F13791">
        <w:rPr>
          <w:rFonts w:ascii="FbSfaradi" w:hAnsi="FbSfaradi" w:cs="FbSfaradi"/>
          <w:sz w:val="26"/>
          <w:szCs w:val="26"/>
          <w:rtl/>
        </w:rPr>
        <w:t>[1] סימן קטע זה, וכתב:</w:t>
      </w:r>
    </w:p>
    <w:p w14:paraId="40530EB5" w14:textId="77777777" w:rsidR="005407CC" w:rsidRPr="000A39A0" w:rsidRDefault="005407CC" w:rsidP="005407CC">
      <w:pPr>
        <w:bidi/>
        <w:spacing w:line="300" w:lineRule="atLeast"/>
        <w:ind w:firstLine="288"/>
        <w:jc w:val="both"/>
        <w:rPr>
          <w:rFonts w:ascii="FbSfaradi Bold" w:hAnsi="FbSfaradi Bold" w:cs="FbSfaradi Bold"/>
          <w:b/>
          <w:bCs/>
          <w:sz w:val="26"/>
          <w:szCs w:val="26"/>
          <w:rtl/>
        </w:rPr>
      </w:pPr>
      <w:r w:rsidRPr="000A39A0">
        <w:rPr>
          <w:rFonts w:ascii="FbSfaradi Bold" w:hAnsi="FbSfaradi Bold" w:cs="FbSfaradi Bold"/>
          <w:b/>
          <w:bCs/>
          <w:sz w:val="26"/>
          <w:szCs w:val="26"/>
          <w:rtl/>
        </w:rPr>
        <w:t>במקום שלבם חפץ יותר.</w:t>
      </w:r>
    </w:p>
    <w:p w14:paraId="4D6809E6" w14:textId="77777777" w:rsidR="005407CC" w:rsidRPr="00F13791" w:rsidRDefault="005407CC" w:rsidP="005407CC">
      <w:pPr>
        <w:bidi/>
        <w:spacing w:line="300" w:lineRule="atLeast"/>
        <w:ind w:firstLine="288"/>
        <w:jc w:val="both"/>
        <w:rPr>
          <w:rFonts w:ascii="FbSfaradi" w:hAnsi="FbSfaradi" w:cs="FbSfaradi"/>
          <w:sz w:val="26"/>
          <w:szCs w:val="26"/>
          <w:rtl/>
        </w:rPr>
      </w:pPr>
      <w:r w:rsidRPr="00F13791">
        <w:rPr>
          <w:rFonts w:ascii="FbSfaradi" w:hAnsi="FbSfaradi" w:cs="FbSfaradi"/>
          <w:sz w:val="26"/>
          <w:szCs w:val="26"/>
          <w:rtl/>
        </w:rPr>
        <w:t>בהמשך כתבו:</w:t>
      </w:r>
    </w:p>
    <w:p w14:paraId="2B5095B9" w14:textId="77777777" w:rsidR="005407CC" w:rsidRPr="00F13791" w:rsidRDefault="005407CC" w:rsidP="005407CC">
      <w:pPr>
        <w:bidi/>
        <w:spacing w:line="300" w:lineRule="atLeast"/>
        <w:ind w:firstLine="288"/>
        <w:jc w:val="both"/>
        <w:rPr>
          <w:rFonts w:ascii="FbSfaradi" w:hAnsi="FbSfaradi" w:cs="FbSfaradi"/>
          <w:sz w:val="26"/>
          <w:szCs w:val="26"/>
          <w:rtl/>
        </w:rPr>
      </w:pPr>
      <w:r w:rsidRPr="00F13791">
        <w:rPr>
          <w:rFonts w:ascii="FbSfaradi" w:hAnsi="FbSfaradi" w:cs="FbSfaradi"/>
          <w:sz w:val="26"/>
          <w:szCs w:val="26"/>
          <w:rtl/>
        </w:rPr>
        <w:lastRenderedPageBreak/>
        <w:t>"ג) בכדי שירכשו ידיעות בדא"ח ולא יעמדו על ענין אחד זמן רב יותר מכפי הנצרך, אם כדאי לקבוע להם בכל שבוע, כמה הם צריכים ללמוד (אפלערנען) במשך השבוע ולהיות בקי בזה".</w:t>
      </w:r>
    </w:p>
    <w:p w14:paraId="4D8C9387" w14:textId="4A7E3B3B" w:rsidR="005407CC" w:rsidRPr="00F13791" w:rsidRDefault="005407CC" w:rsidP="005407CC">
      <w:pPr>
        <w:bidi/>
        <w:spacing w:line="300" w:lineRule="atLeast"/>
        <w:ind w:firstLine="288"/>
        <w:jc w:val="both"/>
        <w:rPr>
          <w:rFonts w:ascii="FbSfaradi" w:hAnsi="FbSfaradi" w:cs="FbSfaradi"/>
          <w:sz w:val="26"/>
          <w:szCs w:val="26"/>
          <w:rtl/>
        </w:rPr>
      </w:pPr>
      <w:r w:rsidRPr="00F13791">
        <w:rPr>
          <w:rFonts w:ascii="FbSfaradi" w:hAnsi="FbSfaradi" w:cs="FbSfaradi"/>
          <w:sz w:val="26"/>
          <w:szCs w:val="26"/>
          <w:rtl/>
        </w:rPr>
        <w:t>מענה כ"ק אדמו"ר:</w:t>
      </w:r>
    </w:p>
    <w:p w14:paraId="25047A29" w14:textId="77777777" w:rsidR="005407CC" w:rsidRPr="00F13791" w:rsidRDefault="005407CC" w:rsidP="005407CC">
      <w:pPr>
        <w:bidi/>
        <w:spacing w:line="300" w:lineRule="atLeast"/>
        <w:ind w:firstLine="288"/>
        <w:jc w:val="both"/>
        <w:rPr>
          <w:rFonts w:ascii="FbSfaradi" w:hAnsi="FbSfaradi" w:cs="FbSfaradi"/>
          <w:sz w:val="26"/>
          <w:szCs w:val="26"/>
          <w:rtl/>
        </w:rPr>
      </w:pPr>
      <w:r w:rsidRPr="00F13791">
        <w:rPr>
          <w:rFonts w:ascii="FbSfaradi" w:hAnsi="FbSfaradi" w:cs="FbSfaradi"/>
          <w:sz w:val="26"/>
          <w:szCs w:val="26"/>
          <w:rtl/>
        </w:rPr>
        <w:t>[2] סימן קטע זה, וכתב:</w:t>
      </w:r>
    </w:p>
    <w:p w14:paraId="37CF41C0" w14:textId="77777777" w:rsidR="005407CC" w:rsidRPr="00F13791" w:rsidRDefault="005407CC" w:rsidP="005407CC">
      <w:pPr>
        <w:bidi/>
        <w:spacing w:line="300" w:lineRule="atLeast"/>
        <w:ind w:firstLine="288"/>
        <w:jc w:val="both"/>
        <w:rPr>
          <w:rFonts w:ascii="FbSfaradi" w:hAnsi="FbSfaradi" w:cs="FbSfaradi"/>
          <w:b/>
          <w:bCs/>
          <w:sz w:val="26"/>
          <w:szCs w:val="26"/>
          <w:rtl/>
        </w:rPr>
      </w:pPr>
      <w:r w:rsidRPr="00F13791">
        <w:rPr>
          <w:rFonts w:ascii="FbSfaradi" w:hAnsi="FbSfaradi" w:cs="FbSfaradi"/>
          <w:b/>
          <w:bCs/>
          <w:sz w:val="26"/>
          <w:szCs w:val="26"/>
          <w:rtl/>
        </w:rPr>
        <w:t>לאחרי שיראו מהלך הלימוד משך איזה שבועות יתבוננו בזה</w:t>
      </w:r>
    </w:p>
    <w:p w14:paraId="251A27D6" w14:textId="77777777" w:rsidR="005407CC" w:rsidRPr="00F13791" w:rsidRDefault="005407CC" w:rsidP="005407CC">
      <w:pPr>
        <w:bidi/>
        <w:spacing w:line="300" w:lineRule="atLeast"/>
        <w:ind w:firstLine="288"/>
        <w:jc w:val="both"/>
        <w:rPr>
          <w:rFonts w:ascii="FbSfaradi" w:hAnsi="FbSfaradi" w:cs="FbSfaradi"/>
          <w:sz w:val="26"/>
          <w:szCs w:val="26"/>
          <w:rtl/>
        </w:rPr>
      </w:pPr>
      <w:r w:rsidRPr="00F13791">
        <w:rPr>
          <w:rFonts w:ascii="FbSfaradi" w:hAnsi="FbSfaradi" w:cs="FbSfaradi"/>
          <w:sz w:val="26"/>
          <w:szCs w:val="26"/>
          <w:rtl/>
        </w:rPr>
        <w:t>בהמשך כתבו:</w:t>
      </w:r>
    </w:p>
    <w:p w14:paraId="77770259" w14:textId="77777777" w:rsidR="005407CC" w:rsidRPr="00F13791" w:rsidRDefault="005407CC" w:rsidP="005407CC">
      <w:pPr>
        <w:bidi/>
        <w:spacing w:line="300" w:lineRule="atLeast"/>
        <w:ind w:firstLine="288"/>
        <w:jc w:val="both"/>
        <w:rPr>
          <w:rFonts w:ascii="FbSfaradi" w:hAnsi="FbSfaradi" w:cs="FbSfaradi"/>
          <w:sz w:val="26"/>
          <w:szCs w:val="26"/>
          <w:rtl/>
        </w:rPr>
      </w:pPr>
      <w:r w:rsidRPr="00F13791">
        <w:rPr>
          <w:rFonts w:ascii="FbSfaradi" w:hAnsi="FbSfaradi" w:cs="FbSfaradi"/>
          <w:sz w:val="26"/>
          <w:szCs w:val="26"/>
          <w:rtl/>
        </w:rPr>
        <w:t>"ד) על תלמידי הקבוצה, ביחוד, לדעת את המאמרים הנאמרים בשבת מברכים ויומא דפגרא".</w:t>
      </w:r>
    </w:p>
    <w:p w14:paraId="2BA206B8" w14:textId="42797EEB" w:rsidR="005407CC" w:rsidRPr="00F13791" w:rsidRDefault="005407CC" w:rsidP="005407CC">
      <w:pPr>
        <w:bidi/>
        <w:spacing w:line="300" w:lineRule="atLeast"/>
        <w:ind w:firstLine="288"/>
        <w:jc w:val="both"/>
        <w:rPr>
          <w:rFonts w:ascii="FbSfaradi" w:hAnsi="FbSfaradi" w:cs="FbSfaradi"/>
          <w:sz w:val="26"/>
          <w:szCs w:val="26"/>
          <w:rtl/>
        </w:rPr>
      </w:pPr>
      <w:r w:rsidRPr="00F13791">
        <w:rPr>
          <w:rFonts w:ascii="FbSfaradi" w:hAnsi="FbSfaradi" w:cs="FbSfaradi"/>
          <w:sz w:val="26"/>
          <w:szCs w:val="26"/>
          <w:rtl/>
        </w:rPr>
        <w:t>מענה כ"ק אדמו"ר:</w:t>
      </w:r>
    </w:p>
    <w:p w14:paraId="01E89A63" w14:textId="77777777" w:rsidR="005407CC" w:rsidRPr="00F13791" w:rsidRDefault="005407CC" w:rsidP="005407CC">
      <w:pPr>
        <w:bidi/>
        <w:spacing w:line="300" w:lineRule="atLeast"/>
        <w:ind w:firstLine="288"/>
        <w:jc w:val="both"/>
        <w:rPr>
          <w:rFonts w:ascii="FbSfaradi" w:hAnsi="FbSfaradi" w:cs="FbSfaradi"/>
          <w:sz w:val="26"/>
          <w:szCs w:val="26"/>
          <w:rtl/>
        </w:rPr>
      </w:pPr>
      <w:r w:rsidRPr="00F13791">
        <w:rPr>
          <w:rFonts w:ascii="FbSfaradi" w:hAnsi="FbSfaradi" w:cs="FbSfaradi"/>
          <w:sz w:val="26"/>
          <w:szCs w:val="26"/>
          <w:rtl/>
        </w:rPr>
        <w:t>[3] סימן סימוני מחיקה על קטע זה.</w:t>
      </w:r>
    </w:p>
    <w:p w14:paraId="53777DC3" w14:textId="77777777" w:rsidR="005407CC" w:rsidRPr="00F13791" w:rsidRDefault="005407CC" w:rsidP="005407CC">
      <w:pPr>
        <w:bidi/>
        <w:spacing w:line="300" w:lineRule="atLeast"/>
        <w:ind w:firstLine="288"/>
        <w:jc w:val="both"/>
        <w:rPr>
          <w:rFonts w:ascii="FbSfaradi" w:hAnsi="FbSfaradi" w:cs="FbSfaradi"/>
          <w:sz w:val="26"/>
          <w:szCs w:val="26"/>
          <w:rtl/>
        </w:rPr>
      </w:pPr>
      <w:r w:rsidRPr="00F13791">
        <w:rPr>
          <w:rFonts w:ascii="FbSfaradi" w:hAnsi="FbSfaradi" w:cs="FbSfaradi"/>
          <w:sz w:val="26"/>
          <w:szCs w:val="26"/>
          <w:rtl/>
        </w:rPr>
        <w:t>בהמשך כתבו:</w:t>
      </w:r>
    </w:p>
    <w:p w14:paraId="2A208BB8" w14:textId="77777777" w:rsidR="005407CC" w:rsidRPr="00F13791" w:rsidRDefault="005407CC" w:rsidP="005407CC">
      <w:pPr>
        <w:bidi/>
        <w:spacing w:line="300" w:lineRule="atLeast"/>
        <w:ind w:firstLine="288"/>
        <w:jc w:val="both"/>
        <w:rPr>
          <w:rFonts w:ascii="FbSfaradi" w:hAnsi="FbSfaradi" w:cs="FbSfaradi"/>
          <w:sz w:val="26"/>
          <w:szCs w:val="26"/>
          <w:rtl/>
        </w:rPr>
      </w:pPr>
      <w:r w:rsidRPr="00F13791">
        <w:rPr>
          <w:rFonts w:ascii="FbSfaradi" w:hAnsi="FbSfaradi" w:cs="FbSfaradi"/>
          <w:sz w:val="26"/>
          <w:szCs w:val="26"/>
          <w:rtl/>
        </w:rPr>
        <w:t>"ה) אם כדאי לסדר אשר תלמידי הקבוצה יחזרו בע"פ את המאמרים שלומדים בזמן ההוספה, אם ברבים בועש"ק שעה 7,30 קודם תפלת ערבית, או בליל ה' שעה 11,30 בפני תלמידי הקבוצה. (בקבוצת הנגלה סודר אשר בכל מוש"ק אומר אחד התל' השיעור)".</w:t>
      </w:r>
    </w:p>
    <w:p w14:paraId="3D9CCF36" w14:textId="7CEBD200" w:rsidR="005407CC" w:rsidRPr="00F13791" w:rsidRDefault="005407CC" w:rsidP="00430D34">
      <w:pPr>
        <w:bidi/>
        <w:spacing w:line="300" w:lineRule="atLeast"/>
        <w:ind w:firstLine="288"/>
        <w:jc w:val="both"/>
        <w:rPr>
          <w:rFonts w:ascii="FbSfaradi" w:hAnsi="FbSfaradi" w:cs="FbSfaradi"/>
          <w:sz w:val="26"/>
          <w:szCs w:val="26"/>
          <w:rtl/>
        </w:rPr>
      </w:pPr>
      <w:r w:rsidRPr="00F13791">
        <w:rPr>
          <w:rFonts w:ascii="FbSfaradi" w:hAnsi="FbSfaradi" w:cs="FbSfaradi"/>
          <w:sz w:val="26"/>
          <w:szCs w:val="26"/>
          <w:rtl/>
        </w:rPr>
        <w:t>מענה כ"ק אדמו"ר:</w:t>
      </w:r>
    </w:p>
    <w:p w14:paraId="43C61B64" w14:textId="77777777" w:rsidR="005407CC" w:rsidRPr="00F13791" w:rsidRDefault="005407CC" w:rsidP="005407CC">
      <w:pPr>
        <w:bidi/>
        <w:spacing w:line="300" w:lineRule="atLeast"/>
        <w:ind w:firstLine="288"/>
        <w:jc w:val="both"/>
        <w:rPr>
          <w:rFonts w:ascii="FbSfaradi" w:hAnsi="FbSfaradi" w:cs="FbSfaradi"/>
          <w:sz w:val="26"/>
          <w:szCs w:val="26"/>
          <w:rtl/>
        </w:rPr>
      </w:pPr>
      <w:r w:rsidRPr="00F13791">
        <w:rPr>
          <w:rFonts w:ascii="FbSfaradi" w:hAnsi="FbSfaradi" w:cs="FbSfaradi"/>
          <w:sz w:val="26"/>
          <w:szCs w:val="26"/>
          <w:rtl/>
        </w:rPr>
        <w:t xml:space="preserve">[4] </w:t>
      </w:r>
      <w:r w:rsidRPr="00F13791">
        <w:rPr>
          <w:rFonts w:ascii="FbSfaradi" w:hAnsi="FbSfaradi" w:cs="FbSfaradi"/>
          <w:strike/>
          <w:sz w:val="26"/>
          <w:szCs w:val="26"/>
          <w:rtl/>
        </w:rPr>
        <w:t>אם</w:t>
      </w:r>
      <w:r w:rsidRPr="00F13791">
        <w:rPr>
          <w:rFonts w:ascii="FbSfaradi" w:hAnsi="FbSfaradi" w:cs="FbSfaradi"/>
          <w:sz w:val="26"/>
          <w:szCs w:val="26"/>
          <w:rtl/>
        </w:rPr>
        <w:t xml:space="preserve"> כדאי לסדר אשר </w:t>
      </w:r>
      <w:r w:rsidRPr="00F13791">
        <w:rPr>
          <w:rFonts w:ascii="FbSfaradi" w:hAnsi="FbSfaradi" w:cs="FbSfaradi"/>
          <w:b/>
          <w:bCs/>
          <w:sz w:val="26"/>
          <w:szCs w:val="26"/>
          <w:rtl/>
        </w:rPr>
        <w:t>אחד מן</w:t>
      </w:r>
      <w:r w:rsidRPr="00F13791">
        <w:rPr>
          <w:rFonts w:ascii="FbSfaradi" w:hAnsi="FbSfaradi" w:cs="FbSfaradi"/>
          <w:sz w:val="26"/>
          <w:szCs w:val="26"/>
          <w:rtl/>
        </w:rPr>
        <w:t xml:space="preserve"> תלמידי הקבוצה יחז</w:t>
      </w:r>
      <w:r w:rsidRPr="00F13791">
        <w:rPr>
          <w:rFonts w:ascii="FbSfaradi" w:hAnsi="FbSfaradi" w:cs="FbSfaradi"/>
          <w:b/>
          <w:bCs/>
          <w:sz w:val="26"/>
          <w:szCs w:val="26"/>
          <w:rtl/>
        </w:rPr>
        <w:t>ו</w:t>
      </w:r>
      <w:r w:rsidRPr="00F13791">
        <w:rPr>
          <w:rFonts w:ascii="FbSfaradi" w:hAnsi="FbSfaradi" w:cs="FbSfaradi"/>
          <w:sz w:val="26"/>
          <w:szCs w:val="26"/>
          <w:rtl/>
        </w:rPr>
        <w:t>ר</w:t>
      </w:r>
      <w:r w:rsidRPr="00F13791">
        <w:rPr>
          <w:rFonts w:ascii="FbSfaradi" w:hAnsi="FbSfaradi" w:cs="FbSfaradi"/>
          <w:strike/>
          <w:sz w:val="26"/>
          <w:szCs w:val="26"/>
          <w:rtl/>
        </w:rPr>
        <w:t>ו</w:t>
      </w:r>
      <w:r w:rsidRPr="00F13791">
        <w:rPr>
          <w:rFonts w:ascii="FbSfaradi" w:hAnsi="FbSfaradi" w:cs="FbSfaradi"/>
          <w:sz w:val="26"/>
          <w:szCs w:val="26"/>
          <w:rtl/>
        </w:rPr>
        <w:t xml:space="preserve"> בע"פ </w:t>
      </w:r>
      <w:r w:rsidRPr="00F13791">
        <w:rPr>
          <w:rFonts w:ascii="FbSfaradi" w:hAnsi="FbSfaradi" w:cs="FbSfaradi"/>
          <w:strike/>
          <w:sz w:val="26"/>
          <w:szCs w:val="26"/>
          <w:rtl/>
        </w:rPr>
        <w:t>את</w:t>
      </w:r>
      <w:r w:rsidRPr="00F13791">
        <w:rPr>
          <w:rFonts w:ascii="FbSfaradi" w:hAnsi="FbSfaradi" w:cs="FbSfaradi"/>
          <w:sz w:val="26"/>
          <w:szCs w:val="26"/>
          <w:rtl/>
        </w:rPr>
        <w:t xml:space="preserve"> </w:t>
      </w:r>
      <w:r w:rsidRPr="00F13791">
        <w:rPr>
          <w:rFonts w:ascii="FbSfaradi" w:hAnsi="FbSfaradi" w:cs="FbSfaradi"/>
          <w:b/>
          <w:bCs/>
          <w:sz w:val="26"/>
          <w:szCs w:val="26"/>
          <w:rtl/>
        </w:rPr>
        <w:t>איזה ענין מן</w:t>
      </w:r>
      <w:r w:rsidRPr="00F13791">
        <w:rPr>
          <w:rFonts w:ascii="FbSfaradi" w:hAnsi="FbSfaradi" w:cs="FbSfaradi"/>
          <w:sz w:val="26"/>
          <w:szCs w:val="26"/>
          <w:rtl/>
        </w:rPr>
        <w:t xml:space="preserve"> המאמרים שלומדים בזמן ההוספה </w:t>
      </w:r>
      <w:r w:rsidRPr="00F13791">
        <w:rPr>
          <w:rFonts w:ascii="FbSfaradi" w:hAnsi="FbSfaradi" w:cs="FbSfaradi"/>
          <w:b/>
          <w:bCs/>
          <w:sz w:val="26"/>
          <w:szCs w:val="26"/>
          <w:rtl/>
        </w:rPr>
        <w:t>בתוספת הסברה מהמבואר בזה במ"א בדא"ח וכיו"ב</w:t>
      </w:r>
      <w:r w:rsidRPr="00F13791">
        <w:rPr>
          <w:rFonts w:ascii="FbSfaradi" w:hAnsi="FbSfaradi" w:cs="FbSfaradi"/>
          <w:sz w:val="26"/>
          <w:szCs w:val="26"/>
          <w:rtl/>
        </w:rPr>
        <w:t xml:space="preserve">, </w:t>
      </w:r>
      <w:r w:rsidRPr="00F13791">
        <w:rPr>
          <w:rFonts w:ascii="FbSfaradi" w:hAnsi="FbSfaradi" w:cs="FbSfaradi"/>
          <w:strike/>
          <w:sz w:val="26"/>
          <w:szCs w:val="26"/>
          <w:rtl/>
        </w:rPr>
        <w:t>אם</w:t>
      </w:r>
      <w:r w:rsidRPr="00F13791">
        <w:rPr>
          <w:rFonts w:ascii="FbSfaradi" w:hAnsi="FbSfaradi" w:cs="FbSfaradi"/>
          <w:sz w:val="26"/>
          <w:szCs w:val="26"/>
          <w:rtl/>
        </w:rPr>
        <w:t xml:space="preserve"> ברבים בועש"ק שעה 7,30 קודם תפלת ערבית, או בליל ה' שעה 11,30 בפני תלמידי הקבוצה. (בקבוצת הנגלה סודר אשר בכל מוש"ק אומר אחד התל' השיעור).</w:t>
      </w:r>
    </w:p>
    <w:p w14:paraId="22159DD4" w14:textId="77777777" w:rsidR="005407CC" w:rsidRPr="00F13791" w:rsidRDefault="005407CC" w:rsidP="005407CC">
      <w:pPr>
        <w:bidi/>
        <w:spacing w:line="300" w:lineRule="atLeast"/>
        <w:ind w:firstLine="288"/>
        <w:jc w:val="both"/>
        <w:rPr>
          <w:rFonts w:ascii="FbSfaradi" w:hAnsi="FbSfaradi" w:cs="FbSfaradi"/>
          <w:b/>
          <w:bCs/>
          <w:sz w:val="26"/>
          <w:szCs w:val="26"/>
          <w:rtl/>
        </w:rPr>
      </w:pPr>
      <w:r w:rsidRPr="00F13791">
        <w:rPr>
          <w:rFonts w:ascii="FbSfaradi" w:hAnsi="FbSfaradi" w:cs="FbSfaradi"/>
          <w:b/>
          <w:bCs/>
          <w:sz w:val="26"/>
          <w:szCs w:val="26"/>
          <w:rtl/>
        </w:rPr>
        <w:t>לסדר תור בזה</w:t>
      </w:r>
    </w:p>
    <w:p w14:paraId="4F1893D2" w14:textId="77777777" w:rsidR="00430D34" w:rsidRPr="00F13791" w:rsidRDefault="00430D34">
      <w:pPr>
        <w:rPr>
          <w:rFonts w:ascii="FbFrankReal" w:hAnsi="FbFrankReal" w:cs="FbFrankReal"/>
          <w:b/>
          <w:bCs/>
          <w:sz w:val="26"/>
          <w:szCs w:val="26"/>
          <w:rtl/>
        </w:rPr>
      </w:pPr>
      <w:r w:rsidRPr="00F13791">
        <w:rPr>
          <w:rFonts w:ascii="FbFrankReal" w:hAnsi="FbFrankReal" w:cs="FbFrankReal"/>
          <w:b/>
          <w:bCs/>
          <w:sz w:val="26"/>
          <w:szCs w:val="26"/>
          <w:rtl/>
        </w:rPr>
        <w:br w:type="page"/>
      </w:r>
    </w:p>
    <w:p w14:paraId="48496A85" w14:textId="58A1B7E4" w:rsidR="00430D34" w:rsidRPr="00F13791" w:rsidRDefault="005407CC" w:rsidP="00430D34">
      <w:pPr>
        <w:pStyle w:val="a"/>
        <w:rPr>
          <w:rFonts w:ascii="FbSfaradi Bold" w:hAnsi="FbSfaradi Bold" w:cs="FbSfaradi Bold"/>
          <w:b/>
          <w:bCs w:val="0"/>
          <w:sz w:val="34"/>
          <w:szCs w:val="34"/>
          <w:rtl/>
        </w:rPr>
      </w:pPr>
      <w:bookmarkStart w:id="95" w:name="_Toc525270759"/>
      <w:bookmarkStart w:id="96" w:name="_Toc525270901"/>
      <w:r w:rsidRPr="00F13791">
        <w:rPr>
          <w:rFonts w:ascii="FbSfaradi Bold" w:hAnsi="FbSfaradi Bold" w:cs="FbSfaradi Bold"/>
          <w:b/>
          <w:bCs w:val="0"/>
          <w:sz w:val="34"/>
          <w:szCs w:val="34"/>
          <w:rtl/>
        </w:rPr>
        <w:lastRenderedPageBreak/>
        <w:t>– מענה ב –</w:t>
      </w:r>
      <w:bookmarkEnd w:id="95"/>
      <w:bookmarkEnd w:id="96"/>
    </w:p>
    <w:p w14:paraId="233ECE04" w14:textId="64D5D566" w:rsidR="00430D34" w:rsidRPr="005407CC" w:rsidRDefault="00430D34" w:rsidP="00430D34">
      <w:pPr>
        <w:bidi/>
        <w:spacing w:line="300" w:lineRule="atLeast"/>
        <w:jc w:val="center"/>
        <w:rPr>
          <w:rFonts w:ascii="FbFrankReal" w:hAnsi="FbFrankReal" w:cs="FbFrankReal"/>
          <w:b/>
          <w:bCs/>
          <w:sz w:val="24"/>
          <w:szCs w:val="24"/>
          <w:rtl/>
        </w:rPr>
      </w:pPr>
      <w:r w:rsidRPr="00430D34">
        <w:rPr>
          <w:rFonts w:ascii="FbFrankReal" w:hAnsi="FbFrankReal" w:cs="FbFrankReal"/>
          <w:b/>
          <w:bCs/>
          <w:noProof/>
          <w:sz w:val="24"/>
          <w:szCs w:val="24"/>
          <w:rtl/>
        </w:rPr>
        <w:drawing>
          <wp:inline distT="0" distB="0" distL="0" distR="0" wp14:anchorId="42AE8C29" wp14:editId="03AB52DF">
            <wp:extent cx="4336685" cy="3680652"/>
            <wp:effectExtent l="0" t="0" r="6985" b="0"/>
            <wp:docPr id="7" name="Picture 7" descr="C:\Users\HEORES\Downloads\759ac5e1-ceba-4e5b-8403-5ab1e6f019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ORES\Downloads\759ac5e1-ceba-4e5b-8403-5ab1e6f01996.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43884" cy="3686762"/>
                    </a:xfrm>
                    <a:prstGeom prst="rect">
                      <a:avLst/>
                    </a:prstGeom>
                    <a:solidFill>
                      <a:schemeClr val="bg1"/>
                    </a:solidFill>
                    <a:ln>
                      <a:noFill/>
                    </a:ln>
                  </pic:spPr>
                </pic:pic>
              </a:graphicData>
            </a:graphic>
          </wp:inline>
        </w:drawing>
      </w:r>
    </w:p>
    <w:p w14:paraId="4CDD5992" w14:textId="77777777" w:rsidR="005407CC" w:rsidRPr="00F13791" w:rsidRDefault="005407CC" w:rsidP="005407CC">
      <w:pPr>
        <w:bidi/>
        <w:spacing w:after="100" w:line="300" w:lineRule="atLeast"/>
        <w:ind w:firstLine="288"/>
        <w:jc w:val="both"/>
        <w:rPr>
          <w:rFonts w:ascii="FbSfaradi" w:hAnsi="FbSfaradi" w:cs="FbSfaradi"/>
          <w:sz w:val="26"/>
          <w:szCs w:val="26"/>
          <w:rtl/>
        </w:rPr>
      </w:pPr>
      <w:r w:rsidRPr="00F13791">
        <w:rPr>
          <w:rFonts w:ascii="FbSfaradi" w:hAnsi="FbSfaradi" w:cs="FbSfaradi"/>
          <w:sz w:val="26"/>
          <w:szCs w:val="26"/>
          <w:rtl/>
        </w:rPr>
        <w:t>מענה על מכתב שהכניסו בנוגע לקבוצת ה"קנים" לומדי החסידות דשנת תש"כ.</w:t>
      </w:r>
    </w:p>
    <w:p w14:paraId="62C201CA" w14:textId="77777777" w:rsidR="005407CC" w:rsidRPr="00F13791" w:rsidRDefault="005407CC" w:rsidP="005407CC">
      <w:pPr>
        <w:bidi/>
        <w:spacing w:after="100" w:line="300" w:lineRule="atLeast"/>
        <w:ind w:firstLine="288"/>
        <w:jc w:val="both"/>
        <w:rPr>
          <w:rFonts w:ascii="FbSfaradi" w:hAnsi="FbSfaradi" w:cs="FbSfaradi"/>
          <w:sz w:val="26"/>
          <w:szCs w:val="26"/>
          <w:rtl/>
        </w:rPr>
      </w:pPr>
      <w:bookmarkStart w:id="97" w:name="_GoBack"/>
      <w:bookmarkEnd w:id="97"/>
      <w:r w:rsidRPr="00F13791">
        <w:rPr>
          <w:rFonts w:ascii="FbSfaradi" w:hAnsi="FbSfaradi" w:cs="FbSfaradi"/>
          <w:sz w:val="26"/>
          <w:szCs w:val="26"/>
          <w:rtl/>
        </w:rPr>
        <w:t>במכתבם כתבו (בתאריך כ"ו תשרי תש"כ):</w:t>
      </w:r>
    </w:p>
    <w:p w14:paraId="47CB94B9" w14:textId="77777777" w:rsidR="005407CC" w:rsidRPr="00F13791" w:rsidRDefault="005407CC" w:rsidP="005407CC">
      <w:pPr>
        <w:bidi/>
        <w:spacing w:after="100" w:line="300" w:lineRule="atLeast"/>
        <w:ind w:firstLine="288"/>
        <w:jc w:val="both"/>
        <w:rPr>
          <w:rFonts w:ascii="FbSfaradi" w:hAnsi="FbSfaradi" w:cs="FbSfaradi"/>
          <w:sz w:val="26"/>
          <w:szCs w:val="26"/>
          <w:rtl/>
        </w:rPr>
      </w:pPr>
      <w:r w:rsidRPr="00F13791">
        <w:rPr>
          <w:rFonts w:ascii="FbSfaradi" w:hAnsi="FbSfaradi" w:cs="FbSfaradi"/>
          <w:sz w:val="26"/>
          <w:szCs w:val="26"/>
          <w:rtl/>
        </w:rPr>
        <w:t>"בדבר הקבוצה ביחוד ללימוד החסידות:</w:t>
      </w:r>
    </w:p>
    <w:p w14:paraId="68155E16" w14:textId="77777777" w:rsidR="005407CC" w:rsidRPr="00F13791" w:rsidRDefault="005407CC" w:rsidP="005407CC">
      <w:pPr>
        <w:bidi/>
        <w:spacing w:after="100" w:line="300" w:lineRule="atLeast"/>
        <w:ind w:firstLine="288"/>
        <w:jc w:val="both"/>
        <w:rPr>
          <w:rFonts w:ascii="FbSfaradi" w:hAnsi="FbSfaradi" w:cs="FbSfaradi"/>
          <w:sz w:val="26"/>
          <w:szCs w:val="26"/>
          <w:rtl/>
        </w:rPr>
      </w:pPr>
      <w:r w:rsidRPr="00F13791">
        <w:rPr>
          <w:rFonts w:ascii="FbSfaradi" w:hAnsi="FbSfaradi" w:cs="FbSfaradi"/>
          <w:sz w:val="26"/>
          <w:szCs w:val="26"/>
          <w:rtl/>
        </w:rPr>
        <w:t>א) בשנה שעברה למדו בזמן ההוספה ספר המאמרים תרכ"ט, וכפי הסדר שהורה כ"ק אדמו"ר שליט"א אשר הענינים שאומרים הוא בהענינים שלומדים בזמן ההוספה, ולזאת התאוננו אשר להיות שמאמרי אדמו"ר מהר"ש נ"ע הם בקיצור, קשה להם להכין מה לדבר בזה. ולבד זאת, הנה מצד הקיצור, אין להם חיות בהלימוד ואין זוכרים כ"כ את המאמרים. ולזאת הציעו – רובם – ללמוד בזמן ההוספה מאמרי אדמו"ר מהורש"ב נ"ע, ולבחור באיזה המשך שאפשר להשיגו. – אם נכון הדבר?".</w:t>
      </w:r>
    </w:p>
    <w:p w14:paraId="16C76CE1" w14:textId="7E815AFC" w:rsidR="005407CC" w:rsidRPr="00F13791" w:rsidRDefault="005407CC" w:rsidP="005407CC">
      <w:pPr>
        <w:bidi/>
        <w:spacing w:after="100" w:line="300" w:lineRule="atLeast"/>
        <w:ind w:firstLine="288"/>
        <w:jc w:val="both"/>
        <w:rPr>
          <w:rFonts w:ascii="FbSfaradi" w:hAnsi="FbSfaradi" w:cs="FbSfaradi"/>
          <w:sz w:val="26"/>
          <w:szCs w:val="26"/>
          <w:rtl/>
        </w:rPr>
      </w:pPr>
      <w:r w:rsidRPr="00F13791">
        <w:rPr>
          <w:rFonts w:ascii="FbSfaradi" w:hAnsi="FbSfaradi" w:cs="FbSfaradi"/>
          <w:sz w:val="26"/>
          <w:szCs w:val="26"/>
          <w:rtl/>
        </w:rPr>
        <w:t>מענה כ"ק אדמו"ר:</w:t>
      </w:r>
    </w:p>
    <w:p w14:paraId="7BA8A304" w14:textId="77777777" w:rsidR="005407CC" w:rsidRPr="00F13791" w:rsidRDefault="005407CC" w:rsidP="005407CC">
      <w:pPr>
        <w:bidi/>
        <w:spacing w:after="100" w:line="300" w:lineRule="atLeast"/>
        <w:ind w:firstLine="288"/>
        <w:jc w:val="both"/>
        <w:rPr>
          <w:rFonts w:ascii="FbSfaradi" w:hAnsi="FbSfaradi" w:cs="FbSfaradi"/>
          <w:sz w:val="26"/>
          <w:szCs w:val="26"/>
          <w:rtl/>
        </w:rPr>
      </w:pPr>
      <w:r w:rsidRPr="00F13791">
        <w:rPr>
          <w:rFonts w:ascii="FbSfaradi" w:hAnsi="FbSfaradi" w:cs="FbSfaradi"/>
          <w:sz w:val="26"/>
          <w:szCs w:val="26"/>
          <w:rtl/>
        </w:rPr>
        <w:lastRenderedPageBreak/>
        <w:t>[1] סימן קטע זה, וכתב:</w:t>
      </w:r>
    </w:p>
    <w:p w14:paraId="0F82C1E6" w14:textId="77777777" w:rsidR="005407CC" w:rsidRPr="00F13791" w:rsidRDefault="005407CC" w:rsidP="005407CC">
      <w:pPr>
        <w:bidi/>
        <w:spacing w:after="100" w:line="300" w:lineRule="atLeast"/>
        <w:ind w:firstLine="288"/>
        <w:jc w:val="both"/>
        <w:rPr>
          <w:rFonts w:ascii="FbSfaradi" w:hAnsi="FbSfaradi" w:cs="FbSfaradi"/>
          <w:b/>
          <w:bCs/>
          <w:sz w:val="26"/>
          <w:szCs w:val="26"/>
          <w:rtl/>
        </w:rPr>
      </w:pPr>
      <w:r w:rsidRPr="00F13791">
        <w:rPr>
          <w:rFonts w:ascii="FbSfaradi" w:hAnsi="FbSfaradi" w:cs="FbSfaradi"/>
          <w:b/>
          <w:bCs/>
          <w:sz w:val="26"/>
          <w:szCs w:val="26"/>
          <w:rtl/>
        </w:rPr>
        <w:t>כבר אמחז"ל במקום שלבו חפץ</w:t>
      </w:r>
    </w:p>
    <w:p w14:paraId="26554855" w14:textId="77777777" w:rsidR="005407CC" w:rsidRPr="00F13791" w:rsidRDefault="005407CC" w:rsidP="005407CC">
      <w:pPr>
        <w:bidi/>
        <w:spacing w:after="100" w:line="300" w:lineRule="atLeast"/>
        <w:ind w:firstLine="288"/>
        <w:jc w:val="both"/>
        <w:rPr>
          <w:rFonts w:ascii="FbSfaradi" w:hAnsi="FbSfaradi" w:cs="FbSfaradi"/>
          <w:sz w:val="26"/>
          <w:szCs w:val="26"/>
          <w:rtl/>
        </w:rPr>
      </w:pPr>
      <w:r w:rsidRPr="00F13791">
        <w:rPr>
          <w:rFonts w:ascii="FbSfaradi" w:hAnsi="FbSfaradi" w:cs="FbSfaradi"/>
          <w:sz w:val="26"/>
          <w:szCs w:val="26"/>
          <w:rtl/>
        </w:rPr>
        <w:t>[2] סימן סימוני מחיקה על תיבת "אם" וסימן השאלה, והשאיר התיבות "נכון הדבר".</w:t>
      </w:r>
    </w:p>
    <w:p w14:paraId="30C4AC10" w14:textId="77777777" w:rsidR="005407CC" w:rsidRPr="00F13791" w:rsidRDefault="005407CC" w:rsidP="005407CC">
      <w:pPr>
        <w:bidi/>
        <w:spacing w:after="100" w:line="300" w:lineRule="atLeast"/>
        <w:ind w:firstLine="288"/>
        <w:jc w:val="both"/>
        <w:rPr>
          <w:rFonts w:ascii="FbSfaradi" w:hAnsi="FbSfaradi" w:cs="FbSfaradi"/>
          <w:sz w:val="26"/>
          <w:szCs w:val="26"/>
          <w:rtl/>
        </w:rPr>
      </w:pPr>
      <w:r w:rsidRPr="00F13791">
        <w:rPr>
          <w:rFonts w:ascii="FbSfaradi" w:hAnsi="FbSfaradi" w:cs="FbSfaradi"/>
          <w:sz w:val="26"/>
          <w:szCs w:val="26"/>
          <w:rtl/>
        </w:rPr>
        <w:t>בהמשך כתבו:</w:t>
      </w:r>
    </w:p>
    <w:p w14:paraId="0409AAB9" w14:textId="77777777" w:rsidR="005407CC" w:rsidRPr="00F13791" w:rsidRDefault="005407CC" w:rsidP="005407CC">
      <w:pPr>
        <w:bidi/>
        <w:spacing w:after="100" w:line="300" w:lineRule="atLeast"/>
        <w:ind w:firstLine="288"/>
        <w:jc w:val="both"/>
        <w:rPr>
          <w:rFonts w:ascii="FbSfaradi" w:hAnsi="FbSfaradi" w:cs="FbSfaradi"/>
          <w:sz w:val="26"/>
          <w:szCs w:val="26"/>
          <w:rtl/>
        </w:rPr>
      </w:pPr>
      <w:r w:rsidRPr="00F13791">
        <w:rPr>
          <w:rFonts w:ascii="FbSfaradi" w:hAnsi="FbSfaradi" w:cs="FbSfaradi"/>
          <w:sz w:val="26"/>
          <w:szCs w:val="26"/>
          <w:rtl/>
        </w:rPr>
        <w:t>"ב) בשנה שעברה למדו בכמות לא הרבה, ולזאת אם כדאי להגביל להם כמה צריכים ללמוד בכל יום?".</w:t>
      </w:r>
    </w:p>
    <w:p w14:paraId="01E72492" w14:textId="438C6604" w:rsidR="005407CC" w:rsidRPr="00F13791" w:rsidRDefault="005407CC" w:rsidP="005407CC">
      <w:pPr>
        <w:bidi/>
        <w:spacing w:after="100" w:line="300" w:lineRule="atLeast"/>
        <w:ind w:firstLine="288"/>
        <w:jc w:val="both"/>
        <w:rPr>
          <w:rFonts w:ascii="FbSfaradi" w:hAnsi="FbSfaradi" w:cs="FbSfaradi"/>
          <w:sz w:val="26"/>
          <w:szCs w:val="26"/>
          <w:rtl/>
        </w:rPr>
      </w:pPr>
      <w:r w:rsidRPr="00F13791">
        <w:rPr>
          <w:rFonts w:ascii="FbSfaradi" w:hAnsi="FbSfaradi" w:cs="FbSfaradi"/>
          <w:sz w:val="26"/>
          <w:szCs w:val="26"/>
          <w:rtl/>
        </w:rPr>
        <w:t>מענה כ"ק אדמו"ר:</w:t>
      </w:r>
    </w:p>
    <w:p w14:paraId="1B72B2B5" w14:textId="77777777" w:rsidR="005407CC" w:rsidRPr="00F13791" w:rsidRDefault="005407CC" w:rsidP="005407CC">
      <w:pPr>
        <w:bidi/>
        <w:spacing w:after="100" w:line="300" w:lineRule="atLeast"/>
        <w:ind w:firstLine="288"/>
        <w:jc w:val="both"/>
        <w:rPr>
          <w:rFonts w:ascii="FbSfaradi" w:hAnsi="FbSfaradi" w:cs="FbSfaradi"/>
          <w:b/>
          <w:bCs/>
          <w:sz w:val="26"/>
          <w:szCs w:val="26"/>
          <w:rtl/>
        </w:rPr>
      </w:pPr>
      <w:r w:rsidRPr="00F13791">
        <w:rPr>
          <w:rFonts w:ascii="FbSfaradi" w:hAnsi="FbSfaradi" w:cs="FbSfaradi"/>
          <w:sz w:val="26"/>
          <w:szCs w:val="26"/>
          <w:rtl/>
        </w:rPr>
        <w:t xml:space="preserve">[3] </w:t>
      </w:r>
      <w:r w:rsidRPr="00F13791">
        <w:rPr>
          <w:rFonts w:ascii="FbSfaradi" w:hAnsi="FbSfaradi" w:cs="FbSfaradi"/>
          <w:strike/>
          <w:sz w:val="26"/>
          <w:szCs w:val="26"/>
          <w:rtl/>
        </w:rPr>
        <w:t>אם</w:t>
      </w:r>
      <w:r w:rsidRPr="00F13791">
        <w:rPr>
          <w:rFonts w:ascii="FbSfaradi" w:hAnsi="FbSfaradi" w:cs="FbSfaradi"/>
          <w:sz w:val="26"/>
          <w:szCs w:val="26"/>
          <w:rtl/>
        </w:rPr>
        <w:t xml:space="preserve"> </w:t>
      </w:r>
      <w:r w:rsidRPr="00F13791">
        <w:rPr>
          <w:rFonts w:ascii="FbSfaradi" w:hAnsi="FbSfaradi" w:cs="FbSfaradi"/>
          <w:b/>
          <w:bCs/>
          <w:sz w:val="26"/>
          <w:szCs w:val="26"/>
          <w:rtl/>
        </w:rPr>
        <w:t>אין</w:t>
      </w:r>
      <w:r w:rsidRPr="00F13791">
        <w:rPr>
          <w:rFonts w:ascii="FbSfaradi" w:hAnsi="FbSfaradi" w:cs="FbSfaradi"/>
          <w:sz w:val="26"/>
          <w:szCs w:val="26"/>
          <w:rtl/>
        </w:rPr>
        <w:t xml:space="preserve"> כדאי להגביל להם כמה צריכים ללמוד בכל יום</w:t>
      </w:r>
      <w:r w:rsidRPr="00F13791">
        <w:rPr>
          <w:rFonts w:ascii="FbSfaradi" w:hAnsi="FbSfaradi" w:cs="FbSfaradi"/>
          <w:strike/>
          <w:sz w:val="26"/>
          <w:szCs w:val="26"/>
          <w:rtl/>
        </w:rPr>
        <w:t>?</w:t>
      </w:r>
      <w:r w:rsidRPr="00F13791">
        <w:rPr>
          <w:rFonts w:ascii="FbSfaradi" w:hAnsi="FbSfaradi" w:cs="FbSfaradi"/>
          <w:sz w:val="26"/>
          <w:szCs w:val="26"/>
          <w:rtl/>
        </w:rPr>
        <w:t xml:space="preserve"> </w:t>
      </w:r>
      <w:r w:rsidRPr="00F13791">
        <w:rPr>
          <w:rFonts w:ascii="FbSfaradi" w:hAnsi="FbSfaradi" w:cs="FbSfaradi"/>
          <w:b/>
          <w:bCs/>
          <w:sz w:val="26"/>
          <w:szCs w:val="26"/>
          <w:rtl/>
        </w:rPr>
        <w:t>כיון שבא בתור התנדבות.</w:t>
      </w:r>
    </w:p>
    <w:p w14:paraId="1A3E900B" w14:textId="77777777" w:rsidR="005407CC" w:rsidRPr="00F13791" w:rsidRDefault="005407CC" w:rsidP="005407CC">
      <w:pPr>
        <w:bidi/>
        <w:spacing w:after="100" w:line="300" w:lineRule="atLeast"/>
        <w:ind w:firstLine="288"/>
        <w:jc w:val="both"/>
        <w:rPr>
          <w:rFonts w:ascii="FbSfaradi" w:hAnsi="FbSfaradi" w:cs="FbSfaradi"/>
          <w:sz w:val="26"/>
          <w:szCs w:val="26"/>
          <w:rtl/>
        </w:rPr>
      </w:pPr>
      <w:r w:rsidRPr="00F13791">
        <w:rPr>
          <w:rFonts w:ascii="FbSfaradi" w:hAnsi="FbSfaradi" w:cs="FbSfaradi"/>
          <w:sz w:val="26"/>
          <w:szCs w:val="26"/>
          <w:rtl/>
        </w:rPr>
        <w:t>בהמשך כתבו:</w:t>
      </w:r>
    </w:p>
    <w:p w14:paraId="6D28A8A5" w14:textId="77777777" w:rsidR="005407CC" w:rsidRPr="00F13791" w:rsidRDefault="005407CC" w:rsidP="005407CC">
      <w:pPr>
        <w:bidi/>
        <w:spacing w:after="100" w:line="300" w:lineRule="atLeast"/>
        <w:ind w:firstLine="288"/>
        <w:jc w:val="both"/>
        <w:rPr>
          <w:rFonts w:ascii="FbSfaradi" w:hAnsi="FbSfaradi" w:cs="FbSfaradi"/>
          <w:sz w:val="26"/>
          <w:szCs w:val="26"/>
          <w:rtl/>
        </w:rPr>
      </w:pPr>
      <w:r w:rsidRPr="00F13791">
        <w:rPr>
          <w:rFonts w:ascii="FbSfaradi" w:hAnsi="FbSfaradi" w:cs="FbSfaradi"/>
          <w:sz w:val="26"/>
          <w:szCs w:val="26"/>
          <w:rtl/>
        </w:rPr>
        <w:t xml:space="preserve">"ג) כמו שהי' הסדר עד עכשיו, הנה בשעה שהיו אומרים הענינים, לא היו מתערבים השומעים, ורק אח"כ, לפעמים, היו שואלים ובשקו"ט בהענין שדובר. אך להיות שזה הי' </w:t>
      </w:r>
      <w:r w:rsidRPr="00F13791">
        <w:rPr>
          <w:rFonts w:ascii="FbSfaradi" w:hAnsi="FbSfaradi" w:cs="FbSfaradi"/>
          <w:sz w:val="26"/>
          <w:szCs w:val="26"/>
          <w:u w:val="single"/>
          <w:rtl/>
        </w:rPr>
        <w:t>אחרי</w:t>
      </w:r>
      <w:r w:rsidRPr="00F13791">
        <w:rPr>
          <w:rFonts w:ascii="FbSfaradi" w:hAnsi="FbSfaradi" w:cs="FbSfaradi"/>
          <w:sz w:val="26"/>
          <w:szCs w:val="26"/>
          <w:rtl/>
        </w:rPr>
        <w:t xml:space="preserve"> האמירה, הי' זאת רק לפעמים. – בנגלה סודר אשר גם באמצע שואלים. אך בחסידות לא סידרנו כן, כי חששנו שלהיות שישנם עוד תלמידים בהישיבה – יותר מבוגרים – שיודעים יותר דא"ח מתלמידי הקבוצה, לזאת ע"י השאלות אפשר שהמדברים יתבלבלו באמצע אמירתם. וגם אפשר שלפעמים יכנס הויכוח בענין של מדות וכו'.</w:t>
      </w:r>
    </w:p>
    <w:p w14:paraId="4BDABA0D" w14:textId="77777777" w:rsidR="005407CC" w:rsidRPr="00F13791" w:rsidRDefault="005407CC" w:rsidP="005407CC">
      <w:pPr>
        <w:bidi/>
        <w:spacing w:after="100" w:line="300" w:lineRule="atLeast"/>
        <w:ind w:firstLine="288"/>
        <w:jc w:val="both"/>
        <w:rPr>
          <w:rFonts w:ascii="FbSfaradi" w:hAnsi="FbSfaradi" w:cs="FbSfaradi"/>
          <w:sz w:val="26"/>
          <w:szCs w:val="26"/>
          <w:rtl/>
        </w:rPr>
      </w:pPr>
      <w:r w:rsidRPr="00F13791">
        <w:rPr>
          <w:rFonts w:ascii="FbSfaradi" w:hAnsi="FbSfaradi" w:cs="FbSfaradi"/>
          <w:sz w:val="26"/>
          <w:szCs w:val="26"/>
          <w:rtl/>
        </w:rPr>
        <w:t>הצעתינו: א) טרם שמדברים ברבים, יתאספו ביניהם כל הקבוצה, ויתפלפלו ביניהם בהענינים שצריכים לומר ברבים. שבזה אפשר להיות, לפעמים, עוד יותר תועלת מהשקו"ט ברבים, כי מצד מיעוט המתפלפלים תהי' השקו"ט יותר בגוף הענין. ב) אחרי השקו"ט שביניהם, אולי כדאי שיהי' שקו"ט גם ברבים, כי אחרי השקו"ט שביניהם יהי' אצלם הענין יותר ברור ובתוקף ולא יתבלבלו. אם ההצעות נכונות ובאיזה מהם לבחור?".</w:t>
      </w:r>
    </w:p>
    <w:p w14:paraId="21206528" w14:textId="7C3273A7" w:rsidR="005407CC" w:rsidRPr="00F13791" w:rsidRDefault="005407CC" w:rsidP="005407CC">
      <w:pPr>
        <w:bidi/>
        <w:spacing w:after="100" w:line="300" w:lineRule="atLeast"/>
        <w:ind w:firstLine="288"/>
        <w:jc w:val="both"/>
        <w:rPr>
          <w:rFonts w:ascii="FbSfaradi" w:hAnsi="FbSfaradi" w:cs="FbSfaradi"/>
          <w:sz w:val="26"/>
          <w:szCs w:val="26"/>
          <w:rtl/>
        </w:rPr>
      </w:pPr>
      <w:r w:rsidRPr="00F13791">
        <w:rPr>
          <w:rFonts w:ascii="FbSfaradi" w:hAnsi="FbSfaradi" w:cs="FbSfaradi"/>
          <w:sz w:val="26"/>
          <w:szCs w:val="26"/>
          <w:rtl/>
        </w:rPr>
        <w:t>מענה כ"ק אדמו"ר:</w:t>
      </w:r>
    </w:p>
    <w:p w14:paraId="72D5809A" w14:textId="77777777" w:rsidR="005407CC" w:rsidRPr="00F13791" w:rsidRDefault="005407CC" w:rsidP="005407CC">
      <w:pPr>
        <w:bidi/>
        <w:spacing w:after="100" w:line="300" w:lineRule="atLeast"/>
        <w:ind w:firstLine="288"/>
        <w:jc w:val="both"/>
        <w:rPr>
          <w:rFonts w:ascii="FbSfaradi" w:hAnsi="FbSfaradi" w:cs="FbSfaradi"/>
          <w:sz w:val="26"/>
          <w:szCs w:val="26"/>
          <w:rtl/>
        </w:rPr>
      </w:pPr>
      <w:r w:rsidRPr="00F13791">
        <w:rPr>
          <w:rFonts w:ascii="FbSfaradi" w:hAnsi="FbSfaradi" w:cs="FbSfaradi"/>
          <w:sz w:val="26"/>
          <w:szCs w:val="26"/>
          <w:rtl/>
        </w:rPr>
        <w:t>[4] סימן קטע זה, וכתב:</w:t>
      </w:r>
    </w:p>
    <w:p w14:paraId="03B38252" w14:textId="4BBBFEC9" w:rsidR="00AA3479" w:rsidRPr="00F13791" w:rsidRDefault="005407CC" w:rsidP="005407CC">
      <w:pPr>
        <w:bidi/>
        <w:spacing w:after="100" w:line="300" w:lineRule="atLeast"/>
        <w:ind w:firstLine="288"/>
        <w:jc w:val="both"/>
        <w:rPr>
          <w:rFonts w:ascii="FbSfaradi" w:hAnsi="FbSfaradi" w:cs="FbSfaradi"/>
          <w:b/>
          <w:bCs/>
          <w:sz w:val="26"/>
          <w:szCs w:val="26"/>
          <w:rtl/>
        </w:rPr>
      </w:pPr>
      <w:r w:rsidRPr="00F13791">
        <w:rPr>
          <w:rFonts w:ascii="FbSfaradi" w:hAnsi="FbSfaradi" w:cs="FbSfaradi"/>
          <w:b/>
          <w:bCs/>
          <w:sz w:val="26"/>
          <w:szCs w:val="26"/>
          <w:rtl/>
        </w:rPr>
        <w:t>ינסו באופן זה ויחליטו – לאחר ב' ג' פעמים בהתאם להתוצאות.</w:t>
      </w:r>
    </w:p>
    <w:p w14:paraId="062A4D40" w14:textId="77777777" w:rsidR="00AA3479" w:rsidRDefault="00AA3479">
      <w:pPr>
        <w:rPr>
          <w:rFonts w:ascii="FbFrankReal" w:hAnsi="FbFrankReal" w:cs="FbFrankReal"/>
          <w:b/>
          <w:bCs/>
          <w:sz w:val="24"/>
          <w:szCs w:val="24"/>
          <w:rtl/>
        </w:rPr>
      </w:pPr>
      <w:r>
        <w:rPr>
          <w:rFonts w:ascii="FbFrankReal" w:hAnsi="FbFrankReal" w:cs="FbFrankReal"/>
          <w:b/>
          <w:bCs/>
          <w:sz w:val="24"/>
          <w:szCs w:val="24"/>
          <w:rtl/>
        </w:rPr>
        <w:br w:type="page"/>
      </w:r>
    </w:p>
    <w:p w14:paraId="4BADB1E0" w14:textId="77777777" w:rsidR="003457C8" w:rsidRDefault="003457C8" w:rsidP="00F8074C">
      <w:pPr>
        <w:pStyle w:val="a3"/>
        <w:spacing w:after="100"/>
        <w:rPr>
          <w:rtl/>
        </w:rPr>
      </w:pPr>
      <w:bookmarkStart w:id="98" w:name="_Toc525270902"/>
      <w:r w:rsidRPr="004F6AB2">
        <w:rPr>
          <w:rFonts w:hint="cs"/>
          <w:rtl/>
        </w:rPr>
        <w:lastRenderedPageBreak/>
        <w:t>עניני משיח וגאולה</w:t>
      </w:r>
      <w:bookmarkEnd w:id="84"/>
      <w:bookmarkEnd w:id="98"/>
    </w:p>
    <w:p w14:paraId="618DC4F4" w14:textId="48926ED4" w:rsidR="00244BF5" w:rsidRPr="005A5852" w:rsidRDefault="006138C5" w:rsidP="006138C5">
      <w:pPr>
        <w:pStyle w:val="a"/>
        <w:spacing w:after="100"/>
        <w:rPr>
          <w:rtl/>
          <w:lang w:val="en-US"/>
        </w:rPr>
      </w:pPr>
      <w:bookmarkStart w:id="99" w:name="_Toc525270903"/>
      <w:bookmarkStart w:id="100" w:name="_Toc504475484"/>
      <w:r w:rsidRPr="006138C5">
        <w:rPr>
          <w:b/>
          <w:rtl/>
        </w:rPr>
        <w:t>אין</w:t>
      </w:r>
      <w:r w:rsidRPr="006138C5">
        <w:rPr>
          <w:b/>
          <w:rtl/>
          <w:lang w:bidi="ar-SA"/>
        </w:rPr>
        <w:t xml:space="preserve"> </w:t>
      </w:r>
      <w:r w:rsidRPr="006138C5">
        <w:rPr>
          <w:b/>
          <w:rtl/>
        </w:rPr>
        <w:t>בן</w:t>
      </w:r>
      <w:r w:rsidRPr="006138C5">
        <w:rPr>
          <w:b/>
          <w:rtl/>
          <w:lang w:bidi="ar-SA"/>
        </w:rPr>
        <w:t xml:space="preserve"> </w:t>
      </w:r>
      <w:r w:rsidRPr="006138C5">
        <w:rPr>
          <w:b/>
          <w:rtl/>
        </w:rPr>
        <w:t>דוד</w:t>
      </w:r>
      <w:r w:rsidRPr="006138C5">
        <w:rPr>
          <w:b/>
          <w:rtl/>
          <w:lang w:bidi="ar-SA"/>
        </w:rPr>
        <w:t xml:space="preserve"> </w:t>
      </w:r>
      <w:r w:rsidRPr="006138C5">
        <w:rPr>
          <w:b/>
          <w:rtl/>
        </w:rPr>
        <w:t>בא</w:t>
      </w:r>
      <w:r w:rsidRPr="006138C5">
        <w:rPr>
          <w:b/>
          <w:rtl/>
          <w:lang w:bidi="ar-SA"/>
        </w:rPr>
        <w:t xml:space="preserve"> </w:t>
      </w:r>
      <w:r w:rsidRPr="006138C5">
        <w:rPr>
          <w:b/>
          <w:rtl/>
        </w:rPr>
        <w:t>עד</w:t>
      </w:r>
      <w:r w:rsidRPr="006138C5">
        <w:rPr>
          <w:b/>
          <w:rtl/>
          <w:lang w:bidi="ar-SA"/>
        </w:rPr>
        <w:t xml:space="preserve"> </w:t>
      </w:r>
      <w:r w:rsidRPr="006138C5">
        <w:rPr>
          <w:b/>
          <w:rtl/>
        </w:rPr>
        <w:t>שתכלה</w:t>
      </w:r>
      <w:r w:rsidRPr="006138C5">
        <w:rPr>
          <w:b/>
          <w:rtl/>
          <w:lang w:bidi="ar-SA"/>
        </w:rPr>
        <w:t xml:space="preserve"> </w:t>
      </w:r>
      <w:r w:rsidRPr="006138C5">
        <w:rPr>
          <w:b/>
          <w:rtl/>
        </w:rPr>
        <w:t>פרוטה</w:t>
      </w:r>
      <w:r w:rsidRPr="006138C5">
        <w:rPr>
          <w:b/>
          <w:rtl/>
          <w:lang w:bidi="ar-SA"/>
        </w:rPr>
        <w:t xml:space="preserve"> </w:t>
      </w:r>
      <w:r w:rsidRPr="006138C5">
        <w:rPr>
          <w:b/>
          <w:rtl/>
        </w:rPr>
        <w:t>מן</w:t>
      </w:r>
      <w:r w:rsidRPr="006138C5">
        <w:rPr>
          <w:b/>
          <w:rtl/>
          <w:lang w:bidi="ar-SA"/>
        </w:rPr>
        <w:t xml:space="preserve"> </w:t>
      </w:r>
      <w:r w:rsidRPr="006138C5">
        <w:rPr>
          <w:b/>
          <w:rtl/>
        </w:rPr>
        <w:t>הכיס</w:t>
      </w:r>
      <w:bookmarkEnd w:id="99"/>
    </w:p>
    <w:p w14:paraId="16C9A8AC" w14:textId="77777777" w:rsidR="00244BF5" w:rsidRPr="004F6AB2" w:rsidRDefault="007F2054" w:rsidP="009C4B05">
      <w:pPr>
        <w:pStyle w:val="a0"/>
        <w:rPr>
          <w:rtl/>
        </w:rPr>
      </w:pPr>
      <w:r>
        <w:rPr>
          <w:rtl/>
        </w:rPr>
        <w:tab/>
      </w:r>
      <w:r>
        <w:rPr>
          <w:rtl/>
        </w:rPr>
        <w:tab/>
      </w:r>
      <w:r w:rsidR="00244BF5">
        <w:rPr>
          <w:rtl/>
        </w:rPr>
        <w:tab/>
      </w:r>
      <w:r w:rsidR="00244BF5">
        <w:rPr>
          <w:rtl/>
        </w:rPr>
        <w:tab/>
      </w:r>
      <w:bookmarkStart w:id="101" w:name="_Toc525270904"/>
      <w:r w:rsidR="00244BF5" w:rsidRPr="004F6AB2">
        <w:rPr>
          <w:rFonts w:hint="cs"/>
          <w:rtl/>
        </w:rPr>
        <w:t>הרב שלום צירקינד</w:t>
      </w:r>
      <w:bookmarkEnd w:id="101"/>
    </w:p>
    <w:p w14:paraId="515894C4" w14:textId="77777777" w:rsidR="00244BF5" w:rsidRPr="004F6AB2" w:rsidRDefault="00244BF5" w:rsidP="00F8074C">
      <w:pPr>
        <w:pStyle w:val="a1"/>
        <w:spacing w:after="100"/>
        <w:rPr>
          <w:rtl/>
        </w:rPr>
      </w:pPr>
      <w:r w:rsidRPr="004F6AB2">
        <w:rPr>
          <w:rFonts w:hint="cs"/>
          <w:rtl/>
        </w:rPr>
        <w:t>תושב השכונה</w:t>
      </w:r>
    </w:p>
    <w:p w14:paraId="0C7B9C79" w14:textId="77777777" w:rsidR="00430D34" w:rsidRPr="00430D34" w:rsidRDefault="00430D34" w:rsidP="00D71621">
      <w:pPr>
        <w:pStyle w:val="a2"/>
        <w:rPr>
          <w:lang w:val="en-US"/>
        </w:rPr>
      </w:pPr>
      <w:r w:rsidRPr="00430D34">
        <w:rPr>
          <w:rtl/>
        </w:rPr>
        <w:t>מבואר</w:t>
      </w:r>
      <w:r w:rsidRPr="00430D34">
        <w:rPr>
          <w:rtl/>
          <w:lang w:bidi="ar-SA"/>
        </w:rPr>
        <w:t xml:space="preserve"> </w:t>
      </w:r>
      <w:r w:rsidRPr="00430D34">
        <w:rPr>
          <w:rtl/>
        </w:rPr>
        <w:t>בגמרא</w:t>
      </w:r>
      <w:r w:rsidRPr="00430D34">
        <w:rPr>
          <w:rtl/>
          <w:lang w:bidi="ar-SA"/>
        </w:rPr>
        <w:t xml:space="preserve"> </w:t>
      </w:r>
      <w:r w:rsidRPr="00430D34">
        <w:rPr>
          <w:rtl/>
        </w:rPr>
        <w:t>סנהדרין</w:t>
      </w:r>
      <w:r w:rsidRPr="00430D34">
        <w:rPr>
          <w:rtl/>
          <w:lang w:bidi="ar-SA"/>
        </w:rPr>
        <w:t xml:space="preserve"> </w:t>
      </w:r>
      <w:r w:rsidRPr="00430D34">
        <w:rPr>
          <w:rtl/>
        </w:rPr>
        <w:t>צז</w:t>
      </w:r>
      <w:r w:rsidRPr="00430D34">
        <w:rPr>
          <w:rtl/>
          <w:lang w:bidi="ar-SA"/>
        </w:rPr>
        <w:t xml:space="preserve">, </w:t>
      </w:r>
      <w:r w:rsidRPr="00430D34">
        <w:rPr>
          <w:rtl/>
        </w:rPr>
        <w:t>א</w:t>
      </w:r>
      <w:r w:rsidRPr="00430D34">
        <w:rPr>
          <w:rtl/>
          <w:lang w:bidi="ar-SA"/>
        </w:rPr>
        <w:t xml:space="preserve">: </w:t>
      </w:r>
      <w:r w:rsidRPr="00430D34">
        <w:rPr>
          <w:rtl/>
        </w:rPr>
        <w:t>תנו</w:t>
      </w:r>
      <w:r w:rsidRPr="00430D34">
        <w:rPr>
          <w:rtl/>
          <w:lang w:bidi="ar-SA"/>
        </w:rPr>
        <w:t xml:space="preserve"> </w:t>
      </w:r>
      <w:r w:rsidRPr="00430D34">
        <w:rPr>
          <w:rtl/>
        </w:rPr>
        <w:t>רבנן</w:t>
      </w:r>
      <w:r w:rsidRPr="00430D34">
        <w:rPr>
          <w:rtl/>
          <w:lang w:bidi="ar-SA"/>
        </w:rPr>
        <w:t xml:space="preserve"> "(</w:t>
      </w:r>
      <w:r w:rsidRPr="00430D34">
        <w:rPr>
          <w:rtl/>
        </w:rPr>
        <w:t>דברים</w:t>
      </w:r>
      <w:r w:rsidRPr="00430D34">
        <w:rPr>
          <w:rtl/>
          <w:lang w:bidi="ar-SA"/>
        </w:rPr>
        <w:t xml:space="preserve"> </w:t>
      </w:r>
      <w:r w:rsidRPr="00430D34">
        <w:rPr>
          <w:rtl/>
        </w:rPr>
        <w:t>לב</w:t>
      </w:r>
      <w:r w:rsidRPr="00430D34">
        <w:rPr>
          <w:rtl/>
          <w:lang w:bidi="ar-SA"/>
        </w:rPr>
        <w:t xml:space="preserve">, </w:t>
      </w:r>
      <w:r w:rsidRPr="00430D34">
        <w:rPr>
          <w:rtl/>
        </w:rPr>
        <w:t>לו</w:t>
      </w:r>
      <w:r w:rsidRPr="00430D34">
        <w:rPr>
          <w:rtl/>
          <w:lang w:bidi="ar-SA"/>
        </w:rPr>
        <w:t xml:space="preserve">) </w:t>
      </w:r>
      <w:r w:rsidRPr="00430D34">
        <w:rPr>
          <w:rtl/>
        </w:rPr>
        <w:t>כי</w:t>
      </w:r>
      <w:r w:rsidRPr="00430D34">
        <w:rPr>
          <w:rtl/>
          <w:lang w:bidi="ar-SA"/>
        </w:rPr>
        <w:t xml:space="preserve"> </w:t>
      </w:r>
      <w:r w:rsidRPr="00430D34">
        <w:rPr>
          <w:rtl/>
        </w:rPr>
        <w:t>ידין</w:t>
      </w:r>
      <w:r w:rsidRPr="00430D34">
        <w:rPr>
          <w:rtl/>
          <w:lang w:bidi="ar-SA"/>
        </w:rPr>
        <w:t xml:space="preserve"> </w:t>
      </w:r>
      <w:r w:rsidRPr="00430D34">
        <w:rPr>
          <w:rtl/>
        </w:rPr>
        <w:t>ה</w:t>
      </w:r>
      <w:r w:rsidRPr="00430D34">
        <w:rPr>
          <w:rtl/>
          <w:lang w:bidi="ar-SA"/>
        </w:rPr>
        <w:t xml:space="preserve">' </w:t>
      </w:r>
      <w:r w:rsidRPr="00430D34">
        <w:rPr>
          <w:rtl/>
        </w:rPr>
        <w:t>עמו</w:t>
      </w:r>
      <w:r w:rsidRPr="00430D34">
        <w:rPr>
          <w:rtl/>
          <w:lang w:bidi="ar-SA"/>
        </w:rPr>
        <w:t xml:space="preserve"> </w:t>
      </w:r>
      <w:r w:rsidRPr="00430D34">
        <w:rPr>
          <w:rtl/>
        </w:rPr>
        <w:t>וגו</w:t>
      </w:r>
      <w:r w:rsidRPr="00430D34">
        <w:rPr>
          <w:rtl/>
          <w:lang w:bidi="ar-SA"/>
        </w:rPr>
        <w:t xml:space="preserve">' </w:t>
      </w:r>
      <w:r w:rsidRPr="00430D34">
        <w:rPr>
          <w:rtl/>
        </w:rPr>
        <w:t>כי</w:t>
      </w:r>
      <w:r w:rsidRPr="00430D34">
        <w:rPr>
          <w:rtl/>
          <w:lang w:bidi="ar-SA"/>
        </w:rPr>
        <w:t xml:space="preserve"> </w:t>
      </w:r>
      <w:r w:rsidRPr="00430D34">
        <w:rPr>
          <w:rtl/>
        </w:rPr>
        <w:t>יראה</w:t>
      </w:r>
      <w:r w:rsidRPr="00430D34">
        <w:rPr>
          <w:rtl/>
          <w:lang w:bidi="ar-SA"/>
        </w:rPr>
        <w:t xml:space="preserve"> </w:t>
      </w:r>
      <w:r w:rsidRPr="00430D34">
        <w:rPr>
          <w:rtl/>
        </w:rPr>
        <w:t>כי</w:t>
      </w:r>
      <w:r w:rsidRPr="00430D34">
        <w:rPr>
          <w:rtl/>
          <w:lang w:bidi="ar-SA"/>
        </w:rPr>
        <w:t xml:space="preserve"> </w:t>
      </w:r>
      <w:r w:rsidRPr="00430D34">
        <w:rPr>
          <w:rtl/>
        </w:rPr>
        <w:t>אזלת</w:t>
      </w:r>
      <w:r w:rsidRPr="00430D34">
        <w:rPr>
          <w:rtl/>
          <w:lang w:bidi="ar-SA"/>
        </w:rPr>
        <w:t xml:space="preserve"> </w:t>
      </w:r>
      <w:r w:rsidRPr="00430D34">
        <w:rPr>
          <w:rtl/>
        </w:rPr>
        <w:t>יד</w:t>
      </w:r>
      <w:r w:rsidRPr="00430D34">
        <w:rPr>
          <w:rtl/>
          <w:lang w:bidi="ar-SA"/>
        </w:rPr>
        <w:t xml:space="preserve"> </w:t>
      </w:r>
      <w:r w:rsidRPr="00430D34">
        <w:rPr>
          <w:rtl/>
        </w:rPr>
        <w:t>ואפס</w:t>
      </w:r>
      <w:r w:rsidRPr="00430D34">
        <w:rPr>
          <w:rtl/>
          <w:lang w:bidi="ar-SA"/>
        </w:rPr>
        <w:t xml:space="preserve"> </w:t>
      </w:r>
      <w:r w:rsidRPr="00430D34">
        <w:rPr>
          <w:rtl/>
        </w:rPr>
        <w:t>עצור</w:t>
      </w:r>
      <w:r w:rsidRPr="00430D34">
        <w:rPr>
          <w:rtl/>
          <w:lang w:bidi="ar-SA"/>
        </w:rPr>
        <w:t xml:space="preserve"> </w:t>
      </w:r>
      <w:r w:rsidRPr="00430D34">
        <w:rPr>
          <w:rtl/>
        </w:rPr>
        <w:t>ועזוב</w:t>
      </w:r>
      <w:r w:rsidRPr="00430D34">
        <w:rPr>
          <w:rtl/>
          <w:lang w:bidi="ar-SA"/>
        </w:rPr>
        <w:t xml:space="preserve">", </w:t>
      </w:r>
      <w:r w:rsidRPr="00430D34">
        <w:rPr>
          <w:rtl/>
        </w:rPr>
        <w:t>אין</w:t>
      </w:r>
      <w:r w:rsidRPr="00430D34">
        <w:rPr>
          <w:rtl/>
          <w:lang w:bidi="ar-SA"/>
        </w:rPr>
        <w:t xml:space="preserve"> </w:t>
      </w:r>
      <w:r w:rsidRPr="00430D34">
        <w:rPr>
          <w:rtl/>
        </w:rPr>
        <w:t>בן</w:t>
      </w:r>
      <w:r w:rsidRPr="00430D34">
        <w:rPr>
          <w:rtl/>
          <w:lang w:bidi="ar-SA"/>
        </w:rPr>
        <w:t xml:space="preserve"> </w:t>
      </w:r>
      <w:r w:rsidRPr="00430D34">
        <w:rPr>
          <w:rtl/>
        </w:rPr>
        <w:t>דוד</w:t>
      </w:r>
      <w:r w:rsidRPr="00430D34">
        <w:rPr>
          <w:rtl/>
          <w:lang w:bidi="ar-SA"/>
        </w:rPr>
        <w:t xml:space="preserve"> </w:t>
      </w:r>
      <w:r w:rsidRPr="00430D34">
        <w:rPr>
          <w:rtl/>
        </w:rPr>
        <w:t>בא</w:t>
      </w:r>
      <w:r w:rsidRPr="00430D34">
        <w:rPr>
          <w:rtl/>
          <w:lang w:bidi="ar-SA"/>
        </w:rPr>
        <w:t xml:space="preserve"> ... </w:t>
      </w:r>
      <w:r w:rsidRPr="00430D34">
        <w:rPr>
          <w:rtl/>
        </w:rPr>
        <w:t>עד</w:t>
      </w:r>
      <w:r w:rsidRPr="00430D34">
        <w:rPr>
          <w:rtl/>
          <w:lang w:bidi="ar-SA"/>
        </w:rPr>
        <w:t xml:space="preserve"> </w:t>
      </w:r>
      <w:r w:rsidRPr="00430D34">
        <w:rPr>
          <w:rtl/>
        </w:rPr>
        <w:t>שתכלה</w:t>
      </w:r>
      <w:r w:rsidRPr="00430D34">
        <w:rPr>
          <w:rtl/>
          <w:lang w:bidi="ar-SA"/>
        </w:rPr>
        <w:t xml:space="preserve"> </w:t>
      </w:r>
      <w:r w:rsidRPr="00430D34">
        <w:rPr>
          <w:rtl/>
        </w:rPr>
        <w:t>פרוטה</w:t>
      </w:r>
      <w:r w:rsidRPr="00430D34">
        <w:rPr>
          <w:rtl/>
          <w:lang w:bidi="ar-SA"/>
        </w:rPr>
        <w:t xml:space="preserve"> </w:t>
      </w:r>
      <w:r w:rsidRPr="00430D34">
        <w:rPr>
          <w:rtl/>
        </w:rPr>
        <w:t>מן</w:t>
      </w:r>
      <w:r w:rsidRPr="00430D34">
        <w:rPr>
          <w:rtl/>
          <w:lang w:bidi="ar-SA"/>
        </w:rPr>
        <w:t xml:space="preserve"> </w:t>
      </w:r>
      <w:r w:rsidRPr="00430D34">
        <w:rPr>
          <w:rtl/>
        </w:rPr>
        <w:t>הכיס</w:t>
      </w:r>
      <w:r w:rsidRPr="00430D34">
        <w:rPr>
          <w:vertAlign w:val="superscript"/>
          <w:lang w:val="en-US"/>
        </w:rPr>
        <w:footnoteReference w:id="2"/>
      </w:r>
      <w:r w:rsidRPr="00430D34">
        <w:rPr>
          <w:rtl/>
          <w:lang w:bidi="ar-SA"/>
        </w:rPr>
        <w:t xml:space="preserve"> (</w:t>
      </w:r>
      <w:r w:rsidRPr="00430D34">
        <w:rPr>
          <w:rtl/>
        </w:rPr>
        <w:t>והיינו</w:t>
      </w:r>
      <w:r w:rsidRPr="00430D34">
        <w:rPr>
          <w:rtl/>
          <w:lang w:bidi="ar-SA"/>
        </w:rPr>
        <w:t xml:space="preserve"> </w:t>
      </w:r>
      <w:r w:rsidRPr="00430D34">
        <w:rPr>
          <w:rtl/>
        </w:rPr>
        <w:t>אזלת</w:t>
      </w:r>
      <w:r w:rsidRPr="00430D34">
        <w:rPr>
          <w:rtl/>
          <w:lang w:bidi="ar-SA"/>
        </w:rPr>
        <w:t xml:space="preserve"> </w:t>
      </w:r>
      <w:r w:rsidRPr="00430D34">
        <w:rPr>
          <w:rtl/>
        </w:rPr>
        <w:t>יד</w:t>
      </w:r>
      <w:r w:rsidRPr="00430D34">
        <w:rPr>
          <w:rtl/>
          <w:lang w:bidi="ar-SA"/>
        </w:rPr>
        <w:t xml:space="preserve">, </w:t>
      </w:r>
      <w:r w:rsidRPr="00430D34">
        <w:rPr>
          <w:rtl/>
        </w:rPr>
        <w:t>שיהו</w:t>
      </w:r>
      <w:r w:rsidRPr="00430D34">
        <w:rPr>
          <w:rtl/>
          <w:lang w:bidi="ar-SA"/>
        </w:rPr>
        <w:t xml:space="preserve"> </w:t>
      </w:r>
      <w:r w:rsidRPr="00430D34">
        <w:rPr>
          <w:rtl/>
        </w:rPr>
        <w:t>בידים</w:t>
      </w:r>
      <w:r w:rsidRPr="00430D34">
        <w:rPr>
          <w:rtl/>
          <w:lang w:bidi="ar-SA"/>
        </w:rPr>
        <w:t xml:space="preserve"> </w:t>
      </w:r>
      <w:r w:rsidRPr="00430D34">
        <w:rPr>
          <w:rtl/>
        </w:rPr>
        <w:t>ריקניות</w:t>
      </w:r>
      <w:r w:rsidRPr="00430D34">
        <w:rPr>
          <w:rtl/>
          <w:lang w:bidi="ar-SA"/>
        </w:rPr>
        <w:t xml:space="preserve">, </w:t>
      </w:r>
      <w:r w:rsidRPr="00430D34">
        <w:rPr>
          <w:rtl/>
        </w:rPr>
        <w:t>פרש</w:t>
      </w:r>
      <w:r w:rsidRPr="00430D34">
        <w:rPr>
          <w:rtl/>
          <w:lang w:bidi="ar-SA"/>
        </w:rPr>
        <w:t>"</w:t>
      </w:r>
      <w:r w:rsidRPr="00430D34">
        <w:rPr>
          <w:rtl/>
        </w:rPr>
        <w:t>י</w:t>
      </w:r>
      <w:r w:rsidRPr="00430D34">
        <w:rPr>
          <w:rtl/>
          <w:lang w:bidi="ar-SA"/>
        </w:rPr>
        <w:t>) … (</w:t>
      </w:r>
      <w:r w:rsidRPr="00430D34">
        <w:rPr>
          <w:rtl/>
        </w:rPr>
        <w:t>שנאמר</w:t>
      </w:r>
      <w:r w:rsidRPr="00430D34">
        <w:rPr>
          <w:rtl/>
          <w:lang w:bidi="ar-SA"/>
        </w:rPr>
        <w:t xml:space="preserve"> </w:t>
      </w:r>
      <w:r w:rsidRPr="00430D34">
        <w:rPr>
          <w:rtl/>
        </w:rPr>
        <w:t>ואפס</w:t>
      </w:r>
      <w:r w:rsidRPr="00430D34">
        <w:rPr>
          <w:rtl/>
          <w:lang w:bidi="ar-SA"/>
        </w:rPr>
        <w:t xml:space="preserve"> </w:t>
      </w:r>
      <w:r w:rsidRPr="00430D34">
        <w:rPr>
          <w:rtl/>
        </w:rPr>
        <w:t>עצור</w:t>
      </w:r>
      <w:r w:rsidRPr="00430D34">
        <w:rPr>
          <w:rtl/>
          <w:lang w:bidi="ar-SA"/>
        </w:rPr>
        <w:t xml:space="preserve"> </w:t>
      </w:r>
      <w:r w:rsidRPr="00430D34">
        <w:rPr>
          <w:rtl/>
        </w:rPr>
        <w:t>ועזוב</w:t>
      </w:r>
      <w:r w:rsidRPr="00430D34">
        <w:rPr>
          <w:rtl/>
          <w:lang w:bidi="ar-SA"/>
        </w:rPr>
        <w:t xml:space="preserve">, </w:t>
      </w:r>
      <w:r w:rsidRPr="00430D34">
        <w:rPr>
          <w:rtl/>
        </w:rPr>
        <w:t>כביכול</w:t>
      </w:r>
      <w:r w:rsidRPr="00430D34">
        <w:rPr>
          <w:rtl/>
          <w:lang w:bidi="ar-SA"/>
        </w:rPr>
        <w:t xml:space="preserve"> </w:t>
      </w:r>
      <w:r w:rsidRPr="00430D34">
        <w:rPr>
          <w:rtl/>
        </w:rPr>
        <w:t>אין</w:t>
      </w:r>
      <w:r w:rsidRPr="00430D34">
        <w:rPr>
          <w:rtl/>
          <w:lang w:bidi="ar-SA"/>
        </w:rPr>
        <w:t xml:space="preserve"> </w:t>
      </w:r>
      <w:r w:rsidRPr="00430D34">
        <w:rPr>
          <w:rtl/>
        </w:rPr>
        <w:t>סומך</w:t>
      </w:r>
      <w:r w:rsidRPr="00430D34">
        <w:rPr>
          <w:rtl/>
          <w:lang w:bidi="ar-SA"/>
        </w:rPr>
        <w:t xml:space="preserve"> </w:t>
      </w:r>
      <w:r w:rsidRPr="00430D34">
        <w:rPr>
          <w:rtl/>
        </w:rPr>
        <w:t>ועוזר</w:t>
      </w:r>
      <w:r w:rsidRPr="00430D34">
        <w:rPr>
          <w:rtl/>
          <w:lang w:bidi="ar-SA"/>
        </w:rPr>
        <w:t xml:space="preserve"> </w:t>
      </w:r>
      <w:r w:rsidRPr="00430D34">
        <w:rPr>
          <w:rtl/>
        </w:rPr>
        <w:t>לישראל</w:t>
      </w:r>
      <w:r w:rsidRPr="00430D34">
        <w:rPr>
          <w:rtl/>
          <w:lang w:bidi="ar-SA"/>
        </w:rPr>
        <w:t>)".</w:t>
      </w:r>
    </w:p>
    <w:p w14:paraId="7D2E92AA" w14:textId="77777777" w:rsidR="00430D34" w:rsidRPr="00430D34" w:rsidRDefault="00430D34" w:rsidP="00D71621">
      <w:pPr>
        <w:pStyle w:val="a2"/>
        <w:rPr>
          <w:lang w:val="en-US"/>
        </w:rPr>
      </w:pPr>
      <w:r w:rsidRPr="00430D34">
        <w:rPr>
          <w:rtl/>
        </w:rPr>
        <w:t>והנה</w:t>
      </w:r>
      <w:r w:rsidRPr="00430D34">
        <w:rPr>
          <w:rtl/>
          <w:lang w:bidi="ar-SA"/>
        </w:rPr>
        <w:t xml:space="preserve"> </w:t>
      </w:r>
      <w:r w:rsidRPr="00430D34">
        <w:rPr>
          <w:rtl/>
        </w:rPr>
        <w:t>בענין</w:t>
      </w:r>
      <w:r w:rsidRPr="00430D34">
        <w:rPr>
          <w:rtl/>
          <w:lang w:bidi="ar-SA"/>
        </w:rPr>
        <w:t xml:space="preserve"> </w:t>
      </w:r>
      <w:r w:rsidRPr="00430D34">
        <w:rPr>
          <w:rtl/>
        </w:rPr>
        <w:t>זה</w:t>
      </w:r>
      <w:r w:rsidRPr="00430D34">
        <w:rPr>
          <w:rtl/>
          <w:lang w:bidi="ar-SA"/>
        </w:rPr>
        <w:t xml:space="preserve"> </w:t>
      </w:r>
      <w:r w:rsidRPr="00430D34">
        <w:rPr>
          <w:rtl/>
        </w:rPr>
        <w:t>מצינו</w:t>
      </w:r>
      <w:r w:rsidRPr="00430D34">
        <w:rPr>
          <w:rtl/>
          <w:lang w:bidi="ar-SA"/>
        </w:rPr>
        <w:t xml:space="preserve"> </w:t>
      </w:r>
      <w:r w:rsidRPr="00430D34">
        <w:rPr>
          <w:rtl/>
        </w:rPr>
        <w:t>כמה</w:t>
      </w:r>
      <w:r w:rsidRPr="00430D34">
        <w:rPr>
          <w:rtl/>
          <w:lang w:bidi="ar-SA"/>
        </w:rPr>
        <w:t xml:space="preserve"> </w:t>
      </w:r>
      <w:r w:rsidRPr="00430D34">
        <w:rPr>
          <w:rtl/>
        </w:rPr>
        <w:t>פירושים</w:t>
      </w:r>
      <w:r w:rsidRPr="00430D34">
        <w:rPr>
          <w:rtl/>
          <w:lang w:bidi="ar-SA"/>
        </w:rPr>
        <w:t xml:space="preserve">, </w:t>
      </w:r>
      <w:r w:rsidRPr="00430D34">
        <w:rPr>
          <w:rtl/>
        </w:rPr>
        <w:t>יש</w:t>
      </w:r>
      <w:r w:rsidRPr="00430D34">
        <w:rPr>
          <w:rtl/>
          <w:lang w:bidi="ar-SA"/>
        </w:rPr>
        <w:t xml:space="preserve"> </w:t>
      </w:r>
      <w:r w:rsidRPr="00430D34">
        <w:rPr>
          <w:rtl/>
        </w:rPr>
        <w:t>פירושים</w:t>
      </w:r>
      <w:r w:rsidRPr="00430D34">
        <w:rPr>
          <w:rtl/>
          <w:lang w:bidi="ar-SA"/>
        </w:rPr>
        <w:t xml:space="preserve"> </w:t>
      </w:r>
      <w:r w:rsidRPr="00430D34">
        <w:rPr>
          <w:rtl/>
        </w:rPr>
        <w:t>שנקטו</w:t>
      </w:r>
      <w:r w:rsidRPr="00430D34">
        <w:rPr>
          <w:rtl/>
          <w:lang w:bidi="ar-SA"/>
        </w:rPr>
        <w:t xml:space="preserve"> </w:t>
      </w:r>
      <w:r w:rsidRPr="00430D34">
        <w:rPr>
          <w:rtl/>
        </w:rPr>
        <w:t>דברי</w:t>
      </w:r>
      <w:r w:rsidRPr="00430D34">
        <w:rPr>
          <w:rtl/>
          <w:lang w:bidi="ar-SA"/>
        </w:rPr>
        <w:t xml:space="preserve"> </w:t>
      </w:r>
      <w:r w:rsidRPr="00430D34">
        <w:rPr>
          <w:rtl/>
        </w:rPr>
        <w:t>הגמרא</w:t>
      </w:r>
      <w:r w:rsidRPr="00430D34">
        <w:rPr>
          <w:rtl/>
          <w:lang w:bidi="ar-SA"/>
        </w:rPr>
        <w:t xml:space="preserve"> </w:t>
      </w:r>
      <w:r w:rsidRPr="00430D34">
        <w:rPr>
          <w:rtl/>
        </w:rPr>
        <w:t>כמשמען</w:t>
      </w:r>
      <w:r w:rsidRPr="00430D34">
        <w:rPr>
          <w:rtl/>
          <w:lang w:bidi="ar-SA"/>
        </w:rPr>
        <w:t xml:space="preserve">, </w:t>
      </w:r>
      <w:r w:rsidRPr="00430D34">
        <w:rPr>
          <w:rtl/>
        </w:rPr>
        <w:t>ויש</w:t>
      </w:r>
      <w:r w:rsidRPr="00430D34">
        <w:rPr>
          <w:rtl/>
          <w:lang w:bidi="ar-SA"/>
        </w:rPr>
        <w:t xml:space="preserve"> </w:t>
      </w:r>
      <w:r w:rsidRPr="00430D34">
        <w:rPr>
          <w:rtl/>
        </w:rPr>
        <w:t>שפירשו</w:t>
      </w:r>
      <w:r w:rsidRPr="00430D34">
        <w:rPr>
          <w:rtl/>
          <w:lang w:bidi="ar-SA"/>
        </w:rPr>
        <w:t xml:space="preserve"> </w:t>
      </w:r>
      <w:r w:rsidRPr="00430D34">
        <w:rPr>
          <w:rtl/>
        </w:rPr>
        <w:t>שהכוונה</w:t>
      </w:r>
      <w:r w:rsidRPr="00430D34">
        <w:rPr>
          <w:rtl/>
          <w:lang w:bidi="ar-SA"/>
        </w:rPr>
        <w:t xml:space="preserve"> </w:t>
      </w:r>
      <w:r w:rsidRPr="00430D34">
        <w:rPr>
          <w:rtl/>
        </w:rPr>
        <w:t>הוא</w:t>
      </w:r>
      <w:r w:rsidRPr="00430D34">
        <w:rPr>
          <w:rtl/>
          <w:lang w:bidi="ar-SA"/>
        </w:rPr>
        <w:t xml:space="preserve"> </w:t>
      </w:r>
      <w:r w:rsidRPr="00430D34">
        <w:rPr>
          <w:rtl/>
        </w:rPr>
        <w:t>על</w:t>
      </w:r>
      <w:r w:rsidRPr="00430D34">
        <w:rPr>
          <w:rtl/>
          <w:lang w:bidi="ar-SA"/>
        </w:rPr>
        <w:t xml:space="preserve"> </w:t>
      </w:r>
      <w:r w:rsidRPr="00430D34">
        <w:rPr>
          <w:rtl/>
        </w:rPr>
        <w:t>דרך</w:t>
      </w:r>
      <w:r w:rsidRPr="00430D34">
        <w:rPr>
          <w:rtl/>
          <w:lang w:bidi="ar-SA"/>
        </w:rPr>
        <w:t xml:space="preserve"> </w:t>
      </w:r>
      <w:r w:rsidRPr="00430D34">
        <w:rPr>
          <w:rtl/>
        </w:rPr>
        <w:t>הרמז</w:t>
      </w:r>
      <w:r w:rsidRPr="00430D34">
        <w:rPr>
          <w:rtl/>
          <w:lang w:bidi="ar-SA"/>
        </w:rPr>
        <w:t xml:space="preserve"> </w:t>
      </w:r>
      <w:r w:rsidRPr="00430D34">
        <w:rPr>
          <w:rtl/>
        </w:rPr>
        <w:t>והסוד</w:t>
      </w:r>
      <w:r w:rsidRPr="00430D34">
        <w:rPr>
          <w:rtl/>
          <w:lang w:bidi="ar-SA"/>
        </w:rPr>
        <w:t xml:space="preserve">, </w:t>
      </w:r>
      <w:r w:rsidRPr="00430D34">
        <w:rPr>
          <w:rtl/>
        </w:rPr>
        <w:t>וכדלקמן</w:t>
      </w:r>
      <w:r w:rsidRPr="00430D34">
        <w:rPr>
          <w:rtl/>
          <w:lang w:bidi="ar-SA"/>
        </w:rPr>
        <w:t>.</w:t>
      </w:r>
    </w:p>
    <w:p w14:paraId="7EBD80E7" w14:textId="77777777" w:rsidR="00430D34" w:rsidRPr="00430D34" w:rsidRDefault="00430D34" w:rsidP="00D71621">
      <w:pPr>
        <w:pStyle w:val="11"/>
        <w:rPr>
          <w:lang w:val="en-US"/>
        </w:rPr>
      </w:pPr>
      <w:r w:rsidRPr="00430D34">
        <w:rPr>
          <w:rtl/>
        </w:rPr>
        <w:t>הביאורים</w:t>
      </w:r>
      <w:r w:rsidRPr="00430D34">
        <w:rPr>
          <w:rtl/>
          <w:lang w:bidi="ar-SA"/>
        </w:rPr>
        <w:t xml:space="preserve"> </w:t>
      </w:r>
      <w:r w:rsidRPr="00430D34">
        <w:rPr>
          <w:rtl/>
        </w:rPr>
        <w:t>שהם</w:t>
      </w:r>
      <w:r w:rsidRPr="00430D34">
        <w:rPr>
          <w:rtl/>
          <w:lang w:bidi="ar-SA"/>
        </w:rPr>
        <w:t xml:space="preserve"> </w:t>
      </w:r>
      <w:r w:rsidRPr="00430D34">
        <w:rPr>
          <w:rtl/>
        </w:rPr>
        <w:t>לפי</w:t>
      </w:r>
      <w:r w:rsidRPr="00430D34">
        <w:rPr>
          <w:rtl/>
          <w:lang w:bidi="ar-SA"/>
        </w:rPr>
        <w:t xml:space="preserve"> </w:t>
      </w:r>
      <w:r w:rsidRPr="00430D34">
        <w:rPr>
          <w:rtl/>
        </w:rPr>
        <w:t>הבנת</w:t>
      </w:r>
      <w:r w:rsidRPr="00430D34">
        <w:rPr>
          <w:rtl/>
          <w:lang w:bidi="ar-SA"/>
        </w:rPr>
        <w:t xml:space="preserve"> </w:t>
      </w:r>
      <w:r w:rsidRPr="00430D34">
        <w:rPr>
          <w:rtl/>
        </w:rPr>
        <w:t>דברי</w:t>
      </w:r>
      <w:r w:rsidRPr="00430D34">
        <w:rPr>
          <w:rtl/>
          <w:lang w:bidi="ar-SA"/>
        </w:rPr>
        <w:t xml:space="preserve"> </w:t>
      </w:r>
      <w:r w:rsidRPr="00430D34">
        <w:rPr>
          <w:rtl/>
        </w:rPr>
        <w:t>הגמרא</w:t>
      </w:r>
      <w:r w:rsidRPr="00430D34">
        <w:rPr>
          <w:rtl/>
          <w:lang w:bidi="ar-SA"/>
        </w:rPr>
        <w:t xml:space="preserve"> </w:t>
      </w:r>
      <w:r w:rsidRPr="00430D34">
        <w:rPr>
          <w:rtl/>
        </w:rPr>
        <w:t>כפשוטן</w:t>
      </w:r>
      <w:r w:rsidRPr="00430D34">
        <w:rPr>
          <w:rtl/>
          <w:lang w:bidi="ar-SA"/>
        </w:rPr>
        <w:t>:</w:t>
      </w:r>
    </w:p>
    <w:p w14:paraId="4707235D" w14:textId="7B8A4CED" w:rsidR="00430D34" w:rsidRPr="00430D34" w:rsidRDefault="00430D34" w:rsidP="00D71621">
      <w:pPr>
        <w:pStyle w:val="a2"/>
        <w:rPr>
          <w:lang w:val="en-US"/>
        </w:rPr>
      </w:pPr>
      <w:r w:rsidRPr="00430D34">
        <w:rPr>
          <w:b/>
          <w:bCs/>
          <w:rtl/>
        </w:rPr>
        <w:t>א</w:t>
      </w:r>
      <w:r w:rsidRPr="00430D34">
        <w:rPr>
          <w:b/>
          <w:bCs/>
          <w:rtl/>
          <w:lang w:bidi="ar-SA"/>
        </w:rPr>
        <w:t>)</w:t>
      </w:r>
      <w:r w:rsidRPr="00430D34">
        <w:rPr>
          <w:rtl/>
          <w:lang w:bidi="ar-SA"/>
        </w:rPr>
        <w:t xml:space="preserve"> </w:t>
      </w:r>
      <w:r w:rsidRPr="00430D34">
        <w:rPr>
          <w:rtl/>
        </w:rPr>
        <w:t>מפשטות</w:t>
      </w:r>
      <w:r w:rsidRPr="00430D34">
        <w:rPr>
          <w:rtl/>
          <w:lang w:bidi="ar-SA"/>
        </w:rPr>
        <w:t xml:space="preserve"> </w:t>
      </w:r>
      <w:r w:rsidRPr="00430D34">
        <w:rPr>
          <w:rtl/>
        </w:rPr>
        <w:t>דברי</w:t>
      </w:r>
      <w:r w:rsidRPr="00430D34">
        <w:rPr>
          <w:rtl/>
          <w:lang w:bidi="ar-SA"/>
        </w:rPr>
        <w:t xml:space="preserve"> </w:t>
      </w:r>
      <w:r w:rsidRPr="00430D34">
        <w:rPr>
          <w:rtl/>
        </w:rPr>
        <w:t>הגמרא</w:t>
      </w:r>
      <w:r w:rsidRPr="00430D34">
        <w:rPr>
          <w:rtl/>
          <w:lang w:bidi="ar-SA"/>
        </w:rPr>
        <w:t xml:space="preserve"> </w:t>
      </w:r>
      <w:r w:rsidRPr="00430D34">
        <w:rPr>
          <w:rtl/>
        </w:rPr>
        <w:t>נראה</w:t>
      </w:r>
      <w:r w:rsidRPr="00430D34">
        <w:rPr>
          <w:rtl/>
          <w:lang w:bidi="ar-SA"/>
        </w:rPr>
        <w:t xml:space="preserve">, </w:t>
      </w:r>
      <w:r w:rsidRPr="00430D34">
        <w:rPr>
          <w:rtl/>
        </w:rPr>
        <w:t>דהענין</w:t>
      </w:r>
      <w:r w:rsidRPr="00430D34">
        <w:rPr>
          <w:rtl/>
          <w:lang w:bidi="ar-SA"/>
        </w:rPr>
        <w:t xml:space="preserve"> </w:t>
      </w:r>
      <w:r w:rsidRPr="00430D34">
        <w:rPr>
          <w:rtl/>
        </w:rPr>
        <w:t>בזה</w:t>
      </w:r>
      <w:r w:rsidRPr="00430D34">
        <w:rPr>
          <w:rtl/>
          <w:lang w:bidi="ar-SA"/>
        </w:rPr>
        <w:t xml:space="preserve"> </w:t>
      </w:r>
      <w:r w:rsidRPr="00430D34">
        <w:rPr>
          <w:rtl/>
        </w:rPr>
        <w:t>הוא</w:t>
      </w:r>
      <w:r w:rsidRPr="00430D34">
        <w:rPr>
          <w:rtl/>
          <w:lang w:bidi="ar-SA"/>
        </w:rPr>
        <w:t xml:space="preserve">, </w:t>
      </w:r>
      <w:r w:rsidRPr="00430D34">
        <w:rPr>
          <w:rtl/>
        </w:rPr>
        <w:t>שכאשר</w:t>
      </w:r>
      <w:r w:rsidRPr="00430D34">
        <w:rPr>
          <w:rtl/>
          <w:lang w:bidi="ar-SA"/>
        </w:rPr>
        <w:t xml:space="preserve"> </w:t>
      </w:r>
      <w:r w:rsidRPr="00430D34">
        <w:rPr>
          <w:rtl/>
        </w:rPr>
        <w:t>בני</w:t>
      </w:r>
      <w:r w:rsidRPr="00430D34">
        <w:rPr>
          <w:rtl/>
          <w:lang w:bidi="ar-SA"/>
        </w:rPr>
        <w:t xml:space="preserve"> </w:t>
      </w:r>
      <w:r w:rsidRPr="00430D34">
        <w:rPr>
          <w:rtl/>
        </w:rPr>
        <w:t>ישראל</w:t>
      </w:r>
      <w:r w:rsidRPr="00430D34">
        <w:rPr>
          <w:rtl/>
          <w:lang w:bidi="ar-SA"/>
        </w:rPr>
        <w:t xml:space="preserve"> </w:t>
      </w:r>
      <w:r w:rsidRPr="00430D34">
        <w:rPr>
          <w:rtl/>
        </w:rPr>
        <w:t>יגיעו</w:t>
      </w:r>
      <w:r w:rsidRPr="00430D34">
        <w:rPr>
          <w:rtl/>
          <w:lang w:bidi="ar-SA"/>
        </w:rPr>
        <w:t xml:space="preserve"> </w:t>
      </w:r>
      <w:r w:rsidRPr="00430D34">
        <w:rPr>
          <w:rtl/>
        </w:rPr>
        <w:t>לשפל</w:t>
      </w:r>
      <w:r w:rsidRPr="00430D34">
        <w:rPr>
          <w:rtl/>
          <w:lang w:bidi="ar-SA"/>
        </w:rPr>
        <w:t xml:space="preserve"> </w:t>
      </w:r>
      <w:r w:rsidRPr="00430D34">
        <w:rPr>
          <w:rtl/>
        </w:rPr>
        <w:t>המדריגה</w:t>
      </w:r>
      <w:r w:rsidRPr="00430D34">
        <w:rPr>
          <w:rtl/>
          <w:lang w:bidi="ar-SA"/>
        </w:rPr>
        <w:t xml:space="preserve">, </w:t>
      </w:r>
      <w:r w:rsidRPr="00430D34">
        <w:rPr>
          <w:rtl/>
        </w:rPr>
        <w:t>זה</w:t>
      </w:r>
      <w:r w:rsidRPr="00430D34">
        <w:rPr>
          <w:rtl/>
          <w:lang w:bidi="ar-SA"/>
        </w:rPr>
        <w:t xml:space="preserve"> </w:t>
      </w:r>
      <w:r w:rsidRPr="00430D34">
        <w:rPr>
          <w:rtl/>
        </w:rPr>
        <w:t>גופא</w:t>
      </w:r>
      <w:r w:rsidRPr="00430D34">
        <w:rPr>
          <w:rtl/>
          <w:lang w:bidi="ar-SA"/>
        </w:rPr>
        <w:t xml:space="preserve"> </w:t>
      </w:r>
      <w:r w:rsidRPr="00430D34">
        <w:rPr>
          <w:rtl/>
        </w:rPr>
        <w:t>יעורר</w:t>
      </w:r>
      <w:r w:rsidRPr="00430D34">
        <w:rPr>
          <w:rtl/>
          <w:lang w:bidi="ar-SA"/>
        </w:rPr>
        <w:t xml:space="preserve"> </w:t>
      </w:r>
      <w:r w:rsidRPr="00430D34">
        <w:rPr>
          <w:rtl/>
        </w:rPr>
        <w:t>אצל</w:t>
      </w:r>
      <w:r w:rsidRPr="00430D34">
        <w:rPr>
          <w:rtl/>
          <w:lang w:bidi="ar-SA"/>
        </w:rPr>
        <w:t xml:space="preserve"> </w:t>
      </w:r>
      <w:r w:rsidRPr="00430D34">
        <w:rPr>
          <w:rtl/>
        </w:rPr>
        <w:t>הקב</w:t>
      </w:r>
      <w:r w:rsidRPr="00430D34">
        <w:rPr>
          <w:rtl/>
          <w:lang w:bidi="ar-SA"/>
        </w:rPr>
        <w:t>"</w:t>
      </w:r>
      <w:r w:rsidRPr="00430D34">
        <w:rPr>
          <w:rtl/>
        </w:rPr>
        <w:t>ה</w:t>
      </w:r>
      <w:r w:rsidRPr="00430D34">
        <w:rPr>
          <w:rtl/>
          <w:lang w:bidi="ar-SA"/>
        </w:rPr>
        <w:t xml:space="preserve"> </w:t>
      </w:r>
      <w:r w:rsidRPr="00430D34">
        <w:rPr>
          <w:rtl/>
        </w:rPr>
        <w:t>לרחם</w:t>
      </w:r>
      <w:r w:rsidRPr="00430D34">
        <w:rPr>
          <w:rtl/>
          <w:lang w:bidi="ar-SA"/>
        </w:rPr>
        <w:t xml:space="preserve"> </w:t>
      </w:r>
      <w:r w:rsidRPr="00430D34">
        <w:rPr>
          <w:rtl/>
        </w:rPr>
        <w:t>על</w:t>
      </w:r>
      <w:r w:rsidRPr="00430D34">
        <w:rPr>
          <w:rtl/>
          <w:lang w:bidi="ar-SA"/>
        </w:rPr>
        <w:t xml:space="preserve"> </w:t>
      </w:r>
      <w:r w:rsidRPr="00430D34">
        <w:rPr>
          <w:rtl/>
        </w:rPr>
        <w:t>בנ</w:t>
      </w:r>
      <w:r w:rsidRPr="00430D34">
        <w:rPr>
          <w:rtl/>
          <w:lang w:bidi="ar-SA"/>
        </w:rPr>
        <w:t>"</w:t>
      </w:r>
      <w:r w:rsidRPr="00430D34">
        <w:rPr>
          <w:rtl/>
        </w:rPr>
        <w:t>י</w:t>
      </w:r>
      <w:r w:rsidRPr="00430D34">
        <w:rPr>
          <w:rtl/>
          <w:lang w:bidi="ar-SA"/>
        </w:rPr>
        <w:t xml:space="preserve"> </w:t>
      </w:r>
      <w:r w:rsidRPr="00430D34">
        <w:rPr>
          <w:rtl/>
        </w:rPr>
        <w:t>ולהביא</w:t>
      </w:r>
      <w:r w:rsidRPr="00430D34">
        <w:rPr>
          <w:rtl/>
          <w:lang w:bidi="ar-SA"/>
        </w:rPr>
        <w:t xml:space="preserve"> </w:t>
      </w:r>
      <w:r w:rsidRPr="00430D34">
        <w:rPr>
          <w:rtl/>
        </w:rPr>
        <w:t>הגאולה</w:t>
      </w:r>
      <w:r w:rsidRPr="00430D34">
        <w:rPr>
          <w:rtl/>
          <w:lang w:bidi="ar-SA"/>
        </w:rPr>
        <w:t>.</w:t>
      </w:r>
      <w:r w:rsidR="00D71621">
        <w:rPr>
          <w:rFonts w:cs="Times New Roman"/>
          <w:rtl/>
          <w:lang w:bidi="ar-SA"/>
        </w:rPr>
        <w:t xml:space="preserve"> </w:t>
      </w:r>
    </w:p>
    <w:p w14:paraId="77E493F4" w14:textId="77777777" w:rsidR="00430D34" w:rsidRPr="00430D34" w:rsidRDefault="00430D34" w:rsidP="00D71621">
      <w:pPr>
        <w:pStyle w:val="a2"/>
        <w:rPr>
          <w:lang w:val="en-US"/>
        </w:rPr>
      </w:pPr>
      <w:r w:rsidRPr="00430D34">
        <w:rPr>
          <w:b/>
          <w:bCs/>
          <w:rtl/>
        </w:rPr>
        <w:t>ב</w:t>
      </w:r>
      <w:r w:rsidRPr="00430D34">
        <w:rPr>
          <w:b/>
          <w:bCs/>
          <w:rtl/>
          <w:lang w:bidi="ar-SA"/>
        </w:rPr>
        <w:t>)</w:t>
      </w:r>
      <w:r w:rsidRPr="00430D34">
        <w:rPr>
          <w:rtl/>
          <w:lang w:bidi="ar-SA"/>
        </w:rPr>
        <w:t xml:space="preserve"> </w:t>
      </w:r>
      <w:r w:rsidRPr="00430D34">
        <w:rPr>
          <w:rtl/>
        </w:rPr>
        <w:t>האלשיך</w:t>
      </w:r>
      <w:r w:rsidRPr="00430D34">
        <w:rPr>
          <w:rtl/>
          <w:lang w:bidi="ar-SA"/>
        </w:rPr>
        <w:t xml:space="preserve"> </w:t>
      </w:r>
      <w:r w:rsidRPr="00430D34">
        <w:rPr>
          <w:rtl/>
        </w:rPr>
        <w:t>מבאר</w:t>
      </w:r>
      <w:r w:rsidRPr="00430D34">
        <w:rPr>
          <w:vertAlign w:val="superscript"/>
          <w:lang w:val="en-US"/>
        </w:rPr>
        <w:footnoteReference w:id="3"/>
      </w:r>
      <w:r w:rsidRPr="00430D34">
        <w:rPr>
          <w:rtl/>
          <w:lang w:bidi="ar-SA"/>
        </w:rPr>
        <w:t xml:space="preserve">, </w:t>
      </w:r>
      <w:r w:rsidRPr="00430D34">
        <w:rPr>
          <w:rtl/>
        </w:rPr>
        <w:t>דהגלות</w:t>
      </w:r>
      <w:r w:rsidRPr="00430D34">
        <w:rPr>
          <w:rtl/>
          <w:lang w:bidi="ar-SA"/>
        </w:rPr>
        <w:t xml:space="preserve"> </w:t>
      </w:r>
      <w:r w:rsidRPr="00430D34">
        <w:rPr>
          <w:rtl/>
        </w:rPr>
        <w:t>הוא</w:t>
      </w:r>
      <w:r w:rsidRPr="00430D34">
        <w:rPr>
          <w:rtl/>
          <w:lang w:bidi="ar-SA"/>
        </w:rPr>
        <w:t xml:space="preserve"> </w:t>
      </w:r>
      <w:r w:rsidRPr="00430D34">
        <w:rPr>
          <w:rtl/>
        </w:rPr>
        <w:t>על</w:t>
      </w:r>
      <w:r w:rsidRPr="00430D34">
        <w:rPr>
          <w:rtl/>
          <w:lang w:bidi="ar-SA"/>
        </w:rPr>
        <w:t xml:space="preserve"> "</w:t>
      </w:r>
      <w:r w:rsidRPr="00430D34">
        <w:rPr>
          <w:rtl/>
        </w:rPr>
        <w:t>שנאת</w:t>
      </w:r>
      <w:r w:rsidRPr="00430D34">
        <w:rPr>
          <w:rtl/>
          <w:lang w:bidi="ar-SA"/>
        </w:rPr>
        <w:t xml:space="preserve"> </w:t>
      </w:r>
      <w:r w:rsidRPr="00430D34">
        <w:rPr>
          <w:rtl/>
        </w:rPr>
        <w:t>חנם</w:t>
      </w:r>
      <w:r w:rsidRPr="00430D34">
        <w:rPr>
          <w:rtl/>
          <w:lang w:bidi="ar-SA"/>
        </w:rPr>
        <w:t xml:space="preserve">, </w:t>
      </w:r>
      <w:r w:rsidRPr="00430D34">
        <w:rPr>
          <w:rtl/>
        </w:rPr>
        <w:t>ועל</w:t>
      </w:r>
      <w:r w:rsidRPr="00430D34">
        <w:rPr>
          <w:rtl/>
          <w:lang w:bidi="ar-SA"/>
        </w:rPr>
        <w:t xml:space="preserve"> </w:t>
      </w:r>
      <w:r w:rsidRPr="00430D34">
        <w:rPr>
          <w:rtl/>
        </w:rPr>
        <w:t>כן</w:t>
      </w:r>
      <w:r w:rsidRPr="00430D34">
        <w:rPr>
          <w:rtl/>
          <w:lang w:bidi="ar-SA"/>
        </w:rPr>
        <w:t xml:space="preserve"> </w:t>
      </w:r>
      <w:r w:rsidRPr="00430D34">
        <w:rPr>
          <w:rtl/>
        </w:rPr>
        <w:t>בכלות</w:t>
      </w:r>
      <w:r w:rsidRPr="00430D34">
        <w:rPr>
          <w:rtl/>
          <w:lang w:bidi="ar-SA"/>
        </w:rPr>
        <w:t xml:space="preserve"> </w:t>
      </w:r>
      <w:r w:rsidRPr="00430D34">
        <w:rPr>
          <w:rtl/>
        </w:rPr>
        <w:t>פרוטה</w:t>
      </w:r>
      <w:r w:rsidRPr="00430D34">
        <w:rPr>
          <w:rtl/>
          <w:lang w:bidi="ar-SA"/>
        </w:rPr>
        <w:t xml:space="preserve"> </w:t>
      </w:r>
      <w:r w:rsidRPr="00430D34">
        <w:rPr>
          <w:rtl/>
        </w:rPr>
        <w:t>מן</w:t>
      </w:r>
      <w:r w:rsidRPr="00430D34">
        <w:rPr>
          <w:rtl/>
          <w:lang w:bidi="ar-SA"/>
        </w:rPr>
        <w:t xml:space="preserve"> </w:t>
      </w:r>
      <w:r w:rsidRPr="00430D34">
        <w:rPr>
          <w:rtl/>
        </w:rPr>
        <w:t>הכיס</w:t>
      </w:r>
      <w:r w:rsidRPr="00430D34">
        <w:rPr>
          <w:rtl/>
          <w:lang w:bidi="ar-SA"/>
        </w:rPr>
        <w:t xml:space="preserve">, </w:t>
      </w:r>
      <w:r w:rsidRPr="00430D34">
        <w:rPr>
          <w:rtl/>
        </w:rPr>
        <w:t>שתהיו</w:t>
      </w:r>
      <w:r w:rsidRPr="00430D34">
        <w:rPr>
          <w:rtl/>
          <w:lang w:bidi="ar-SA"/>
        </w:rPr>
        <w:t xml:space="preserve"> </w:t>
      </w:r>
      <w:r w:rsidRPr="00430D34">
        <w:rPr>
          <w:rtl/>
        </w:rPr>
        <w:t>בלי</w:t>
      </w:r>
      <w:r w:rsidRPr="00430D34">
        <w:rPr>
          <w:rtl/>
          <w:lang w:bidi="ar-SA"/>
        </w:rPr>
        <w:t xml:space="preserve"> </w:t>
      </w:r>
      <w:r w:rsidRPr="00430D34">
        <w:rPr>
          <w:rtl/>
        </w:rPr>
        <w:t>כסף</w:t>
      </w:r>
      <w:r w:rsidRPr="00430D34">
        <w:rPr>
          <w:rtl/>
          <w:lang w:bidi="ar-SA"/>
        </w:rPr>
        <w:t xml:space="preserve">, </w:t>
      </w:r>
      <w:r w:rsidRPr="00430D34">
        <w:rPr>
          <w:rtl/>
        </w:rPr>
        <w:t>תגאלו</w:t>
      </w:r>
      <w:r w:rsidRPr="00430D34">
        <w:rPr>
          <w:rtl/>
          <w:lang w:bidi="ar-SA"/>
        </w:rPr>
        <w:t xml:space="preserve">, </w:t>
      </w:r>
      <w:r w:rsidRPr="00430D34">
        <w:rPr>
          <w:rtl/>
        </w:rPr>
        <w:t>כי</w:t>
      </w:r>
      <w:r w:rsidRPr="00430D34">
        <w:rPr>
          <w:rtl/>
          <w:lang w:bidi="ar-SA"/>
        </w:rPr>
        <w:t xml:space="preserve"> </w:t>
      </w:r>
      <w:r w:rsidRPr="00430D34">
        <w:rPr>
          <w:rtl/>
        </w:rPr>
        <w:t>בהיותכם</w:t>
      </w:r>
      <w:r w:rsidRPr="00430D34">
        <w:rPr>
          <w:rtl/>
          <w:lang w:bidi="ar-SA"/>
        </w:rPr>
        <w:t xml:space="preserve"> </w:t>
      </w:r>
      <w:r w:rsidRPr="00430D34">
        <w:rPr>
          <w:rtl/>
        </w:rPr>
        <w:t>כולם</w:t>
      </w:r>
      <w:r w:rsidRPr="00430D34">
        <w:rPr>
          <w:rtl/>
          <w:lang w:bidi="ar-SA"/>
        </w:rPr>
        <w:t xml:space="preserve"> </w:t>
      </w:r>
      <w:r w:rsidRPr="00430D34">
        <w:rPr>
          <w:rtl/>
        </w:rPr>
        <w:t>בלי</w:t>
      </w:r>
      <w:r w:rsidRPr="00430D34">
        <w:rPr>
          <w:rtl/>
          <w:lang w:bidi="ar-SA"/>
        </w:rPr>
        <w:t xml:space="preserve"> </w:t>
      </w:r>
      <w:r w:rsidRPr="00430D34">
        <w:rPr>
          <w:rtl/>
        </w:rPr>
        <w:t>כסף</w:t>
      </w:r>
      <w:r w:rsidRPr="00430D34">
        <w:rPr>
          <w:rtl/>
          <w:lang w:bidi="ar-SA"/>
        </w:rPr>
        <w:t xml:space="preserve">, </w:t>
      </w:r>
      <w:r w:rsidRPr="00430D34">
        <w:rPr>
          <w:rtl/>
        </w:rPr>
        <w:t>תבטל</w:t>
      </w:r>
      <w:r w:rsidRPr="00430D34">
        <w:rPr>
          <w:rtl/>
          <w:lang w:bidi="ar-SA"/>
        </w:rPr>
        <w:t xml:space="preserve"> </w:t>
      </w:r>
      <w:r w:rsidRPr="00430D34">
        <w:rPr>
          <w:rtl/>
        </w:rPr>
        <w:t>קנאה</w:t>
      </w:r>
      <w:r w:rsidRPr="00430D34">
        <w:rPr>
          <w:rtl/>
          <w:lang w:bidi="ar-SA"/>
        </w:rPr>
        <w:t xml:space="preserve"> </w:t>
      </w:r>
      <w:r w:rsidRPr="00430D34">
        <w:rPr>
          <w:rtl/>
        </w:rPr>
        <w:t>ושנאה</w:t>
      </w:r>
      <w:r w:rsidRPr="00430D34">
        <w:rPr>
          <w:rtl/>
          <w:lang w:bidi="ar-SA"/>
        </w:rPr>
        <w:t xml:space="preserve"> </w:t>
      </w:r>
      <w:r w:rsidRPr="00430D34">
        <w:rPr>
          <w:rtl/>
        </w:rPr>
        <w:t>לגמרי</w:t>
      </w:r>
      <w:r w:rsidRPr="00430D34">
        <w:rPr>
          <w:rtl/>
          <w:lang w:bidi="ar-SA"/>
        </w:rPr>
        <w:t xml:space="preserve">, </w:t>
      </w:r>
      <w:r w:rsidRPr="00430D34">
        <w:rPr>
          <w:rtl/>
        </w:rPr>
        <w:lastRenderedPageBreak/>
        <w:t>ותגאלו</w:t>
      </w:r>
      <w:r w:rsidRPr="00430D34">
        <w:rPr>
          <w:vertAlign w:val="superscript"/>
          <w:lang w:val="en-US"/>
        </w:rPr>
        <w:footnoteReference w:id="4"/>
      </w:r>
      <w:r w:rsidRPr="00430D34">
        <w:rPr>
          <w:rtl/>
          <w:lang w:bidi="ar-SA"/>
        </w:rPr>
        <w:t>".</w:t>
      </w:r>
    </w:p>
    <w:p w14:paraId="170CEA6F" w14:textId="77777777" w:rsidR="00430D34" w:rsidRPr="00430D34" w:rsidRDefault="00430D34" w:rsidP="00D71621">
      <w:pPr>
        <w:pStyle w:val="a2"/>
        <w:rPr>
          <w:rtl/>
          <w:lang w:bidi="ar-SA"/>
        </w:rPr>
      </w:pPr>
      <w:r w:rsidRPr="00430D34">
        <w:rPr>
          <w:b/>
          <w:bCs/>
          <w:rtl/>
        </w:rPr>
        <w:t>ג</w:t>
      </w:r>
      <w:r w:rsidRPr="00430D34">
        <w:rPr>
          <w:b/>
          <w:bCs/>
          <w:rtl/>
          <w:lang w:bidi="ar-SA"/>
        </w:rPr>
        <w:t xml:space="preserve">) </w:t>
      </w:r>
      <w:r w:rsidRPr="00430D34">
        <w:rPr>
          <w:rtl/>
        </w:rPr>
        <w:t>בספר</w:t>
      </w:r>
      <w:r w:rsidRPr="00430D34">
        <w:rPr>
          <w:rtl/>
          <w:lang w:bidi="ar-SA"/>
        </w:rPr>
        <w:t xml:space="preserve"> </w:t>
      </w:r>
      <w:r w:rsidRPr="00430D34">
        <w:rPr>
          <w:rtl/>
        </w:rPr>
        <w:t>מעיל</w:t>
      </w:r>
      <w:r w:rsidRPr="00430D34">
        <w:rPr>
          <w:rtl/>
          <w:lang w:bidi="ar-SA"/>
        </w:rPr>
        <w:t xml:space="preserve"> </w:t>
      </w:r>
      <w:r w:rsidRPr="00430D34">
        <w:rPr>
          <w:rtl/>
        </w:rPr>
        <w:t>צדקה</w:t>
      </w:r>
      <w:r w:rsidRPr="00430D34">
        <w:rPr>
          <w:vertAlign w:val="superscript"/>
          <w:lang w:val="en-US"/>
        </w:rPr>
        <w:footnoteReference w:id="5"/>
      </w:r>
      <w:r w:rsidRPr="00430D34">
        <w:rPr>
          <w:rtl/>
          <w:lang w:bidi="ar-SA"/>
        </w:rPr>
        <w:t xml:space="preserve"> </w:t>
      </w:r>
      <w:r w:rsidRPr="00430D34">
        <w:rPr>
          <w:rtl/>
        </w:rPr>
        <w:t>מביא</w:t>
      </w:r>
      <w:r w:rsidRPr="00430D34">
        <w:rPr>
          <w:rtl/>
          <w:lang w:bidi="ar-SA"/>
        </w:rPr>
        <w:t>, "</w:t>
      </w:r>
      <w:r w:rsidRPr="00430D34">
        <w:rPr>
          <w:rtl/>
        </w:rPr>
        <w:t>הטעם</w:t>
      </w:r>
      <w:r w:rsidRPr="00430D34">
        <w:rPr>
          <w:rtl/>
          <w:lang w:bidi="ar-SA"/>
        </w:rPr>
        <w:t xml:space="preserve"> </w:t>
      </w:r>
      <w:r w:rsidRPr="00430D34">
        <w:rPr>
          <w:rtl/>
        </w:rPr>
        <w:t>הוא</w:t>
      </w:r>
      <w:r w:rsidRPr="00430D34">
        <w:rPr>
          <w:rtl/>
          <w:lang w:bidi="ar-SA"/>
        </w:rPr>
        <w:t xml:space="preserve">, </w:t>
      </w:r>
      <w:r w:rsidRPr="00430D34">
        <w:rPr>
          <w:rtl/>
        </w:rPr>
        <w:t>משום</w:t>
      </w:r>
      <w:r w:rsidRPr="00430D34">
        <w:rPr>
          <w:rtl/>
          <w:lang w:bidi="ar-SA"/>
        </w:rPr>
        <w:t xml:space="preserve"> </w:t>
      </w:r>
      <w:r w:rsidRPr="00430D34">
        <w:rPr>
          <w:rtl/>
        </w:rPr>
        <w:t>דשעבוד</w:t>
      </w:r>
      <w:r w:rsidRPr="00430D34">
        <w:rPr>
          <w:rtl/>
          <w:lang w:bidi="ar-SA"/>
        </w:rPr>
        <w:t xml:space="preserve"> </w:t>
      </w:r>
      <w:r w:rsidRPr="00430D34">
        <w:rPr>
          <w:rtl/>
        </w:rPr>
        <w:t>מלכיות</w:t>
      </w:r>
      <w:r w:rsidRPr="00430D34">
        <w:rPr>
          <w:rtl/>
          <w:lang w:bidi="ar-SA"/>
        </w:rPr>
        <w:t xml:space="preserve"> </w:t>
      </w:r>
      <w:r w:rsidRPr="00430D34">
        <w:rPr>
          <w:rtl/>
        </w:rPr>
        <w:t>הוא</w:t>
      </w:r>
      <w:r w:rsidRPr="00430D34">
        <w:rPr>
          <w:rtl/>
          <w:lang w:bidi="ar-SA"/>
        </w:rPr>
        <w:t xml:space="preserve"> </w:t>
      </w:r>
      <w:r w:rsidRPr="00430D34">
        <w:rPr>
          <w:rtl/>
        </w:rPr>
        <w:t>כדי</w:t>
      </w:r>
      <w:r w:rsidRPr="00430D34">
        <w:rPr>
          <w:rtl/>
          <w:lang w:bidi="ar-SA"/>
        </w:rPr>
        <w:t xml:space="preserve"> </w:t>
      </w:r>
      <w:r w:rsidRPr="00430D34">
        <w:rPr>
          <w:rtl/>
        </w:rPr>
        <w:t>להציל</w:t>
      </w:r>
      <w:r w:rsidRPr="00430D34">
        <w:rPr>
          <w:rtl/>
          <w:lang w:bidi="ar-SA"/>
        </w:rPr>
        <w:t xml:space="preserve"> </w:t>
      </w:r>
      <w:r w:rsidRPr="00430D34">
        <w:rPr>
          <w:rtl/>
        </w:rPr>
        <w:t>מגיהנם</w:t>
      </w:r>
      <w:r w:rsidRPr="00430D34">
        <w:rPr>
          <w:rtl/>
          <w:lang w:bidi="ar-SA"/>
        </w:rPr>
        <w:t xml:space="preserve">. </w:t>
      </w:r>
      <w:r w:rsidRPr="00430D34">
        <w:rPr>
          <w:rtl/>
        </w:rPr>
        <w:t>לכן</w:t>
      </w:r>
      <w:r w:rsidRPr="00430D34">
        <w:rPr>
          <w:rtl/>
          <w:lang w:bidi="ar-SA"/>
        </w:rPr>
        <w:t xml:space="preserve"> </w:t>
      </w:r>
      <w:r w:rsidRPr="00430D34">
        <w:rPr>
          <w:rtl/>
        </w:rPr>
        <w:t>כיון</w:t>
      </w:r>
      <w:r w:rsidRPr="00430D34">
        <w:rPr>
          <w:rtl/>
          <w:lang w:bidi="ar-SA"/>
        </w:rPr>
        <w:t xml:space="preserve"> </w:t>
      </w:r>
      <w:r w:rsidRPr="00430D34">
        <w:rPr>
          <w:rtl/>
        </w:rPr>
        <w:t>דיש</w:t>
      </w:r>
      <w:r w:rsidRPr="00430D34">
        <w:rPr>
          <w:rtl/>
          <w:lang w:bidi="ar-SA"/>
        </w:rPr>
        <w:t xml:space="preserve"> </w:t>
      </w:r>
      <w:r w:rsidRPr="00430D34">
        <w:rPr>
          <w:rtl/>
        </w:rPr>
        <w:t>עניים</w:t>
      </w:r>
      <w:r w:rsidRPr="00430D34">
        <w:rPr>
          <w:rtl/>
          <w:lang w:bidi="ar-SA"/>
        </w:rPr>
        <w:t xml:space="preserve"> </w:t>
      </w:r>
      <w:r w:rsidRPr="00430D34">
        <w:rPr>
          <w:rtl/>
        </w:rPr>
        <w:t>ואביונים</w:t>
      </w:r>
      <w:r w:rsidRPr="00430D34">
        <w:rPr>
          <w:rtl/>
          <w:lang w:bidi="ar-SA"/>
        </w:rPr>
        <w:t xml:space="preserve"> </w:t>
      </w:r>
      <w:r w:rsidRPr="00430D34">
        <w:rPr>
          <w:rtl/>
        </w:rPr>
        <w:t>נאנקים</w:t>
      </w:r>
      <w:r w:rsidRPr="00430D34">
        <w:rPr>
          <w:rtl/>
          <w:lang w:bidi="ar-SA"/>
        </w:rPr>
        <w:t xml:space="preserve"> </w:t>
      </w:r>
      <w:r w:rsidRPr="00430D34">
        <w:rPr>
          <w:rtl/>
        </w:rPr>
        <w:t>וצועקים</w:t>
      </w:r>
      <w:r w:rsidRPr="00430D34">
        <w:rPr>
          <w:rtl/>
          <w:lang w:bidi="ar-SA"/>
        </w:rPr>
        <w:t xml:space="preserve">, </w:t>
      </w:r>
      <w:r w:rsidRPr="00430D34">
        <w:rPr>
          <w:rtl/>
        </w:rPr>
        <w:t>צריך</w:t>
      </w:r>
      <w:r w:rsidRPr="00430D34">
        <w:rPr>
          <w:rtl/>
          <w:lang w:bidi="ar-SA"/>
        </w:rPr>
        <w:t xml:space="preserve"> </w:t>
      </w:r>
      <w:r w:rsidRPr="00430D34">
        <w:rPr>
          <w:rtl/>
        </w:rPr>
        <w:t>אני</w:t>
      </w:r>
      <w:r w:rsidRPr="00430D34">
        <w:rPr>
          <w:rtl/>
          <w:lang w:bidi="ar-SA"/>
        </w:rPr>
        <w:t xml:space="preserve"> </w:t>
      </w:r>
      <w:r w:rsidRPr="00430D34">
        <w:rPr>
          <w:rtl/>
        </w:rPr>
        <w:t>לקום</w:t>
      </w:r>
      <w:r w:rsidRPr="00430D34">
        <w:rPr>
          <w:rtl/>
          <w:lang w:bidi="ar-SA"/>
        </w:rPr>
        <w:t xml:space="preserve"> </w:t>
      </w:r>
      <w:r w:rsidRPr="00430D34">
        <w:rPr>
          <w:rtl/>
        </w:rPr>
        <w:t>להושיע</w:t>
      </w:r>
      <w:r w:rsidRPr="00430D34">
        <w:rPr>
          <w:rtl/>
          <w:lang w:bidi="ar-SA"/>
        </w:rPr>
        <w:t xml:space="preserve"> </w:t>
      </w:r>
      <w:r w:rsidRPr="00430D34">
        <w:rPr>
          <w:rtl/>
        </w:rPr>
        <w:t>מן</w:t>
      </w:r>
      <w:r w:rsidRPr="00430D34">
        <w:rPr>
          <w:rtl/>
          <w:lang w:bidi="ar-SA"/>
        </w:rPr>
        <w:t xml:space="preserve"> </w:t>
      </w:r>
      <w:r w:rsidRPr="00430D34">
        <w:rPr>
          <w:rtl/>
        </w:rPr>
        <w:t>הגלות</w:t>
      </w:r>
      <w:r w:rsidRPr="00430D34">
        <w:rPr>
          <w:rtl/>
          <w:lang w:bidi="ar-SA"/>
        </w:rPr>
        <w:t xml:space="preserve">, </w:t>
      </w:r>
      <w:r w:rsidRPr="00430D34">
        <w:rPr>
          <w:rtl/>
        </w:rPr>
        <w:t>דכיון</w:t>
      </w:r>
      <w:r w:rsidRPr="00430D34">
        <w:rPr>
          <w:rtl/>
          <w:lang w:bidi="ar-SA"/>
        </w:rPr>
        <w:t xml:space="preserve"> </w:t>
      </w:r>
      <w:r w:rsidRPr="00430D34">
        <w:rPr>
          <w:rtl/>
        </w:rPr>
        <w:t>שהם</w:t>
      </w:r>
      <w:r w:rsidRPr="00430D34">
        <w:rPr>
          <w:rtl/>
          <w:lang w:bidi="ar-SA"/>
        </w:rPr>
        <w:t xml:space="preserve"> </w:t>
      </w:r>
      <w:r w:rsidRPr="00430D34">
        <w:rPr>
          <w:rtl/>
        </w:rPr>
        <w:t>עניים</w:t>
      </w:r>
      <w:r w:rsidRPr="00430D34">
        <w:rPr>
          <w:rtl/>
          <w:lang w:bidi="ar-SA"/>
        </w:rPr>
        <w:t xml:space="preserve">, </w:t>
      </w:r>
      <w:r w:rsidRPr="00430D34">
        <w:rPr>
          <w:rtl/>
        </w:rPr>
        <w:t>נצולים</w:t>
      </w:r>
      <w:r w:rsidRPr="00430D34">
        <w:rPr>
          <w:rtl/>
          <w:lang w:bidi="ar-SA"/>
        </w:rPr>
        <w:t xml:space="preserve">, </w:t>
      </w:r>
      <w:r w:rsidRPr="00430D34">
        <w:rPr>
          <w:rtl/>
        </w:rPr>
        <w:t>ואין</w:t>
      </w:r>
      <w:r w:rsidRPr="00430D34">
        <w:rPr>
          <w:rtl/>
          <w:lang w:bidi="ar-SA"/>
        </w:rPr>
        <w:t xml:space="preserve"> </w:t>
      </w:r>
      <w:r w:rsidRPr="00430D34">
        <w:rPr>
          <w:rtl/>
        </w:rPr>
        <w:t>צורך</w:t>
      </w:r>
      <w:r w:rsidRPr="00430D34">
        <w:rPr>
          <w:rtl/>
          <w:lang w:bidi="ar-SA"/>
        </w:rPr>
        <w:t xml:space="preserve"> </w:t>
      </w:r>
      <w:r w:rsidRPr="00430D34">
        <w:rPr>
          <w:rtl/>
        </w:rPr>
        <w:t>משעבוד</w:t>
      </w:r>
      <w:r w:rsidRPr="00430D34">
        <w:rPr>
          <w:rtl/>
          <w:lang w:bidi="ar-SA"/>
        </w:rPr>
        <w:t xml:space="preserve"> </w:t>
      </w:r>
      <w:r w:rsidRPr="00430D34">
        <w:rPr>
          <w:rtl/>
        </w:rPr>
        <w:t>מלכיות</w:t>
      </w:r>
      <w:r w:rsidRPr="00430D34">
        <w:rPr>
          <w:rtl/>
          <w:lang w:bidi="ar-SA"/>
        </w:rPr>
        <w:t xml:space="preserve">. </w:t>
      </w:r>
      <w:r w:rsidRPr="00430D34">
        <w:rPr>
          <w:rtl/>
        </w:rPr>
        <w:t>וזהו</w:t>
      </w:r>
      <w:r w:rsidRPr="00430D34">
        <w:rPr>
          <w:rtl/>
          <w:lang w:bidi="ar-SA"/>
        </w:rPr>
        <w:t xml:space="preserve"> </w:t>
      </w:r>
      <w:r w:rsidRPr="00430D34">
        <w:rPr>
          <w:rtl/>
        </w:rPr>
        <w:t>גם</w:t>
      </w:r>
      <w:r w:rsidRPr="00430D34">
        <w:rPr>
          <w:rtl/>
          <w:lang w:bidi="ar-SA"/>
        </w:rPr>
        <w:t xml:space="preserve"> </w:t>
      </w:r>
      <w:r w:rsidRPr="00430D34">
        <w:rPr>
          <w:rtl/>
        </w:rPr>
        <w:t>כן</w:t>
      </w:r>
      <w:r w:rsidRPr="00430D34">
        <w:rPr>
          <w:rtl/>
          <w:lang w:bidi="ar-SA"/>
        </w:rPr>
        <w:t xml:space="preserve"> "</w:t>
      </w:r>
      <w:r w:rsidRPr="00430D34">
        <w:rPr>
          <w:rtl/>
        </w:rPr>
        <w:t>אין</w:t>
      </w:r>
      <w:r w:rsidRPr="00430D34">
        <w:rPr>
          <w:rtl/>
          <w:lang w:bidi="ar-SA"/>
        </w:rPr>
        <w:t xml:space="preserve"> </w:t>
      </w:r>
      <w:r w:rsidRPr="00430D34">
        <w:rPr>
          <w:rtl/>
        </w:rPr>
        <w:t>בן</w:t>
      </w:r>
      <w:r w:rsidRPr="00430D34">
        <w:rPr>
          <w:rtl/>
          <w:lang w:bidi="ar-SA"/>
        </w:rPr>
        <w:t xml:space="preserve"> </w:t>
      </w:r>
      <w:r w:rsidRPr="00430D34">
        <w:rPr>
          <w:rtl/>
        </w:rPr>
        <w:t>דוד</w:t>
      </w:r>
      <w:r w:rsidRPr="00430D34">
        <w:rPr>
          <w:rtl/>
          <w:lang w:bidi="ar-SA"/>
        </w:rPr>
        <w:t xml:space="preserve"> </w:t>
      </w:r>
      <w:r w:rsidRPr="00430D34">
        <w:rPr>
          <w:rtl/>
        </w:rPr>
        <w:t>בא</w:t>
      </w:r>
      <w:r w:rsidRPr="00430D34">
        <w:rPr>
          <w:rtl/>
          <w:lang w:bidi="ar-SA"/>
        </w:rPr>
        <w:t xml:space="preserve"> </w:t>
      </w:r>
      <w:r w:rsidRPr="00430D34">
        <w:rPr>
          <w:rtl/>
        </w:rPr>
        <w:t>עד</w:t>
      </w:r>
      <w:r w:rsidRPr="00430D34">
        <w:rPr>
          <w:rtl/>
          <w:lang w:bidi="ar-SA"/>
        </w:rPr>
        <w:t xml:space="preserve"> </w:t>
      </w:r>
      <w:r w:rsidRPr="00430D34">
        <w:rPr>
          <w:rtl/>
        </w:rPr>
        <w:t>שתכלה</w:t>
      </w:r>
      <w:r w:rsidRPr="00430D34">
        <w:rPr>
          <w:rtl/>
          <w:lang w:bidi="ar-SA"/>
        </w:rPr>
        <w:t xml:space="preserve"> </w:t>
      </w:r>
      <w:r w:rsidRPr="00430D34">
        <w:rPr>
          <w:rtl/>
        </w:rPr>
        <w:t>פרוטה</w:t>
      </w:r>
      <w:r w:rsidRPr="00430D34">
        <w:rPr>
          <w:rtl/>
          <w:lang w:bidi="ar-SA"/>
        </w:rPr>
        <w:t xml:space="preserve"> </w:t>
      </w:r>
      <w:r w:rsidRPr="00430D34">
        <w:rPr>
          <w:rtl/>
        </w:rPr>
        <w:t>מן</w:t>
      </w:r>
      <w:r w:rsidRPr="00430D34">
        <w:rPr>
          <w:rtl/>
          <w:lang w:bidi="ar-SA"/>
        </w:rPr>
        <w:t xml:space="preserve"> </w:t>
      </w:r>
      <w:r w:rsidRPr="00430D34">
        <w:rPr>
          <w:rtl/>
        </w:rPr>
        <w:t>הכיס</w:t>
      </w:r>
      <w:r w:rsidRPr="00430D34">
        <w:rPr>
          <w:rtl/>
          <w:lang w:bidi="ar-SA"/>
        </w:rPr>
        <w:t xml:space="preserve">", </w:t>
      </w:r>
      <w:r w:rsidRPr="00430D34">
        <w:rPr>
          <w:rtl/>
        </w:rPr>
        <w:t>דכיון</w:t>
      </w:r>
      <w:r w:rsidRPr="00430D34">
        <w:rPr>
          <w:rtl/>
          <w:lang w:bidi="ar-SA"/>
        </w:rPr>
        <w:t xml:space="preserve"> </w:t>
      </w:r>
      <w:r w:rsidRPr="00430D34">
        <w:rPr>
          <w:rtl/>
        </w:rPr>
        <w:t>שבאים</w:t>
      </w:r>
      <w:r w:rsidRPr="00430D34">
        <w:rPr>
          <w:rtl/>
          <w:lang w:bidi="ar-SA"/>
        </w:rPr>
        <w:t xml:space="preserve"> </w:t>
      </w:r>
      <w:r w:rsidRPr="00430D34">
        <w:rPr>
          <w:rtl/>
        </w:rPr>
        <w:t>לכלל</w:t>
      </w:r>
      <w:r w:rsidRPr="00430D34">
        <w:rPr>
          <w:rtl/>
          <w:lang w:bidi="ar-SA"/>
        </w:rPr>
        <w:t xml:space="preserve"> </w:t>
      </w:r>
      <w:r w:rsidRPr="00430D34">
        <w:rPr>
          <w:rtl/>
        </w:rPr>
        <w:t>עניות</w:t>
      </w:r>
      <w:r w:rsidRPr="00430D34">
        <w:rPr>
          <w:rtl/>
          <w:lang w:bidi="ar-SA"/>
        </w:rPr>
        <w:t xml:space="preserve"> </w:t>
      </w:r>
      <w:r w:rsidRPr="00430D34">
        <w:rPr>
          <w:rtl/>
        </w:rPr>
        <w:t>כזו</w:t>
      </w:r>
      <w:r w:rsidRPr="00430D34">
        <w:rPr>
          <w:rtl/>
          <w:lang w:bidi="ar-SA"/>
        </w:rPr>
        <w:t xml:space="preserve"> </w:t>
      </w:r>
      <w:r w:rsidRPr="00430D34">
        <w:rPr>
          <w:rtl/>
        </w:rPr>
        <w:t>נצולים</w:t>
      </w:r>
      <w:r w:rsidRPr="00430D34">
        <w:rPr>
          <w:rtl/>
          <w:lang w:bidi="ar-SA"/>
        </w:rPr>
        <w:t xml:space="preserve"> </w:t>
      </w:r>
      <w:r w:rsidRPr="00430D34">
        <w:rPr>
          <w:rtl/>
        </w:rPr>
        <w:t>מגיהינם</w:t>
      </w:r>
      <w:r w:rsidRPr="00430D34">
        <w:rPr>
          <w:rtl/>
          <w:lang w:bidi="ar-SA"/>
        </w:rPr>
        <w:t xml:space="preserve">, </w:t>
      </w:r>
      <w:r w:rsidRPr="00430D34">
        <w:rPr>
          <w:rtl/>
        </w:rPr>
        <w:t>ואם</w:t>
      </w:r>
      <w:r w:rsidRPr="00430D34">
        <w:rPr>
          <w:rtl/>
          <w:lang w:bidi="ar-SA"/>
        </w:rPr>
        <w:t xml:space="preserve"> </w:t>
      </w:r>
      <w:r w:rsidRPr="00430D34">
        <w:rPr>
          <w:rtl/>
        </w:rPr>
        <w:t>כן</w:t>
      </w:r>
      <w:r w:rsidRPr="00430D34">
        <w:rPr>
          <w:rtl/>
          <w:lang w:bidi="ar-SA"/>
        </w:rPr>
        <w:t xml:space="preserve"> </w:t>
      </w:r>
      <w:r w:rsidRPr="00430D34">
        <w:rPr>
          <w:rtl/>
        </w:rPr>
        <w:t>שעבוד</w:t>
      </w:r>
      <w:r w:rsidRPr="00430D34">
        <w:rPr>
          <w:rtl/>
          <w:lang w:bidi="ar-SA"/>
        </w:rPr>
        <w:t xml:space="preserve"> </w:t>
      </w:r>
      <w:r w:rsidRPr="00430D34">
        <w:rPr>
          <w:rtl/>
        </w:rPr>
        <w:t>מלכיות</w:t>
      </w:r>
      <w:r w:rsidRPr="00430D34">
        <w:rPr>
          <w:rtl/>
          <w:lang w:bidi="ar-SA"/>
        </w:rPr>
        <w:t xml:space="preserve"> </w:t>
      </w:r>
      <w:r w:rsidRPr="00430D34">
        <w:rPr>
          <w:rtl/>
        </w:rPr>
        <w:t>למה</w:t>
      </w:r>
      <w:r w:rsidRPr="00430D34">
        <w:rPr>
          <w:rtl/>
          <w:lang w:bidi="ar-SA"/>
        </w:rPr>
        <w:t xml:space="preserve">, </w:t>
      </w:r>
      <w:r w:rsidRPr="00430D34">
        <w:rPr>
          <w:rtl/>
        </w:rPr>
        <w:t>ולכך</w:t>
      </w:r>
      <w:r w:rsidRPr="00430D34">
        <w:rPr>
          <w:rtl/>
          <w:lang w:bidi="ar-SA"/>
        </w:rPr>
        <w:t xml:space="preserve"> </w:t>
      </w:r>
      <w:r w:rsidRPr="00430D34">
        <w:rPr>
          <w:rtl/>
        </w:rPr>
        <w:t>נגאלים</w:t>
      </w:r>
      <w:r w:rsidRPr="00430D34">
        <w:rPr>
          <w:rtl/>
          <w:lang w:bidi="ar-SA"/>
        </w:rPr>
        <w:t xml:space="preserve">". </w:t>
      </w:r>
    </w:p>
    <w:p w14:paraId="08E9930B" w14:textId="39804CAB" w:rsidR="00430D34" w:rsidRPr="00430D34" w:rsidRDefault="00430D34" w:rsidP="00D71621">
      <w:pPr>
        <w:pStyle w:val="a2"/>
        <w:rPr>
          <w:lang w:val="en-US"/>
        </w:rPr>
      </w:pPr>
      <w:r w:rsidRPr="00430D34">
        <w:rPr>
          <w:b/>
          <w:bCs/>
          <w:rtl/>
        </w:rPr>
        <w:t>ד</w:t>
      </w:r>
      <w:r w:rsidRPr="00430D34">
        <w:rPr>
          <w:b/>
          <w:bCs/>
          <w:rtl/>
          <w:lang w:bidi="ar-SA"/>
        </w:rPr>
        <w:t>)</w:t>
      </w:r>
      <w:r w:rsidRPr="00430D34">
        <w:rPr>
          <w:rtl/>
          <w:lang w:bidi="ar-SA"/>
        </w:rPr>
        <w:t xml:space="preserve"> </w:t>
      </w:r>
      <w:r w:rsidRPr="00430D34">
        <w:rPr>
          <w:rtl/>
        </w:rPr>
        <w:t>אדמו</w:t>
      </w:r>
      <w:r w:rsidRPr="00430D34">
        <w:rPr>
          <w:rtl/>
          <w:lang w:bidi="ar-SA"/>
        </w:rPr>
        <w:t>"</w:t>
      </w:r>
      <w:r w:rsidRPr="00430D34">
        <w:rPr>
          <w:rtl/>
        </w:rPr>
        <w:t>ר</w:t>
      </w:r>
      <w:r w:rsidRPr="00430D34">
        <w:rPr>
          <w:rtl/>
          <w:lang w:bidi="ar-SA"/>
        </w:rPr>
        <w:t xml:space="preserve"> </w:t>
      </w:r>
      <w:r w:rsidRPr="00430D34">
        <w:rPr>
          <w:rtl/>
        </w:rPr>
        <w:t>הזקן</w:t>
      </w:r>
      <w:r w:rsidRPr="00430D34">
        <w:rPr>
          <w:rtl/>
          <w:lang w:bidi="ar-SA"/>
        </w:rPr>
        <w:t xml:space="preserve">, </w:t>
      </w:r>
      <w:r w:rsidRPr="00430D34">
        <w:rPr>
          <w:rtl/>
        </w:rPr>
        <w:t>בספר</w:t>
      </w:r>
      <w:r w:rsidRPr="00430D34">
        <w:rPr>
          <w:rtl/>
          <w:lang w:bidi="ar-SA"/>
        </w:rPr>
        <w:t xml:space="preserve"> </w:t>
      </w:r>
      <w:r w:rsidRPr="00430D34">
        <w:rPr>
          <w:rtl/>
        </w:rPr>
        <w:t>התניא</w:t>
      </w:r>
      <w:r w:rsidRPr="00430D34">
        <w:rPr>
          <w:rtl/>
          <w:lang w:bidi="ar-SA"/>
        </w:rPr>
        <w:t xml:space="preserve"> </w:t>
      </w:r>
      <w:r w:rsidRPr="00430D34">
        <w:rPr>
          <w:rtl/>
        </w:rPr>
        <w:t>אגרת</w:t>
      </w:r>
      <w:r w:rsidRPr="00430D34">
        <w:rPr>
          <w:rtl/>
          <w:lang w:bidi="ar-SA"/>
        </w:rPr>
        <w:t xml:space="preserve"> </w:t>
      </w:r>
      <w:r w:rsidRPr="00430D34">
        <w:rPr>
          <w:rtl/>
        </w:rPr>
        <w:t>הקודש</w:t>
      </w:r>
      <w:r w:rsidRPr="00430D34">
        <w:rPr>
          <w:rtl/>
          <w:lang w:bidi="ar-SA"/>
        </w:rPr>
        <w:t xml:space="preserve"> </w:t>
      </w:r>
      <w:r w:rsidRPr="00430D34">
        <w:rPr>
          <w:rtl/>
        </w:rPr>
        <w:t>סוף</w:t>
      </w:r>
      <w:r w:rsidRPr="00430D34">
        <w:rPr>
          <w:rtl/>
          <w:lang w:bidi="ar-SA"/>
        </w:rPr>
        <w:t xml:space="preserve"> </w:t>
      </w:r>
      <w:r w:rsidRPr="00430D34">
        <w:rPr>
          <w:rtl/>
        </w:rPr>
        <w:t>סימן</w:t>
      </w:r>
      <w:r w:rsidRPr="00430D34">
        <w:rPr>
          <w:rtl/>
          <w:lang w:bidi="ar-SA"/>
        </w:rPr>
        <w:t xml:space="preserve"> </w:t>
      </w:r>
      <w:r w:rsidRPr="00430D34">
        <w:rPr>
          <w:rtl/>
        </w:rPr>
        <w:t>י</w:t>
      </w:r>
      <w:r w:rsidRPr="00430D34">
        <w:rPr>
          <w:rtl/>
          <w:lang w:bidi="ar-SA"/>
        </w:rPr>
        <w:t xml:space="preserve">' </w:t>
      </w:r>
      <w:r w:rsidRPr="00430D34">
        <w:rPr>
          <w:rtl/>
        </w:rPr>
        <w:t>כותב</w:t>
      </w:r>
      <w:r w:rsidRPr="00430D34">
        <w:rPr>
          <w:rtl/>
          <w:lang w:bidi="ar-SA"/>
        </w:rPr>
        <w:t xml:space="preserve"> "</w:t>
      </w:r>
      <w:r w:rsidRPr="00430D34">
        <w:rPr>
          <w:rtl/>
        </w:rPr>
        <w:t>וזהו</w:t>
      </w:r>
      <w:r w:rsidRPr="00430D34">
        <w:rPr>
          <w:rtl/>
          <w:lang w:bidi="ar-SA"/>
        </w:rPr>
        <w:t xml:space="preserve"> </w:t>
      </w:r>
      <w:r w:rsidRPr="00430D34">
        <w:rPr>
          <w:rtl/>
        </w:rPr>
        <w:t>שאמרו</w:t>
      </w:r>
      <w:r w:rsidRPr="00430D34">
        <w:rPr>
          <w:rtl/>
          <w:lang w:bidi="ar-SA"/>
        </w:rPr>
        <w:t xml:space="preserve"> </w:t>
      </w:r>
      <w:r w:rsidRPr="00430D34">
        <w:rPr>
          <w:rtl/>
        </w:rPr>
        <w:t>רז</w:t>
      </w:r>
      <w:r w:rsidRPr="00430D34">
        <w:rPr>
          <w:rtl/>
          <w:lang w:bidi="ar-SA"/>
        </w:rPr>
        <w:t>"</w:t>
      </w:r>
      <w:r w:rsidRPr="00430D34">
        <w:rPr>
          <w:rtl/>
        </w:rPr>
        <w:t>ל</w:t>
      </w:r>
      <w:r w:rsidRPr="00430D34">
        <w:rPr>
          <w:rtl/>
          <w:lang w:bidi="ar-SA"/>
        </w:rPr>
        <w:t xml:space="preserve"> </w:t>
      </w:r>
      <w:r w:rsidRPr="00430D34">
        <w:rPr>
          <w:rtl/>
        </w:rPr>
        <w:t>אין</w:t>
      </w:r>
      <w:r w:rsidRPr="00430D34">
        <w:rPr>
          <w:rtl/>
          <w:lang w:bidi="ar-SA"/>
        </w:rPr>
        <w:t xml:space="preserve"> </w:t>
      </w:r>
      <w:r w:rsidRPr="00430D34">
        <w:rPr>
          <w:rtl/>
        </w:rPr>
        <w:t>ישראל</w:t>
      </w:r>
      <w:r w:rsidRPr="00430D34">
        <w:rPr>
          <w:rtl/>
          <w:lang w:bidi="ar-SA"/>
        </w:rPr>
        <w:t xml:space="preserve"> </w:t>
      </w:r>
      <w:r w:rsidRPr="00430D34">
        <w:rPr>
          <w:rtl/>
        </w:rPr>
        <w:t>נגאלין</w:t>
      </w:r>
      <w:r w:rsidRPr="00430D34">
        <w:rPr>
          <w:rtl/>
          <w:lang w:bidi="ar-SA"/>
        </w:rPr>
        <w:t xml:space="preserve"> </w:t>
      </w:r>
      <w:r w:rsidRPr="00430D34">
        <w:rPr>
          <w:rtl/>
        </w:rPr>
        <w:t>אלא</w:t>
      </w:r>
      <w:r w:rsidRPr="00430D34">
        <w:rPr>
          <w:rtl/>
          <w:lang w:bidi="ar-SA"/>
        </w:rPr>
        <w:t xml:space="preserve"> </w:t>
      </w:r>
      <w:r w:rsidRPr="00430D34">
        <w:rPr>
          <w:rtl/>
        </w:rPr>
        <w:t>בצדקה</w:t>
      </w:r>
      <w:r w:rsidRPr="00430D34">
        <w:rPr>
          <w:rtl/>
          <w:lang w:bidi="ar-SA"/>
        </w:rPr>
        <w:t xml:space="preserve"> </w:t>
      </w:r>
      <w:r w:rsidRPr="00430D34">
        <w:rPr>
          <w:rtl/>
        </w:rPr>
        <w:t>שיעשו</w:t>
      </w:r>
      <w:r w:rsidRPr="00430D34">
        <w:rPr>
          <w:rtl/>
          <w:lang w:bidi="ar-SA"/>
        </w:rPr>
        <w:t xml:space="preserve"> </w:t>
      </w:r>
      <w:r w:rsidRPr="00430D34">
        <w:rPr>
          <w:rtl/>
        </w:rPr>
        <w:t>גם</w:t>
      </w:r>
      <w:r w:rsidRPr="00430D34">
        <w:rPr>
          <w:rtl/>
          <w:lang w:bidi="ar-SA"/>
        </w:rPr>
        <w:t xml:space="preserve"> </w:t>
      </w:r>
      <w:r w:rsidRPr="00430D34">
        <w:rPr>
          <w:rtl/>
        </w:rPr>
        <w:t>אם</w:t>
      </w:r>
      <w:r w:rsidRPr="00430D34">
        <w:rPr>
          <w:rtl/>
          <w:lang w:bidi="ar-SA"/>
        </w:rPr>
        <w:t xml:space="preserve"> </w:t>
      </w:r>
      <w:r w:rsidRPr="00430D34">
        <w:rPr>
          <w:rtl/>
        </w:rPr>
        <w:t>יהיו</w:t>
      </w:r>
      <w:r w:rsidRPr="00430D34">
        <w:rPr>
          <w:rtl/>
          <w:lang w:bidi="ar-SA"/>
        </w:rPr>
        <w:t xml:space="preserve"> </w:t>
      </w:r>
      <w:r w:rsidRPr="00430D34">
        <w:rPr>
          <w:rtl/>
        </w:rPr>
        <w:t>פטורים</w:t>
      </w:r>
      <w:r w:rsidRPr="00430D34">
        <w:rPr>
          <w:rtl/>
          <w:lang w:bidi="ar-SA"/>
        </w:rPr>
        <w:t xml:space="preserve"> </w:t>
      </w:r>
      <w:r w:rsidRPr="00430D34">
        <w:rPr>
          <w:rtl/>
        </w:rPr>
        <w:t>מדינא</w:t>
      </w:r>
      <w:r w:rsidRPr="00430D34">
        <w:rPr>
          <w:rtl/>
          <w:lang w:bidi="ar-SA"/>
        </w:rPr>
        <w:t xml:space="preserve"> </w:t>
      </w:r>
      <w:r w:rsidRPr="00430D34">
        <w:rPr>
          <w:rtl/>
        </w:rPr>
        <w:t>כי</w:t>
      </w:r>
      <w:r w:rsidRPr="00430D34">
        <w:rPr>
          <w:rtl/>
          <w:lang w:bidi="ar-SA"/>
        </w:rPr>
        <w:t xml:space="preserve"> </w:t>
      </w:r>
      <w:r w:rsidRPr="00430D34">
        <w:rPr>
          <w:rtl/>
        </w:rPr>
        <w:t>אין</w:t>
      </w:r>
      <w:r w:rsidRPr="00430D34">
        <w:rPr>
          <w:rtl/>
          <w:lang w:bidi="ar-SA"/>
        </w:rPr>
        <w:t xml:space="preserve"> </w:t>
      </w:r>
      <w:r w:rsidRPr="00430D34">
        <w:rPr>
          <w:rtl/>
        </w:rPr>
        <w:t>בן</w:t>
      </w:r>
      <w:r w:rsidRPr="00430D34">
        <w:rPr>
          <w:rtl/>
          <w:lang w:bidi="ar-SA"/>
        </w:rPr>
        <w:t xml:space="preserve"> </w:t>
      </w:r>
      <w:r w:rsidRPr="00430D34">
        <w:rPr>
          <w:rtl/>
        </w:rPr>
        <w:t>דוד</w:t>
      </w:r>
      <w:r w:rsidRPr="00430D34">
        <w:rPr>
          <w:rtl/>
          <w:lang w:bidi="ar-SA"/>
        </w:rPr>
        <w:t xml:space="preserve"> </w:t>
      </w:r>
      <w:r w:rsidRPr="00430D34">
        <w:rPr>
          <w:rtl/>
        </w:rPr>
        <w:t>בא</w:t>
      </w:r>
      <w:r w:rsidRPr="00430D34">
        <w:rPr>
          <w:rtl/>
          <w:lang w:bidi="ar-SA"/>
        </w:rPr>
        <w:t xml:space="preserve"> </w:t>
      </w:r>
      <w:r w:rsidRPr="00430D34">
        <w:rPr>
          <w:rtl/>
        </w:rPr>
        <w:t>כו</w:t>
      </w:r>
      <w:r w:rsidRPr="00430D34">
        <w:rPr>
          <w:rtl/>
          <w:lang w:bidi="ar-SA"/>
        </w:rPr>
        <w:t>' [=</w:t>
      </w:r>
      <w:r w:rsidRPr="00430D34">
        <w:rPr>
          <w:rtl/>
        </w:rPr>
        <w:t>עד</w:t>
      </w:r>
      <w:r w:rsidRPr="00430D34">
        <w:rPr>
          <w:rtl/>
          <w:lang w:bidi="ar-SA"/>
        </w:rPr>
        <w:t xml:space="preserve"> </w:t>
      </w:r>
      <w:r w:rsidRPr="00430D34">
        <w:rPr>
          <w:rtl/>
        </w:rPr>
        <w:t>שתכלה</w:t>
      </w:r>
      <w:r w:rsidRPr="00430D34">
        <w:rPr>
          <w:rtl/>
          <w:lang w:bidi="ar-SA"/>
        </w:rPr>
        <w:t xml:space="preserve"> </w:t>
      </w:r>
      <w:r w:rsidRPr="00430D34">
        <w:rPr>
          <w:rtl/>
        </w:rPr>
        <w:t>פרוטה</w:t>
      </w:r>
      <w:r w:rsidRPr="00430D34">
        <w:rPr>
          <w:rtl/>
          <w:lang w:bidi="ar-SA"/>
        </w:rPr>
        <w:t xml:space="preserve"> </w:t>
      </w:r>
      <w:r w:rsidRPr="00430D34">
        <w:rPr>
          <w:rtl/>
        </w:rPr>
        <w:t>מן</w:t>
      </w:r>
      <w:r w:rsidRPr="00430D34">
        <w:rPr>
          <w:rtl/>
          <w:lang w:bidi="ar-SA"/>
        </w:rPr>
        <w:t xml:space="preserve"> </w:t>
      </w:r>
      <w:r w:rsidRPr="00430D34">
        <w:rPr>
          <w:rtl/>
        </w:rPr>
        <w:t>הכיס</w:t>
      </w:r>
      <w:r w:rsidRPr="00430D34">
        <w:rPr>
          <w:rtl/>
          <w:lang w:bidi="ar-SA"/>
        </w:rPr>
        <w:t xml:space="preserve">]". </w:t>
      </w:r>
    </w:p>
    <w:p w14:paraId="03BABE87" w14:textId="77777777" w:rsidR="00430D34" w:rsidRPr="00430D34" w:rsidRDefault="00430D34" w:rsidP="00D71621">
      <w:pPr>
        <w:pStyle w:val="a2"/>
        <w:rPr>
          <w:lang w:val="en-US"/>
        </w:rPr>
      </w:pPr>
      <w:r w:rsidRPr="00430D34">
        <w:rPr>
          <w:rtl/>
        </w:rPr>
        <w:t>ובשיעורים</w:t>
      </w:r>
      <w:r w:rsidRPr="00430D34">
        <w:rPr>
          <w:rtl/>
          <w:lang w:bidi="ar-SA"/>
        </w:rPr>
        <w:t xml:space="preserve"> </w:t>
      </w:r>
      <w:r w:rsidRPr="00430D34">
        <w:rPr>
          <w:rtl/>
        </w:rPr>
        <w:t>בספר</w:t>
      </w:r>
      <w:r w:rsidRPr="00430D34">
        <w:rPr>
          <w:rtl/>
          <w:lang w:bidi="ar-SA"/>
        </w:rPr>
        <w:t xml:space="preserve"> </w:t>
      </w:r>
      <w:r w:rsidRPr="00430D34">
        <w:rPr>
          <w:rtl/>
        </w:rPr>
        <w:t>התניא</w:t>
      </w:r>
      <w:r w:rsidRPr="00430D34">
        <w:rPr>
          <w:rtl/>
          <w:lang w:bidi="ar-SA"/>
        </w:rPr>
        <w:t xml:space="preserve"> </w:t>
      </w:r>
      <w:r w:rsidRPr="00430D34">
        <w:rPr>
          <w:rtl/>
        </w:rPr>
        <w:t>שם</w:t>
      </w:r>
      <w:r w:rsidRPr="00430D34">
        <w:rPr>
          <w:rtl/>
          <w:lang w:bidi="ar-SA"/>
        </w:rPr>
        <w:t xml:space="preserve"> </w:t>
      </w:r>
      <w:r w:rsidRPr="00430D34">
        <w:rPr>
          <w:rtl/>
        </w:rPr>
        <w:t>ביארו</w:t>
      </w:r>
      <w:r w:rsidRPr="00430D34">
        <w:rPr>
          <w:rtl/>
          <w:lang w:bidi="ar-SA"/>
        </w:rPr>
        <w:t>: "</w:t>
      </w:r>
      <w:r w:rsidRPr="00430D34">
        <w:rPr>
          <w:rtl/>
        </w:rPr>
        <w:t>שלא</w:t>
      </w:r>
      <w:r w:rsidRPr="00430D34">
        <w:rPr>
          <w:rtl/>
          <w:lang w:bidi="ar-SA"/>
        </w:rPr>
        <w:t xml:space="preserve"> </w:t>
      </w:r>
      <w:r w:rsidRPr="00430D34">
        <w:rPr>
          <w:rtl/>
        </w:rPr>
        <w:t>תהיה</w:t>
      </w:r>
      <w:r w:rsidRPr="00430D34">
        <w:rPr>
          <w:rtl/>
          <w:lang w:bidi="ar-SA"/>
        </w:rPr>
        <w:t xml:space="preserve">, </w:t>
      </w:r>
      <w:r w:rsidRPr="00430D34">
        <w:rPr>
          <w:rtl/>
        </w:rPr>
        <w:t>רחמנא</w:t>
      </w:r>
      <w:r w:rsidRPr="00430D34">
        <w:rPr>
          <w:rtl/>
          <w:lang w:bidi="ar-SA"/>
        </w:rPr>
        <w:t xml:space="preserve"> </w:t>
      </w:r>
      <w:r w:rsidRPr="00430D34">
        <w:rPr>
          <w:rtl/>
        </w:rPr>
        <w:t>ליצלן</w:t>
      </w:r>
      <w:r w:rsidRPr="00430D34">
        <w:rPr>
          <w:rtl/>
          <w:lang w:bidi="ar-SA"/>
        </w:rPr>
        <w:t xml:space="preserve">, </w:t>
      </w:r>
      <w:r w:rsidRPr="00430D34">
        <w:rPr>
          <w:rtl/>
        </w:rPr>
        <w:t>אפילו</w:t>
      </w:r>
      <w:r w:rsidRPr="00430D34">
        <w:rPr>
          <w:rtl/>
          <w:lang w:bidi="ar-SA"/>
        </w:rPr>
        <w:t xml:space="preserve"> </w:t>
      </w:r>
      <w:r w:rsidRPr="00430D34">
        <w:rPr>
          <w:rtl/>
        </w:rPr>
        <w:t>פרוטה</w:t>
      </w:r>
      <w:r w:rsidRPr="00430D34">
        <w:rPr>
          <w:rtl/>
          <w:lang w:bidi="ar-SA"/>
        </w:rPr>
        <w:t xml:space="preserve"> </w:t>
      </w:r>
      <w:r w:rsidRPr="00430D34">
        <w:rPr>
          <w:rtl/>
        </w:rPr>
        <w:t>בכיס</w:t>
      </w:r>
      <w:r w:rsidRPr="00430D34">
        <w:rPr>
          <w:rtl/>
          <w:lang w:bidi="ar-SA"/>
        </w:rPr>
        <w:t xml:space="preserve">, </w:t>
      </w:r>
      <w:r w:rsidRPr="00430D34">
        <w:rPr>
          <w:rtl/>
        </w:rPr>
        <w:t>ובכל</w:t>
      </w:r>
      <w:r w:rsidRPr="00430D34">
        <w:rPr>
          <w:rtl/>
          <w:lang w:bidi="ar-SA"/>
        </w:rPr>
        <w:t xml:space="preserve"> </w:t>
      </w:r>
      <w:r w:rsidRPr="00430D34">
        <w:rPr>
          <w:rtl/>
        </w:rPr>
        <w:t>זאת</w:t>
      </w:r>
      <w:r w:rsidRPr="00430D34">
        <w:rPr>
          <w:rtl/>
          <w:lang w:bidi="ar-SA"/>
        </w:rPr>
        <w:t xml:space="preserve"> </w:t>
      </w:r>
      <w:r w:rsidRPr="00430D34">
        <w:rPr>
          <w:rtl/>
        </w:rPr>
        <w:t>יתנו</w:t>
      </w:r>
      <w:r w:rsidRPr="00430D34">
        <w:rPr>
          <w:rtl/>
          <w:lang w:bidi="ar-SA"/>
        </w:rPr>
        <w:t xml:space="preserve"> </w:t>
      </w:r>
      <w:r w:rsidRPr="00430D34">
        <w:rPr>
          <w:rtl/>
        </w:rPr>
        <w:t>צדקה</w:t>
      </w:r>
      <w:r w:rsidRPr="00430D34">
        <w:rPr>
          <w:rtl/>
          <w:lang w:bidi="ar-SA"/>
        </w:rPr>
        <w:t xml:space="preserve">, </w:t>
      </w:r>
      <w:r w:rsidRPr="00430D34">
        <w:rPr>
          <w:rtl/>
        </w:rPr>
        <w:t>כלומר</w:t>
      </w:r>
      <w:r w:rsidRPr="00430D34">
        <w:rPr>
          <w:rtl/>
          <w:lang w:bidi="ar-SA"/>
        </w:rPr>
        <w:t xml:space="preserve">, </w:t>
      </w:r>
      <w:r w:rsidRPr="00430D34">
        <w:rPr>
          <w:rtl/>
        </w:rPr>
        <w:t>שנתינת</w:t>
      </w:r>
      <w:r w:rsidRPr="00430D34">
        <w:rPr>
          <w:rtl/>
          <w:lang w:bidi="ar-SA"/>
        </w:rPr>
        <w:t xml:space="preserve"> </w:t>
      </w:r>
      <w:r w:rsidRPr="00430D34">
        <w:rPr>
          <w:rtl/>
        </w:rPr>
        <w:t>הצדקה</w:t>
      </w:r>
      <w:r w:rsidRPr="00430D34">
        <w:rPr>
          <w:rtl/>
          <w:lang w:bidi="ar-SA"/>
        </w:rPr>
        <w:t xml:space="preserve"> </w:t>
      </w:r>
      <w:r w:rsidRPr="00430D34">
        <w:rPr>
          <w:rtl/>
        </w:rPr>
        <w:t>תהיה</w:t>
      </w:r>
      <w:r w:rsidRPr="00430D34">
        <w:rPr>
          <w:rtl/>
          <w:lang w:bidi="ar-SA"/>
        </w:rPr>
        <w:t xml:space="preserve"> </w:t>
      </w:r>
      <w:r w:rsidRPr="00430D34">
        <w:rPr>
          <w:rtl/>
        </w:rPr>
        <w:t>באופן</w:t>
      </w:r>
      <w:r w:rsidRPr="00430D34">
        <w:rPr>
          <w:rtl/>
          <w:lang w:bidi="ar-SA"/>
        </w:rPr>
        <w:t xml:space="preserve"> </w:t>
      </w:r>
      <w:r w:rsidRPr="00430D34">
        <w:rPr>
          <w:rtl/>
        </w:rPr>
        <w:t>בלתי</w:t>
      </w:r>
      <w:r w:rsidRPr="00430D34">
        <w:rPr>
          <w:rtl/>
          <w:lang w:bidi="ar-SA"/>
        </w:rPr>
        <w:t xml:space="preserve"> </w:t>
      </w:r>
      <w:r w:rsidRPr="00430D34">
        <w:rPr>
          <w:rtl/>
        </w:rPr>
        <w:t>מוגבלת</w:t>
      </w:r>
      <w:r w:rsidRPr="00430D34">
        <w:rPr>
          <w:rtl/>
          <w:lang w:bidi="ar-SA"/>
        </w:rPr>
        <w:t xml:space="preserve">, </w:t>
      </w:r>
      <w:r w:rsidRPr="00430D34">
        <w:rPr>
          <w:rtl/>
        </w:rPr>
        <w:t>הרי</w:t>
      </w:r>
      <w:r w:rsidRPr="00430D34">
        <w:rPr>
          <w:rtl/>
          <w:lang w:bidi="ar-SA"/>
        </w:rPr>
        <w:t xml:space="preserve"> </w:t>
      </w:r>
      <w:r w:rsidRPr="00430D34">
        <w:rPr>
          <w:rtl/>
        </w:rPr>
        <w:t>צדקה</w:t>
      </w:r>
      <w:r w:rsidRPr="00430D34">
        <w:rPr>
          <w:rtl/>
          <w:lang w:bidi="ar-SA"/>
        </w:rPr>
        <w:t xml:space="preserve"> </w:t>
      </w:r>
      <w:r w:rsidRPr="00430D34">
        <w:rPr>
          <w:rtl/>
        </w:rPr>
        <w:t>כזו</w:t>
      </w:r>
      <w:r w:rsidRPr="00430D34">
        <w:rPr>
          <w:rtl/>
          <w:lang w:bidi="ar-SA"/>
        </w:rPr>
        <w:t xml:space="preserve"> </w:t>
      </w:r>
      <w:r w:rsidRPr="00430D34">
        <w:rPr>
          <w:rtl/>
        </w:rPr>
        <w:t>מביאה</w:t>
      </w:r>
      <w:r w:rsidRPr="00430D34">
        <w:rPr>
          <w:rtl/>
          <w:lang w:bidi="ar-SA"/>
        </w:rPr>
        <w:t xml:space="preserve"> </w:t>
      </w:r>
      <w:r w:rsidRPr="00430D34">
        <w:rPr>
          <w:rtl/>
        </w:rPr>
        <w:t>את</w:t>
      </w:r>
      <w:r w:rsidRPr="00430D34">
        <w:rPr>
          <w:rtl/>
          <w:lang w:bidi="ar-SA"/>
        </w:rPr>
        <w:t xml:space="preserve"> </w:t>
      </w:r>
      <w:r w:rsidRPr="00430D34">
        <w:rPr>
          <w:rtl/>
        </w:rPr>
        <w:t>הכפרה</w:t>
      </w:r>
      <w:r w:rsidRPr="00430D34">
        <w:rPr>
          <w:rtl/>
          <w:lang w:bidi="ar-SA"/>
        </w:rPr>
        <w:t xml:space="preserve"> </w:t>
      </w:r>
      <w:r w:rsidRPr="00430D34">
        <w:rPr>
          <w:rtl/>
        </w:rPr>
        <w:t>המוחלטת</w:t>
      </w:r>
      <w:r w:rsidRPr="00430D34">
        <w:rPr>
          <w:rtl/>
          <w:lang w:bidi="ar-SA"/>
        </w:rPr>
        <w:t xml:space="preserve"> </w:t>
      </w:r>
      <w:r w:rsidRPr="00430D34">
        <w:rPr>
          <w:rtl/>
        </w:rPr>
        <w:t>של</w:t>
      </w:r>
      <w:r w:rsidRPr="00430D34">
        <w:rPr>
          <w:rtl/>
          <w:lang w:bidi="ar-SA"/>
        </w:rPr>
        <w:t xml:space="preserve"> </w:t>
      </w:r>
      <w:r w:rsidRPr="00430D34">
        <w:rPr>
          <w:rtl/>
        </w:rPr>
        <w:t>העוונות</w:t>
      </w:r>
      <w:r w:rsidRPr="00430D34">
        <w:rPr>
          <w:rtl/>
          <w:lang w:bidi="ar-SA"/>
        </w:rPr>
        <w:t xml:space="preserve">, </w:t>
      </w:r>
      <w:r w:rsidRPr="00430D34">
        <w:rPr>
          <w:rtl/>
        </w:rPr>
        <w:t>וכן</w:t>
      </w:r>
      <w:r w:rsidRPr="00430D34">
        <w:rPr>
          <w:rtl/>
          <w:lang w:bidi="ar-SA"/>
        </w:rPr>
        <w:t xml:space="preserve"> </w:t>
      </w:r>
      <w:r w:rsidRPr="00430D34">
        <w:rPr>
          <w:rtl/>
        </w:rPr>
        <w:t>היא</w:t>
      </w:r>
      <w:r w:rsidRPr="00430D34">
        <w:rPr>
          <w:rtl/>
          <w:lang w:bidi="ar-SA"/>
        </w:rPr>
        <w:t xml:space="preserve"> </w:t>
      </w:r>
      <w:r w:rsidRPr="00430D34">
        <w:rPr>
          <w:rtl/>
        </w:rPr>
        <w:t>מביאה</w:t>
      </w:r>
      <w:r w:rsidRPr="00430D34">
        <w:rPr>
          <w:rtl/>
          <w:lang w:bidi="ar-SA"/>
        </w:rPr>
        <w:t xml:space="preserve"> </w:t>
      </w:r>
      <w:r w:rsidRPr="00430D34">
        <w:rPr>
          <w:rtl/>
        </w:rPr>
        <w:t>את</w:t>
      </w:r>
      <w:r w:rsidRPr="00430D34">
        <w:rPr>
          <w:rtl/>
          <w:lang w:bidi="ar-SA"/>
        </w:rPr>
        <w:t xml:space="preserve"> </w:t>
      </w:r>
      <w:r w:rsidRPr="00430D34">
        <w:rPr>
          <w:rtl/>
        </w:rPr>
        <w:t>ה</w:t>
      </w:r>
      <w:r w:rsidRPr="00430D34">
        <w:rPr>
          <w:rtl/>
          <w:lang w:bidi="ar-SA"/>
        </w:rPr>
        <w:t>"</w:t>
      </w:r>
      <w:r w:rsidRPr="00430D34">
        <w:rPr>
          <w:rtl/>
        </w:rPr>
        <w:t>מיד</w:t>
      </w:r>
      <w:r w:rsidRPr="00430D34">
        <w:rPr>
          <w:rtl/>
          <w:lang w:bidi="ar-SA"/>
        </w:rPr>
        <w:t xml:space="preserve"> </w:t>
      </w:r>
      <w:r w:rsidRPr="00430D34">
        <w:rPr>
          <w:rtl/>
        </w:rPr>
        <w:t>הן</w:t>
      </w:r>
      <w:r w:rsidRPr="00430D34">
        <w:rPr>
          <w:rtl/>
          <w:lang w:bidi="ar-SA"/>
        </w:rPr>
        <w:t xml:space="preserve"> </w:t>
      </w:r>
      <w:r w:rsidRPr="00430D34">
        <w:rPr>
          <w:rtl/>
        </w:rPr>
        <w:t>נגאלין</w:t>
      </w:r>
      <w:r w:rsidRPr="00430D34">
        <w:rPr>
          <w:rtl/>
          <w:lang w:bidi="ar-SA"/>
        </w:rPr>
        <w:t xml:space="preserve">". </w:t>
      </w:r>
    </w:p>
    <w:p w14:paraId="2E2BF6FE" w14:textId="77777777" w:rsidR="00430D34" w:rsidRPr="00430D34" w:rsidRDefault="00430D34" w:rsidP="00D71621">
      <w:pPr>
        <w:pStyle w:val="a2"/>
        <w:rPr>
          <w:lang w:val="en-US"/>
        </w:rPr>
      </w:pPr>
      <w:r w:rsidRPr="00430D34">
        <w:rPr>
          <w:rtl/>
        </w:rPr>
        <w:t>מה</w:t>
      </w:r>
      <w:r w:rsidRPr="00430D34">
        <w:rPr>
          <w:rtl/>
          <w:lang w:bidi="ar-SA"/>
        </w:rPr>
        <w:t xml:space="preserve"> </w:t>
      </w:r>
      <w:r w:rsidRPr="00430D34">
        <w:rPr>
          <w:rtl/>
        </w:rPr>
        <w:t>שאין</w:t>
      </w:r>
      <w:r w:rsidRPr="00430D34">
        <w:rPr>
          <w:rtl/>
          <w:lang w:bidi="ar-SA"/>
        </w:rPr>
        <w:t xml:space="preserve"> </w:t>
      </w:r>
      <w:r w:rsidRPr="00430D34">
        <w:rPr>
          <w:rtl/>
        </w:rPr>
        <w:t>רבנו</w:t>
      </w:r>
      <w:r w:rsidRPr="00430D34">
        <w:rPr>
          <w:rtl/>
          <w:lang w:bidi="ar-SA"/>
        </w:rPr>
        <w:t xml:space="preserve"> </w:t>
      </w:r>
      <w:r w:rsidRPr="00430D34">
        <w:rPr>
          <w:rtl/>
        </w:rPr>
        <w:t>הזקן</w:t>
      </w:r>
      <w:r w:rsidRPr="00430D34">
        <w:rPr>
          <w:rtl/>
          <w:lang w:bidi="ar-SA"/>
        </w:rPr>
        <w:t xml:space="preserve"> </w:t>
      </w:r>
      <w:r w:rsidRPr="00430D34">
        <w:rPr>
          <w:rtl/>
        </w:rPr>
        <w:t>מביא</w:t>
      </w:r>
      <w:r w:rsidRPr="00430D34">
        <w:rPr>
          <w:rtl/>
          <w:lang w:bidi="ar-SA"/>
        </w:rPr>
        <w:t xml:space="preserve"> </w:t>
      </w:r>
      <w:r w:rsidRPr="00430D34">
        <w:rPr>
          <w:rtl/>
        </w:rPr>
        <w:t>את</w:t>
      </w:r>
      <w:r w:rsidRPr="00430D34">
        <w:rPr>
          <w:rtl/>
          <w:lang w:bidi="ar-SA"/>
        </w:rPr>
        <w:t xml:space="preserve"> </w:t>
      </w:r>
      <w:r w:rsidRPr="00430D34">
        <w:rPr>
          <w:rtl/>
        </w:rPr>
        <w:t>המאמר</w:t>
      </w:r>
      <w:r w:rsidRPr="00430D34">
        <w:rPr>
          <w:rtl/>
          <w:lang w:bidi="ar-SA"/>
        </w:rPr>
        <w:t xml:space="preserve"> "</w:t>
      </w:r>
      <w:r w:rsidRPr="00430D34">
        <w:rPr>
          <w:rtl/>
        </w:rPr>
        <w:t>עד</w:t>
      </w:r>
      <w:r w:rsidRPr="00430D34">
        <w:rPr>
          <w:rtl/>
          <w:lang w:bidi="ar-SA"/>
        </w:rPr>
        <w:t xml:space="preserve"> </w:t>
      </w:r>
      <w:r w:rsidRPr="00430D34">
        <w:rPr>
          <w:rtl/>
        </w:rPr>
        <w:t>שתכלה</w:t>
      </w:r>
      <w:r w:rsidRPr="00430D34">
        <w:rPr>
          <w:rtl/>
          <w:lang w:bidi="ar-SA"/>
        </w:rPr>
        <w:t xml:space="preserve"> </w:t>
      </w:r>
      <w:r w:rsidRPr="00430D34">
        <w:rPr>
          <w:rtl/>
        </w:rPr>
        <w:t>פרוטה</w:t>
      </w:r>
      <w:r w:rsidRPr="00430D34">
        <w:rPr>
          <w:rtl/>
          <w:lang w:bidi="ar-SA"/>
        </w:rPr>
        <w:t xml:space="preserve"> </w:t>
      </w:r>
      <w:r w:rsidRPr="00430D34">
        <w:rPr>
          <w:rtl/>
        </w:rPr>
        <w:t>מן</w:t>
      </w:r>
      <w:r w:rsidRPr="00430D34">
        <w:rPr>
          <w:rtl/>
          <w:lang w:bidi="ar-SA"/>
        </w:rPr>
        <w:t xml:space="preserve"> </w:t>
      </w:r>
      <w:r w:rsidRPr="00430D34">
        <w:rPr>
          <w:rtl/>
        </w:rPr>
        <w:t>הכיס</w:t>
      </w:r>
      <w:r w:rsidRPr="00430D34">
        <w:rPr>
          <w:rtl/>
          <w:lang w:bidi="ar-SA"/>
        </w:rPr>
        <w:t xml:space="preserve">" </w:t>
      </w:r>
      <w:r w:rsidRPr="00430D34">
        <w:rPr>
          <w:rtl/>
        </w:rPr>
        <w:t>אלא</w:t>
      </w:r>
      <w:r w:rsidRPr="00430D34">
        <w:rPr>
          <w:rtl/>
          <w:lang w:bidi="ar-SA"/>
        </w:rPr>
        <w:t xml:space="preserve"> </w:t>
      </w:r>
      <w:r w:rsidRPr="00430D34">
        <w:rPr>
          <w:rtl/>
        </w:rPr>
        <w:t>מרמז</w:t>
      </w:r>
      <w:r w:rsidRPr="00430D34">
        <w:rPr>
          <w:rtl/>
          <w:lang w:bidi="ar-SA"/>
        </w:rPr>
        <w:t xml:space="preserve"> </w:t>
      </w:r>
      <w:r w:rsidRPr="00430D34">
        <w:rPr>
          <w:rtl/>
        </w:rPr>
        <w:t>זאת</w:t>
      </w:r>
      <w:r w:rsidRPr="00430D34">
        <w:rPr>
          <w:rtl/>
          <w:lang w:bidi="ar-SA"/>
        </w:rPr>
        <w:t xml:space="preserve"> </w:t>
      </w:r>
      <w:r w:rsidRPr="00430D34">
        <w:rPr>
          <w:rtl/>
        </w:rPr>
        <w:t>ב</w:t>
      </w:r>
      <w:r w:rsidRPr="00430D34">
        <w:rPr>
          <w:rtl/>
          <w:lang w:bidi="ar-SA"/>
        </w:rPr>
        <w:t>"</w:t>
      </w:r>
      <w:r w:rsidRPr="00430D34">
        <w:rPr>
          <w:rtl/>
        </w:rPr>
        <w:t>וכו</w:t>
      </w:r>
      <w:r w:rsidRPr="00430D34">
        <w:rPr>
          <w:rtl/>
          <w:lang w:bidi="ar-SA"/>
        </w:rPr>
        <w:t xml:space="preserve">'" - </w:t>
      </w:r>
      <w:r w:rsidRPr="00430D34">
        <w:rPr>
          <w:rtl/>
        </w:rPr>
        <w:t>מסביר</w:t>
      </w:r>
      <w:r w:rsidRPr="00430D34">
        <w:rPr>
          <w:rtl/>
          <w:lang w:bidi="ar-SA"/>
        </w:rPr>
        <w:t xml:space="preserve"> </w:t>
      </w:r>
      <w:r w:rsidRPr="00430D34">
        <w:rPr>
          <w:rtl/>
        </w:rPr>
        <w:t>הרבי</w:t>
      </w:r>
      <w:r w:rsidRPr="00430D34">
        <w:rPr>
          <w:rtl/>
          <w:lang w:bidi="ar-SA"/>
        </w:rPr>
        <w:t xml:space="preserve"> </w:t>
      </w:r>
      <w:r w:rsidRPr="00430D34">
        <w:rPr>
          <w:rtl/>
        </w:rPr>
        <w:t>שאפשר</w:t>
      </w:r>
      <w:r w:rsidRPr="00430D34">
        <w:rPr>
          <w:rtl/>
          <w:lang w:bidi="ar-SA"/>
        </w:rPr>
        <w:t xml:space="preserve"> </w:t>
      </w:r>
      <w:r w:rsidRPr="00430D34">
        <w:rPr>
          <w:rtl/>
        </w:rPr>
        <w:t>לומר</w:t>
      </w:r>
      <w:r w:rsidRPr="00430D34">
        <w:rPr>
          <w:rtl/>
          <w:lang w:bidi="ar-SA"/>
        </w:rPr>
        <w:t xml:space="preserve"> </w:t>
      </w:r>
      <w:r w:rsidRPr="00430D34">
        <w:rPr>
          <w:rtl/>
        </w:rPr>
        <w:t>שזה</w:t>
      </w:r>
      <w:r w:rsidRPr="00430D34">
        <w:rPr>
          <w:rtl/>
          <w:lang w:bidi="ar-SA"/>
        </w:rPr>
        <w:t xml:space="preserve"> </w:t>
      </w:r>
      <w:r w:rsidRPr="00430D34">
        <w:rPr>
          <w:rtl/>
        </w:rPr>
        <w:t>מפני</w:t>
      </w:r>
      <w:r w:rsidRPr="00430D34">
        <w:rPr>
          <w:rtl/>
          <w:lang w:bidi="ar-SA"/>
        </w:rPr>
        <w:t xml:space="preserve"> </w:t>
      </w:r>
      <w:r w:rsidRPr="00430D34">
        <w:rPr>
          <w:rtl/>
        </w:rPr>
        <w:t>שאין</w:t>
      </w:r>
      <w:r w:rsidRPr="00430D34">
        <w:rPr>
          <w:rtl/>
          <w:lang w:bidi="ar-SA"/>
        </w:rPr>
        <w:t xml:space="preserve"> </w:t>
      </w:r>
      <w:r w:rsidRPr="00430D34">
        <w:rPr>
          <w:rtl/>
        </w:rPr>
        <w:t>רבנו</w:t>
      </w:r>
      <w:r w:rsidRPr="00430D34">
        <w:rPr>
          <w:rtl/>
          <w:lang w:bidi="ar-SA"/>
        </w:rPr>
        <w:t xml:space="preserve"> </w:t>
      </w:r>
      <w:r w:rsidRPr="00430D34">
        <w:rPr>
          <w:rtl/>
        </w:rPr>
        <w:t>הזקן</w:t>
      </w:r>
      <w:r w:rsidRPr="00430D34">
        <w:rPr>
          <w:rtl/>
          <w:lang w:bidi="ar-SA"/>
        </w:rPr>
        <w:t xml:space="preserve"> </w:t>
      </w:r>
      <w:r w:rsidRPr="00430D34">
        <w:rPr>
          <w:rtl/>
        </w:rPr>
        <w:t>רוצה</w:t>
      </w:r>
      <w:r w:rsidRPr="00430D34">
        <w:rPr>
          <w:rtl/>
          <w:lang w:bidi="ar-SA"/>
        </w:rPr>
        <w:t xml:space="preserve"> </w:t>
      </w:r>
      <w:r w:rsidRPr="00430D34">
        <w:rPr>
          <w:rtl/>
        </w:rPr>
        <w:t>לבטא</w:t>
      </w:r>
      <w:r w:rsidRPr="00430D34">
        <w:rPr>
          <w:rtl/>
          <w:lang w:bidi="ar-SA"/>
        </w:rPr>
        <w:t xml:space="preserve"> </w:t>
      </w:r>
      <w:r w:rsidRPr="00430D34">
        <w:rPr>
          <w:rtl/>
        </w:rPr>
        <w:t>מלים</w:t>
      </w:r>
      <w:r w:rsidRPr="00430D34">
        <w:rPr>
          <w:rtl/>
          <w:lang w:bidi="ar-SA"/>
        </w:rPr>
        <w:t xml:space="preserve"> </w:t>
      </w:r>
      <w:r w:rsidRPr="00430D34">
        <w:rPr>
          <w:rtl/>
        </w:rPr>
        <w:t>אלו</w:t>
      </w:r>
      <w:r w:rsidRPr="00430D34">
        <w:rPr>
          <w:rtl/>
          <w:lang w:bidi="ar-SA"/>
        </w:rPr>
        <w:t xml:space="preserve">, </w:t>
      </w:r>
      <w:r w:rsidRPr="00430D34">
        <w:rPr>
          <w:rtl/>
        </w:rPr>
        <w:t>ומאמר</w:t>
      </w:r>
      <w:r w:rsidRPr="00430D34">
        <w:rPr>
          <w:rtl/>
          <w:lang w:bidi="ar-SA"/>
        </w:rPr>
        <w:t xml:space="preserve"> </w:t>
      </w:r>
      <w:r w:rsidRPr="00430D34">
        <w:rPr>
          <w:rtl/>
        </w:rPr>
        <w:t>חז</w:t>
      </w:r>
      <w:r w:rsidRPr="00430D34">
        <w:rPr>
          <w:rtl/>
          <w:lang w:bidi="ar-SA"/>
        </w:rPr>
        <w:t>"</w:t>
      </w:r>
      <w:r w:rsidRPr="00430D34">
        <w:rPr>
          <w:rtl/>
        </w:rPr>
        <w:t>ל</w:t>
      </w:r>
      <w:r w:rsidRPr="00430D34">
        <w:rPr>
          <w:rtl/>
          <w:lang w:bidi="ar-SA"/>
        </w:rPr>
        <w:t xml:space="preserve"> </w:t>
      </w:r>
      <w:r w:rsidRPr="00430D34">
        <w:rPr>
          <w:rtl/>
        </w:rPr>
        <w:t>זה</w:t>
      </w:r>
      <w:r w:rsidRPr="00430D34">
        <w:rPr>
          <w:rtl/>
          <w:lang w:bidi="ar-SA"/>
        </w:rPr>
        <w:t xml:space="preserve"> </w:t>
      </w:r>
      <w:r w:rsidRPr="00430D34">
        <w:rPr>
          <w:rtl/>
        </w:rPr>
        <w:t>יכול</w:t>
      </w:r>
      <w:r w:rsidRPr="00430D34">
        <w:rPr>
          <w:rtl/>
          <w:lang w:bidi="ar-SA"/>
        </w:rPr>
        <w:t xml:space="preserve"> </w:t>
      </w:r>
      <w:r w:rsidRPr="00430D34">
        <w:rPr>
          <w:rtl/>
        </w:rPr>
        <w:t>להתבצע</w:t>
      </w:r>
      <w:r w:rsidRPr="00430D34">
        <w:rPr>
          <w:rtl/>
          <w:lang w:bidi="ar-SA"/>
        </w:rPr>
        <w:t xml:space="preserve"> </w:t>
      </w:r>
      <w:r w:rsidRPr="00430D34">
        <w:rPr>
          <w:rtl/>
        </w:rPr>
        <w:t>על</w:t>
      </w:r>
      <w:r w:rsidRPr="00430D34">
        <w:rPr>
          <w:rtl/>
          <w:lang w:bidi="ar-SA"/>
        </w:rPr>
        <w:t xml:space="preserve"> </w:t>
      </w:r>
      <w:r w:rsidRPr="00430D34">
        <w:rPr>
          <w:rtl/>
        </w:rPr>
        <w:t>ידי</w:t>
      </w:r>
      <w:r w:rsidRPr="00430D34">
        <w:rPr>
          <w:rtl/>
          <w:lang w:bidi="ar-SA"/>
        </w:rPr>
        <w:t xml:space="preserve"> </w:t>
      </w:r>
      <w:r w:rsidRPr="00430D34">
        <w:rPr>
          <w:rtl/>
        </w:rPr>
        <w:t>שיהודים</w:t>
      </w:r>
      <w:r w:rsidRPr="00430D34">
        <w:rPr>
          <w:rtl/>
          <w:lang w:bidi="ar-SA"/>
        </w:rPr>
        <w:t xml:space="preserve"> </w:t>
      </w:r>
      <w:r w:rsidRPr="00430D34">
        <w:rPr>
          <w:rtl/>
        </w:rPr>
        <w:t>יחשבו</w:t>
      </w:r>
      <w:r w:rsidRPr="00430D34">
        <w:rPr>
          <w:rtl/>
          <w:lang w:bidi="ar-SA"/>
        </w:rPr>
        <w:t xml:space="preserve"> </w:t>
      </w:r>
      <w:r w:rsidRPr="00430D34">
        <w:rPr>
          <w:rtl/>
        </w:rPr>
        <w:t>עצמם</w:t>
      </w:r>
      <w:r w:rsidRPr="00430D34">
        <w:rPr>
          <w:rtl/>
          <w:lang w:bidi="ar-SA"/>
        </w:rPr>
        <w:t xml:space="preserve"> </w:t>
      </w:r>
      <w:r w:rsidRPr="00430D34">
        <w:rPr>
          <w:rtl/>
        </w:rPr>
        <w:t>ברוחניות</w:t>
      </w:r>
      <w:r w:rsidRPr="00430D34">
        <w:rPr>
          <w:rtl/>
          <w:lang w:bidi="ar-SA"/>
        </w:rPr>
        <w:t xml:space="preserve"> </w:t>
      </w:r>
      <w:r w:rsidRPr="00430D34">
        <w:rPr>
          <w:rtl/>
        </w:rPr>
        <w:t>כרשים</w:t>
      </w:r>
      <w:r w:rsidRPr="00430D34">
        <w:rPr>
          <w:rtl/>
          <w:lang w:bidi="ar-SA"/>
        </w:rPr>
        <w:t xml:space="preserve"> </w:t>
      </w:r>
      <w:r w:rsidRPr="00430D34">
        <w:rPr>
          <w:rtl/>
        </w:rPr>
        <w:t>וכדלים</w:t>
      </w:r>
      <w:r w:rsidRPr="00430D34">
        <w:rPr>
          <w:rtl/>
          <w:lang w:bidi="ar-SA"/>
        </w:rPr>
        <w:t xml:space="preserve">. </w:t>
      </w:r>
      <w:r w:rsidRPr="00430D34">
        <w:rPr>
          <w:rtl/>
        </w:rPr>
        <w:t>ויש</w:t>
      </w:r>
      <w:r w:rsidRPr="00430D34">
        <w:rPr>
          <w:rtl/>
          <w:lang w:bidi="ar-SA"/>
        </w:rPr>
        <w:t xml:space="preserve"> </w:t>
      </w:r>
      <w:r w:rsidRPr="00430D34">
        <w:rPr>
          <w:rtl/>
        </w:rPr>
        <w:t>לומר</w:t>
      </w:r>
      <w:r w:rsidRPr="00430D34">
        <w:rPr>
          <w:rtl/>
          <w:lang w:bidi="ar-SA"/>
        </w:rPr>
        <w:t xml:space="preserve"> </w:t>
      </w:r>
      <w:r w:rsidRPr="00430D34">
        <w:rPr>
          <w:rtl/>
        </w:rPr>
        <w:t>שזה</w:t>
      </w:r>
      <w:r w:rsidRPr="00430D34">
        <w:rPr>
          <w:rtl/>
          <w:lang w:bidi="ar-SA"/>
        </w:rPr>
        <w:t xml:space="preserve"> </w:t>
      </w:r>
      <w:r w:rsidRPr="00430D34">
        <w:rPr>
          <w:rtl/>
        </w:rPr>
        <w:t>גם</w:t>
      </w:r>
      <w:r w:rsidRPr="00430D34">
        <w:rPr>
          <w:rtl/>
          <w:lang w:bidi="ar-SA"/>
        </w:rPr>
        <w:t xml:space="preserve"> </w:t>
      </w:r>
      <w:r w:rsidRPr="00430D34">
        <w:rPr>
          <w:rtl/>
        </w:rPr>
        <w:t>מה</w:t>
      </w:r>
      <w:r w:rsidRPr="00430D34">
        <w:rPr>
          <w:rtl/>
          <w:lang w:bidi="ar-SA"/>
        </w:rPr>
        <w:t xml:space="preserve"> </w:t>
      </w:r>
      <w:r w:rsidRPr="00430D34">
        <w:rPr>
          <w:rtl/>
        </w:rPr>
        <w:t>שאין</w:t>
      </w:r>
      <w:r w:rsidRPr="00430D34">
        <w:rPr>
          <w:rtl/>
          <w:lang w:bidi="ar-SA"/>
        </w:rPr>
        <w:t xml:space="preserve"> </w:t>
      </w:r>
      <w:r w:rsidRPr="00430D34">
        <w:rPr>
          <w:rtl/>
        </w:rPr>
        <w:t>רבנו</w:t>
      </w:r>
      <w:r w:rsidRPr="00430D34">
        <w:rPr>
          <w:rtl/>
          <w:lang w:bidi="ar-SA"/>
        </w:rPr>
        <w:t xml:space="preserve"> </w:t>
      </w:r>
      <w:r w:rsidRPr="00430D34">
        <w:rPr>
          <w:rtl/>
        </w:rPr>
        <w:t>הזקן</w:t>
      </w:r>
      <w:r w:rsidRPr="00430D34">
        <w:rPr>
          <w:rtl/>
          <w:lang w:bidi="ar-SA"/>
        </w:rPr>
        <w:t xml:space="preserve"> </w:t>
      </w:r>
      <w:r w:rsidRPr="00430D34">
        <w:rPr>
          <w:rtl/>
        </w:rPr>
        <w:t>אומר</w:t>
      </w:r>
      <w:r w:rsidRPr="00430D34">
        <w:rPr>
          <w:rtl/>
          <w:lang w:bidi="ar-SA"/>
        </w:rPr>
        <w:t xml:space="preserve"> "</w:t>
      </w:r>
      <w:r w:rsidRPr="00430D34">
        <w:rPr>
          <w:rtl/>
        </w:rPr>
        <w:t>כשיהיו</w:t>
      </w:r>
      <w:r w:rsidRPr="00430D34">
        <w:rPr>
          <w:rtl/>
          <w:lang w:bidi="ar-SA"/>
        </w:rPr>
        <w:t xml:space="preserve"> </w:t>
      </w:r>
      <w:r w:rsidRPr="00430D34">
        <w:rPr>
          <w:rtl/>
        </w:rPr>
        <w:t>פטורים</w:t>
      </w:r>
      <w:r w:rsidRPr="00430D34">
        <w:rPr>
          <w:rtl/>
          <w:lang w:bidi="ar-SA"/>
        </w:rPr>
        <w:t xml:space="preserve">" </w:t>
      </w:r>
      <w:r w:rsidRPr="00430D34">
        <w:rPr>
          <w:rtl/>
        </w:rPr>
        <w:t>מצד</w:t>
      </w:r>
      <w:r w:rsidRPr="00430D34">
        <w:rPr>
          <w:rtl/>
          <w:lang w:bidi="ar-SA"/>
        </w:rPr>
        <w:t xml:space="preserve"> </w:t>
      </w:r>
      <w:r w:rsidRPr="00430D34">
        <w:rPr>
          <w:rtl/>
        </w:rPr>
        <w:t>הדין</w:t>
      </w:r>
      <w:r w:rsidRPr="00430D34">
        <w:rPr>
          <w:rtl/>
          <w:lang w:bidi="ar-SA"/>
        </w:rPr>
        <w:t xml:space="preserve">, </w:t>
      </w:r>
      <w:r w:rsidRPr="00430D34">
        <w:rPr>
          <w:rtl/>
        </w:rPr>
        <w:t>אלא</w:t>
      </w:r>
      <w:r w:rsidRPr="00430D34">
        <w:rPr>
          <w:rtl/>
          <w:lang w:bidi="ar-SA"/>
        </w:rPr>
        <w:t xml:space="preserve"> "</w:t>
      </w:r>
      <w:r w:rsidRPr="00430D34">
        <w:rPr>
          <w:rtl/>
        </w:rPr>
        <w:t>אם</w:t>
      </w:r>
      <w:r w:rsidRPr="00430D34">
        <w:rPr>
          <w:rtl/>
          <w:lang w:bidi="ar-SA"/>
        </w:rPr>
        <w:t xml:space="preserve">" – </w:t>
      </w:r>
      <w:r w:rsidRPr="00430D34">
        <w:rPr>
          <w:rtl/>
        </w:rPr>
        <w:t>שכן</w:t>
      </w:r>
      <w:r w:rsidRPr="00430D34">
        <w:rPr>
          <w:rtl/>
          <w:lang w:bidi="ar-SA"/>
        </w:rPr>
        <w:t xml:space="preserve">, </w:t>
      </w:r>
      <w:r w:rsidRPr="00430D34">
        <w:rPr>
          <w:rtl/>
        </w:rPr>
        <w:t>ענין</w:t>
      </w:r>
      <w:r w:rsidRPr="00430D34">
        <w:rPr>
          <w:rtl/>
          <w:lang w:bidi="ar-SA"/>
        </w:rPr>
        <w:t xml:space="preserve"> </w:t>
      </w:r>
      <w:r w:rsidRPr="00430D34">
        <w:rPr>
          <w:rtl/>
        </w:rPr>
        <w:t>זה</w:t>
      </w:r>
      <w:r w:rsidRPr="00430D34">
        <w:rPr>
          <w:rtl/>
          <w:lang w:bidi="ar-SA"/>
        </w:rPr>
        <w:t xml:space="preserve"> </w:t>
      </w:r>
      <w:r w:rsidRPr="00430D34">
        <w:rPr>
          <w:rtl/>
        </w:rPr>
        <w:t>יכול</w:t>
      </w:r>
      <w:r w:rsidRPr="00430D34">
        <w:rPr>
          <w:rtl/>
          <w:lang w:bidi="ar-SA"/>
        </w:rPr>
        <w:t xml:space="preserve"> </w:t>
      </w:r>
      <w:r w:rsidRPr="00430D34">
        <w:rPr>
          <w:rtl/>
        </w:rPr>
        <w:t>להתבצע</w:t>
      </w:r>
      <w:r w:rsidRPr="00430D34">
        <w:rPr>
          <w:rtl/>
          <w:lang w:bidi="ar-SA"/>
        </w:rPr>
        <w:t xml:space="preserve"> </w:t>
      </w:r>
      <w:r w:rsidRPr="00430D34">
        <w:rPr>
          <w:rtl/>
        </w:rPr>
        <w:t>ברוחניות</w:t>
      </w:r>
      <w:r w:rsidRPr="00430D34">
        <w:rPr>
          <w:rtl/>
          <w:lang w:bidi="ar-SA"/>
        </w:rPr>
        <w:t>".</w:t>
      </w:r>
    </w:p>
    <w:p w14:paraId="67AF3FB8" w14:textId="2DD8FD53" w:rsidR="00430D34" w:rsidRPr="00430D34" w:rsidRDefault="00430D34" w:rsidP="00CF3392">
      <w:pPr>
        <w:pStyle w:val="a2"/>
        <w:rPr>
          <w:rtl/>
          <w:lang w:bidi="ar-SA"/>
        </w:rPr>
      </w:pPr>
      <w:r w:rsidRPr="00430D34">
        <w:rPr>
          <w:rtl/>
          <w:lang w:bidi="ar-SA"/>
        </w:rPr>
        <w:t>[</w:t>
      </w:r>
      <w:r w:rsidRPr="00430D34">
        <w:rPr>
          <w:rtl/>
        </w:rPr>
        <w:t>וראה</w:t>
      </w:r>
      <w:r w:rsidRPr="00430D34">
        <w:rPr>
          <w:rtl/>
          <w:lang w:bidi="ar-SA"/>
        </w:rPr>
        <w:t xml:space="preserve"> </w:t>
      </w:r>
      <w:r w:rsidRPr="00430D34">
        <w:rPr>
          <w:rtl/>
        </w:rPr>
        <w:t>גם</w:t>
      </w:r>
      <w:r w:rsidRPr="00430D34">
        <w:rPr>
          <w:rtl/>
          <w:lang w:bidi="ar-SA"/>
        </w:rPr>
        <w:t xml:space="preserve"> </w:t>
      </w:r>
      <w:r w:rsidRPr="00430D34">
        <w:rPr>
          <w:rtl/>
        </w:rPr>
        <w:t>תורת</w:t>
      </w:r>
      <w:r w:rsidRPr="00430D34">
        <w:rPr>
          <w:rtl/>
          <w:lang w:bidi="ar-SA"/>
        </w:rPr>
        <w:t xml:space="preserve"> </w:t>
      </w:r>
      <w:r w:rsidRPr="00430D34">
        <w:rPr>
          <w:rtl/>
        </w:rPr>
        <w:t>מנחם</w:t>
      </w:r>
      <w:r w:rsidRPr="00430D34">
        <w:rPr>
          <w:rtl/>
          <w:lang w:bidi="ar-SA"/>
        </w:rPr>
        <w:t xml:space="preserve"> </w:t>
      </w:r>
      <w:r w:rsidRPr="00430D34">
        <w:rPr>
          <w:rtl/>
        </w:rPr>
        <w:t>תשכ</w:t>
      </w:r>
      <w:r w:rsidRPr="00430D34">
        <w:rPr>
          <w:rtl/>
          <w:lang w:bidi="ar-SA"/>
        </w:rPr>
        <w:t>"</w:t>
      </w:r>
      <w:r w:rsidRPr="00430D34">
        <w:rPr>
          <w:rtl/>
        </w:rPr>
        <w:t>ה</w:t>
      </w:r>
      <w:r w:rsidRPr="00430D34">
        <w:rPr>
          <w:rtl/>
          <w:lang w:bidi="ar-SA"/>
        </w:rPr>
        <w:t xml:space="preserve"> </w:t>
      </w:r>
      <w:r w:rsidRPr="00430D34">
        <w:rPr>
          <w:rtl/>
        </w:rPr>
        <w:t>חלק</w:t>
      </w:r>
      <w:r w:rsidRPr="00430D34">
        <w:rPr>
          <w:rtl/>
          <w:lang w:bidi="ar-SA"/>
        </w:rPr>
        <w:t xml:space="preserve"> </w:t>
      </w:r>
      <w:r w:rsidRPr="00430D34">
        <w:rPr>
          <w:rtl/>
        </w:rPr>
        <w:t>ב</w:t>
      </w:r>
      <w:r w:rsidRPr="00430D34">
        <w:rPr>
          <w:rtl/>
          <w:lang w:bidi="ar-SA"/>
        </w:rPr>
        <w:t xml:space="preserve">' </w:t>
      </w:r>
      <w:r w:rsidRPr="00430D34">
        <w:rPr>
          <w:rtl/>
        </w:rPr>
        <w:t>ע</w:t>
      </w:r>
      <w:r w:rsidRPr="00430D34">
        <w:rPr>
          <w:rtl/>
          <w:lang w:bidi="ar-SA"/>
        </w:rPr>
        <w:t xml:space="preserve">' 171: </w:t>
      </w:r>
      <w:r w:rsidRPr="00430D34">
        <w:rPr>
          <w:rtl/>
        </w:rPr>
        <w:t>ויש</w:t>
      </w:r>
      <w:r w:rsidRPr="00430D34">
        <w:rPr>
          <w:rtl/>
          <w:lang w:bidi="ar-SA"/>
        </w:rPr>
        <w:t xml:space="preserve"> </w:t>
      </w:r>
      <w:r w:rsidRPr="00430D34">
        <w:rPr>
          <w:rtl/>
        </w:rPr>
        <w:t>לומר</w:t>
      </w:r>
      <w:r w:rsidRPr="00430D34">
        <w:rPr>
          <w:rtl/>
          <w:lang w:bidi="ar-SA"/>
        </w:rPr>
        <w:t xml:space="preserve"> </w:t>
      </w:r>
      <w:r w:rsidRPr="00430D34">
        <w:rPr>
          <w:rtl/>
        </w:rPr>
        <w:t>הפירוש</w:t>
      </w:r>
      <w:r w:rsidRPr="00430D34">
        <w:rPr>
          <w:rtl/>
          <w:lang w:bidi="ar-SA"/>
        </w:rPr>
        <w:t xml:space="preserve"> </w:t>
      </w:r>
      <w:r w:rsidRPr="00430D34">
        <w:rPr>
          <w:rtl/>
        </w:rPr>
        <w:t>בזה</w:t>
      </w:r>
      <w:r w:rsidRPr="00430D34">
        <w:rPr>
          <w:rtl/>
          <w:lang w:bidi="ar-SA"/>
        </w:rPr>
        <w:t xml:space="preserve"> </w:t>
      </w:r>
      <w:r w:rsidRPr="00430D34">
        <w:rPr>
          <w:rtl/>
        </w:rPr>
        <w:t>באופן</w:t>
      </w:r>
      <w:r w:rsidRPr="00430D34">
        <w:rPr>
          <w:rtl/>
          <w:lang w:bidi="ar-SA"/>
        </w:rPr>
        <w:t xml:space="preserve"> </w:t>
      </w:r>
      <w:r w:rsidRPr="00430D34">
        <w:rPr>
          <w:rtl/>
        </w:rPr>
        <w:t>המתאים</w:t>
      </w:r>
      <w:r w:rsidRPr="00430D34">
        <w:rPr>
          <w:rtl/>
          <w:lang w:bidi="ar-SA"/>
        </w:rPr>
        <w:t xml:space="preserve"> </w:t>
      </w:r>
      <w:r w:rsidRPr="00430D34">
        <w:rPr>
          <w:rtl/>
        </w:rPr>
        <w:t>לכך</w:t>
      </w:r>
      <w:r w:rsidRPr="00430D34">
        <w:rPr>
          <w:rtl/>
          <w:lang w:bidi="ar-SA"/>
        </w:rPr>
        <w:t xml:space="preserve"> </w:t>
      </w:r>
      <w:r w:rsidRPr="00430D34">
        <w:rPr>
          <w:rtl/>
        </w:rPr>
        <w:t>שהכוונה</w:t>
      </w:r>
      <w:r w:rsidRPr="00430D34">
        <w:rPr>
          <w:rtl/>
          <w:lang w:bidi="ar-SA"/>
        </w:rPr>
        <w:t xml:space="preserve"> </w:t>
      </w:r>
      <w:r w:rsidRPr="00430D34">
        <w:rPr>
          <w:rtl/>
        </w:rPr>
        <w:t>היא</w:t>
      </w:r>
      <w:r w:rsidRPr="00430D34">
        <w:rPr>
          <w:rtl/>
          <w:lang w:bidi="ar-SA"/>
        </w:rPr>
        <w:t xml:space="preserve"> </w:t>
      </w:r>
      <w:r w:rsidRPr="00430D34">
        <w:rPr>
          <w:rtl/>
        </w:rPr>
        <w:t>שקיום</w:t>
      </w:r>
      <w:r w:rsidRPr="00430D34">
        <w:rPr>
          <w:rtl/>
          <w:lang w:bidi="ar-SA"/>
        </w:rPr>
        <w:t xml:space="preserve"> </w:t>
      </w:r>
      <w:r w:rsidRPr="00430D34">
        <w:rPr>
          <w:rtl/>
        </w:rPr>
        <w:t>התומ</w:t>
      </w:r>
      <w:r w:rsidRPr="00430D34">
        <w:rPr>
          <w:rtl/>
          <w:lang w:bidi="ar-SA"/>
        </w:rPr>
        <w:t>"</w:t>
      </w:r>
      <w:r w:rsidRPr="00430D34">
        <w:rPr>
          <w:rtl/>
        </w:rPr>
        <w:t>צ</w:t>
      </w:r>
      <w:r w:rsidRPr="00430D34">
        <w:rPr>
          <w:rtl/>
          <w:lang w:bidi="ar-SA"/>
        </w:rPr>
        <w:t xml:space="preserve"> </w:t>
      </w:r>
      <w:r w:rsidRPr="00430D34">
        <w:rPr>
          <w:rtl/>
        </w:rPr>
        <w:t>יהי</w:t>
      </w:r>
      <w:r w:rsidRPr="00430D34">
        <w:rPr>
          <w:rtl/>
          <w:lang w:bidi="ar-SA"/>
        </w:rPr>
        <w:t xml:space="preserve">' </w:t>
      </w:r>
      <w:r w:rsidRPr="00430D34">
        <w:rPr>
          <w:rtl/>
        </w:rPr>
        <w:t>מתוך</w:t>
      </w:r>
      <w:r w:rsidRPr="00430D34">
        <w:rPr>
          <w:rtl/>
          <w:lang w:bidi="ar-SA"/>
        </w:rPr>
        <w:t xml:space="preserve"> </w:t>
      </w:r>
      <w:r w:rsidRPr="00430D34">
        <w:rPr>
          <w:rtl/>
        </w:rPr>
        <w:t>שמחה</w:t>
      </w:r>
      <w:r w:rsidRPr="00430D34">
        <w:rPr>
          <w:rtl/>
          <w:lang w:bidi="ar-SA"/>
        </w:rPr>
        <w:t xml:space="preserve"> </w:t>
      </w:r>
      <w:r w:rsidRPr="00430D34">
        <w:rPr>
          <w:rtl/>
        </w:rPr>
        <w:t>וטוב</w:t>
      </w:r>
      <w:r w:rsidRPr="00430D34">
        <w:rPr>
          <w:rtl/>
          <w:lang w:bidi="ar-SA"/>
        </w:rPr>
        <w:t xml:space="preserve"> </w:t>
      </w:r>
      <w:r w:rsidRPr="00430D34">
        <w:rPr>
          <w:rtl/>
        </w:rPr>
        <w:t>לבב</w:t>
      </w:r>
      <w:r w:rsidRPr="00430D34">
        <w:rPr>
          <w:rtl/>
          <w:lang w:bidi="ar-SA"/>
        </w:rPr>
        <w:t xml:space="preserve"> - </w:t>
      </w:r>
      <w:r w:rsidRPr="00430D34">
        <w:rPr>
          <w:rtl/>
        </w:rPr>
        <w:t>שנתינת</w:t>
      </w:r>
      <w:r w:rsidRPr="00430D34">
        <w:rPr>
          <w:rtl/>
          <w:lang w:bidi="ar-SA"/>
        </w:rPr>
        <w:t xml:space="preserve"> </w:t>
      </w:r>
      <w:r w:rsidRPr="00430D34">
        <w:rPr>
          <w:rtl/>
        </w:rPr>
        <w:t>הצדקה</w:t>
      </w:r>
      <w:r w:rsidRPr="00430D34">
        <w:rPr>
          <w:rtl/>
          <w:lang w:bidi="ar-SA"/>
        </w:rPr>
        <w:t xml:space="preserve"> </w:t>
      </w:r>
      <w:r w:rsidRPr="00430D34">
        <w:rPr>
          <w:rtl/>
        </w:rPr>
        <w:t>אינה</w:t>
      </w:r>
      <w:r w:rsidRPr="00430D34">
        <w:rPr>
          <w:rtl/>
          <w:lang w:bidi="ar-SA"/>
        </w:rPr>
        <w:t xml:space="preserve"> </w:t>
      </w:r>
      <w:r w:rsidRPr="00430D34">
        <w:rPr>
          <w:rtl/>
        </w:rPr>
        <w:t>בגלל</w:t>
      </w:r>
      <w:r w:rsidRPr="00430D34">
        <w:rPr>
          <w:rtl/>
          <w:lang w:bidi="ar-SA"/>
        </w:rPr>
        <w:t xml:space="preserve"> </w:t>
      </w:r>
      <w:r w:rsidRPr="00430D34">
        <w:rPr>
          <w:rtl/>
        </w:rPr>
        <w:t>שיודע</w:t>
      </w:r>
      <w:r w:rsidRPr="00430D34">
        <w:rPr>
          <w:rtl/>
          <w:lang w:bidi="ar-SA"/>
        </w:rPr>
        <w:t xml:space="preserve"> </w:t>
      </w:r>
      <w:r w:rsidRPr="00430D34">
        <w:rPr>
          <w:rtl/>
        </w:rPr>
        <w:t>שיש</w:t>
      </w:r>
      <w:r w:rsidRPr="00430D34">
        <w:rPr>
          <w:rtl/>
          <w:lang w:bidi="ar-SA"/>
        </w:rPr>
        <w:t xml:space="preserve"> </w:t>
      </w:r>
      <w:r w:rsidRPr="00430D34">
        <w:rPr>
          <w:rtl/>
        </w:rPr>
        <w:t>לו</w:t>
      </w:r>
      <w:r w:rsidRPr="00430D34">
        <w:rPr>
          <w:rtl/>
          <w:lang w:bidi="ar-SA"/>
        </w:rPr>
        <w:t xml:space="preserve"> </w:t>
      </w:r>
      <w:r w:rsidRPr="00430D34">
        <w:rPr>
          <w:rtl/>
        </w:rPr>
        <w:t>פרוטות</w:t>
      </w:r>
      <w:r w:rsidRPr="00430D34">
        <w:rPr>
          <w:rtl/>
          <w:lang w:bidi="ar-SA"/>
        </w:rPr>
        <w:t xml:space="preserve"> </w:t>
      </w:r>
      <w:r w:rsidRPr="00430D34">
        <w:rPr>
          <w:rtl/>
        </w:rPr>
        <w:t>בכיס</w:t>
      </w:r>
      <w:r w:rsidRPr="00430D34">
        <w:rPr>
          <w:rtl/>
          <w:lang w:bidi="ar-SA"/>
        </w:rPr>
        <w:t xml:space="preserve">, </w:t>
      </w:r>
      <w:r w:rsidRPr="00430D34">
        <w:rPr>
          <w:rtl/>
        </w:rPr>
        <w:t>וצריך</w:t>
      </w:r>
      <w:r w:rsidRPr="00430D34">
        <w:rPr>
          <w:rtl/>
          <w:lang w:bidi="ar-SA"/>
        </w:rPr>
        <w:t xml:space="preserve"> </w:t>
      </w:r>
      <w:r w:rsidRPr="00430D34">
        <w:rPr>
          <w:rtl/>
        </w:rPr>
        <w:t>לתת</w:t>
      </w:r>
      <w:r w:rsidRPr="00430D34">
        <w:rPr>
          <w:rtl/>
          <w:lang w:bidi="ar-SA"/>
        </w:rPr>
        <w:t xml:space="preserve"> </w:t>
      </w:r>
      <w:r w:rsidRPr="00430D34">
        <w:rPr>
          <w:rtl/>
        </w:rPr>
        <w:t>מהם</w:t>
      </w:r>
      <w:r w:rsidRPr="00430D34">
        <w:rPr>
          <w:rtl/>
          <w:lang w:bidi="ar-SA"/>
        </w:rPr>
        <w:t xml:space="preserve"> </w:t>
      </w:r>
      <w:r w:rsidRPr="00430D34">
        <w:rPr>
          <w:rtl/>
        </w:rPr>
        <w:t>מעשר</w:t>
      </w:r>
      <w:r w:rsidRPr="00430D34">
        <w:rPr>
          <w:rtl/>
          <w:lang w:bidi="ar-SA"/>
        </w:rPr>
        <w:t xml:space="preserve"> </w:t>
      </w:r>
      <w:r w:rsidRPr="00430D34">
        <w:rPr>
          <w:rtl/>
        </w:rPr>
        <w:t>או</w:t>
      </w:r>
      <w:r w:rsidRPr="00430D34">
        <w:rPr>
          <w:rtl/>
          <w:lang w:bidi="ar-SA"/>
        </w:rPr>
        <w:t xml:space="preserve"> </w:t>
      </w:r>
      <w:r w:rsidRPr="00430D34">
        <w:rPr>
          <w:rtl/>
        </w:rPr>
        <w:t>חומש</w:t>
      </w:r>
      <w:r w:rsidRPr="00430D34">
        <w:rPr>
          <w:rtl/>
          <w:lang w:bidi="ar-SA"/>
        </w:rPr>
        <w:t xml:space="preserve">, </w:t>
      </w:r>
      <w:r w:rsidRPr="00430D34">
        <w:rPr>
          <w:rtl/>
        </w:rPr>
        <w:t>אלא</w:t>
      </w:r>
      <w:r w:rsidRPr="00430D34">
        <w:rPr>
          <w:rtl/>
          <w:lang w:bidi="ar-SA"/>
        </w:rPr>
        <w:t xml:space="preserve"> </w:t>
      </w:r>
      <w:r w:rsidRPr="00430D34">
        <w:rPr>
          <w:rtl/>
        </w:rPr>
        <w:t>אפילו</w:t>
      </w:r>
      <w:r w:rsidRPr="00430D34">
        <w:rPr>
          <w:rtl/>
          <w:lang w:bidi="ar-SA"/>
        </w:rPr>
        <w:t xml:space="preserve"> </w:t>
      </w:r>
      <w:r w:rsidRPr="00430D34">
        <w:rPr>
          <w:rtl/>
        </w:rPr>
        <w:t>אם</w:t>
      </w:r>
      <w:r w:rsidRPr="00430D34">
        <w:rPr>
          <w:rtl/>
          <w:lang w:bidi="ar-SA"/>
        </w:rPr>
        <w:t xml:space="preserve"> </w:t>
      </w:r>
      <w:r w:rsidRPr="00430D34">
        <w:rPr>
          <w:rtl/>
        </w:rPr>
        <w:t>הי</w:t>
      </w:r>
      <w:r w:rsidRPr="00430D34">
        <w:rPr>
          <w:rtl/>
          <w:lang w:bidi="ar-SA"/>
        </w:rPr>
        <w:t xml:space="preserve">' </w:t>
      </w:r>
      <w:r w:rsidRPr="00430D34">
        <w:rPr>
          <w:rtl/>
        </w:rPr>
        <w:t>חושב</w:t>
      </w:r>
      <w:r w:rsidRPr="00430D34">
        <w:rPr>
          <w:rtl/>
          <w:lang w:bidi="ar-SA"/>
        </w:rPr>
        <w:t xml:space="preserve"> </w:t>
      </w:r>
      <w:r w:rsidRPr="00430D34">
        <w:rPr>
          <w:rtl/>
        </w:rPr>
        <w:t>שנמצא</w:t>
      </w:r>
      <w:r w:rsidRPr="00430D34">
        <w:rPr>
          <w:rtl/>
          <w:lang w:bidi="ar-SA"/>
        </w:rPr>
        <w:t xml:space="preserve"> </w:t>
      </w:r>
      <w:r w:rsidRPr="00430D34">
        <w:rPr>
          <w:rtl/>
        </w:rPr>
        <w:t>במעמד</w:t>
      </w:r>
      <w:r w:rsidRPr="00430D34">
        <w:rPr>
          <w:rtl/>
          <w:lang w:bidi="ar-SA"/>
        </w:rPr>
        <w:t xml:space="preserve"> </w:t>
      </w:r>
      <w:r w:rsidRPr="00430D34">
        <w:rPr>
          <w:rtl/>
        </w:rPr>
        <w:t>ומצב</w:t>
      </w:r>
      <w:r w:rsidRPr="00430D34">
        <w:rPr>
          <w:rtl/>
          <w:lang w:bidi="ar-SA"/>
        </w:rPr>
        <w:t xml:space="preserve"> </w:t>
      </w:r>
      <w:r w:rsidRPr="00430D34">
        <w:rPr>
          <w:rtl/>
        </w:rPr>
        <w:t>ש</w:t>
      </w:r>
      <w:r w:rsidRPr="00430D34">
        <w:rPr>
          <w:rtl/>
          <w:lang w:bidi="ar-SA"/>
        </w:rPr>
        <w:t>"</w:t>
      </w:r>
      <w:r w:rsidRPr="00430D34">
        <w:rPr>
          <w:rtl/>
        </w:rPr>
        <w:t>תכלה</w:t>
      </w:r>
      <w:r w:rsidRPr="00430D34">
        <w:rPr>
          <w:rtl/>
          <w:lang w:bidi="ar-SA"/>
        </w:rPr>
        <w:t xml:space="preserve"> </w:t>
      </w:r>
      <w:r w:rsidRPr="00430D34">
        <w:rPr>
          <w:rtl/>
        </w:rPr>
        <w:t>פרוטה</w:t>
      </w:r>
      <w:r w:rsidRPr="00430D34">
        <w:rPr>
          <w:rtl/>
          <w:lang w:bidi="ar-SA"/>
        </w:rPr>
        <w:t xml:space="preserve"> </w:t>
      </w:r>
      <w:r w:rsidRPr="00430D34">
        <w:rPr>
          <w:rtl/>
        </w:rPr>
        <w:t>מן</w:t>
      </w:r>
      <w:r w:rsidRPr="00430D34">
        <w:rPr>
          <w:rtl/>
          <w:lang w:bidi="ar-SA"/>
        </w:rPr>
        <w:t xml:space="preserve"> </w:t>
      </w:r>
      <w:r w:rsidRPr="00430D34">
        <w:rPr>
          <w:rtl/>
        </w:rPr>
        <w:t>הכיס</w:t>
      </w:r>
      <w:r w:rsidRPr="00430D34">
        <w:rPr>
          <w:rtl/>
          <w:lang w:bidi="ar-SA"/>
        </w:rPr>
        <w:t xml:space="preserve">", </w:t>
      </w:r>
      <w:r w:rsidRPr="00430D34">
        <w:rPr>
          <w:rtl/>
        </w:rPr>
        <w:t>שאין</w:t>
      </w:r>
      <w:r w:rsidRPr="00430D34">
        <w:rPr>
          <w:rtl/>
          <w:lang w:bidi="ar-SA"/>
        </w:rPr>
        <w:t xml:space="preserve"> </w:t>
      </w:r>
      <w:r w:rsidRPr="00430D34">
        <w:rPr>
          <w:rtl/>
        </w:rPr>
        <w:t>בכיסו</w:t>
      </w:r>
      <w:r w:rsidRPr="00430D34">
        <w:rPr>
          <w:rtl/>
          <w:lang w:bidi="ar-SA"/>
        </w:rPr>
        <w:t xml:space="preserve"> </w:t>
      </w:r>
      <w:r w:rsidRPr="00430D34">
        <w:rPr>
          <w:rtl/>
        </w:rPr>
        <w:t>אפילו</w:t>
      </w:r>
      <w:r w:rsidRPr="00430D34">
        <w:rPr>
          <w:rtl/>
          <w:lang w:bidi="ar-SA"/>
        </w:rPr>
        <w:t xml:space="preserve"> </w:t>
      </w:r>
      <w:r w:rsidRPr="00430D34">
        <w:rPr>
          <w:rtl/>
        </w:rPr>
        <w:t>פרוטה</w:t>
      </w:r>
      <w:r w:rsidRPr="00430D34">
        <w:rPr>
          <w:rtl/>
          <w:lang w:bidi="ar-SA"/>
        </w:rPr>
        <w:t xml:space="preserve">, </w:t>
      </w:r>
      <w:r w:rsidRPr="00430D34">
        <w:rPr>
          <w:rtl/>
        </w:rPr>
        <w:t>שאז</w:t>
      </w:r>
      <w:r w:rsidRPr="00430D34">
        <w:rPr>
          <w:rtl/>
          <w:lang w:bidi="ar-SA"/>
        </w:rPr>
        <w:t xml:space="preserve"> </w:t>
      </w:r>
      <w:r w:rsidRPr="00430D34">
        <w:rPr>
          <w:rtl/>
        </w:rPr>
        <w:t>הוא</w:t>
      </w:r>
      <w:r w:rsidRPr="00430D34">
        <w:rPr>
          <w:rtl/>
          <w:lang w:bidi="ar-SA"/>
        </w:rPr>
        <w:t xml:space="preserve"> </w:t>
      </w:r>
      <w:r w:rsidRPr="00430D34">
        <w:rPr>
          <w:rtl/>
        </w:rPr>
        <w:t>פטור</w:t>
      </w:r>
      <w:r w:rsidRPr="00430D34">
        <w:rPr>
          <w:rtl/>
          <w:lang w:bidi="ar-SA"/>
        </w:rPr>
        <w:t xml:space="preserve"> </w:t>
      </w:r>
      <w:r w:rsidRPr="00430D34">
        <w:rPr>
          <w:rtl/>
        </w:rPr>
        <w:t>מדינא</w:t>
      </w:r>
      <w:r w:rsidRPr="00430D34">
        <w:rPr>
          <w:rtl/>
          <w:lang w:bidi="ar-SA"/>
        </w:rPr>
        <w:t xml:space="preserve">, </w:t>
      </w:r>
      <w:r w:rsidRPr="00430D34">
        <w:rPr>
          <w:rtl/>
        </w:rPr>
        <w:t>הנה</w:t>
      </w:r>
      <w:r w:rsidRPr="00430D34">
        <w:rPr>
          <w:rtl/>
          <w:lang w:bidi="ar-SA"/>
        </w:rPr>
        <w:t xml:space="preserve"> </w:t>
      </w:r>
      <w:r w:rsidRPr="00430D34">
        <w:rPr>
          <w:rtl/>
        </w:rPr>
        <w:t>גם</w:t>
      </w:r>
      <w:r w:rsidRPr="00430D34">
        <w:rPr>
          <w:rtl/>
          <w:lang w:bidi="ar-SA"/>
        </w:rPr>
        <w:t xml:space="preserve"> </w:t>
      </w:r>
      <w:r w:rsidRPr="00430D34">
        <w:rPr>
          <w:rtl/>
        </w:rPr>
        <w:t>אז</w:t>
      </w:r>
      <w:r w:rsidRPr="00430D34">
        <w:rPr>
          <w:rtl/>
          <w:lang w:bidi="ar-SA"/>
        </w:rPr>
        <w:t xml:space="preserve"> </w:t>
      </w:r>
      <w:r w:rsidRPr="00430D34">
        <w:rPr>
          <w:rtl/>
        </w:rPr>
        <w:t>הי</w:t>
      </w:r>
      <w:r w:rsidRPr="00430D34">
        <w:rPr>
          <w:rtl/>
          <w:lang w:bidi="ar-SA"/>
        </w:rPr>
        <w:t xml:space="preserve">' </w:t>
      </w:r>
      <w:r w:rsidRPr="00430D34">
        <w:rPr>
          <w:rtl/>
        </w:rPr>
        <w:t>נותן</w:t>
      </w:r>
      <w:r w:rsidRPr="00430D34">
        <w:rPr>
          <w:rtl/>
          <w:lang w:bidi="ar-SA"/>
        </w:rPr>
        <w:t xml:space="preserve"> </w:t>
      </w:r>
      <w:r w:rsidRPr="00430D34">
        <w:rPr>
          <w:rtl/>
        </w:rPr>
        <w:t>לצדקה</w:t>
      </w:r>
      <w:r w:rsidRPr="00430D34">
        <w:rPr>
          <w:rtl/>
          <w:lang w:bidi="ar-SA"/>
        </w:rPr>
        <w:t xml:space="preserve"> </w:t>
      </w:r>
      <w:r w:rsidRPr="00430D34">
        <w:rPr>
          <w:rtl/>
        </w:rPr>
        <w:t>מתוך</w:t>
      </w:r>
      <w:r w:rsidRPr="00430D34">
        <w:rPr>
          <w:rtl/>
          <w:lang w:bidi="ar-SA"/>
        </w:rPr>
        <w:t xml:space="preserve"> </w:t>
      </w:r>
      <w:r w:rsidRPr="00430D34">
        <w:rPr>
          <w:rtl/>
        </w:rPr>
        <w:t>חיות</w:t>
      </w:r>
      <w:r w:rsidRPr="00430D34">
        <w:rPr>
          <w:rtl/>
          <w:lang w:bidi="ar-SA"/>
        </w:rPr>
        <w:t xml:space="preserve">, </w:t>
      </w:r>
      <w:r w:rsidRPr="00430D34">
        <w:rPr>
          <w:rtl/>
        </w:rPr>
        <w:t>שמחה</w:t>
      </w:r>
      <w:r w:rsidRPr="00430D34">
        <w:rPr>
          <w:rtl/>
          <w:lang w:bidi="ar-SA"/>
        </w:rPr>
        <w:t xml:space="preserve"> </w:t>
      </w:r>
      <w:r w:rsidRPr="00430D34">
        <w:rPr>
          <w:rtl/>
        </w:rPr>
        <w:t>וטוב</w:t>
      </w:r>
      <w:r w:rsidRPr="00430D34">
        <w:rPr>
          <w:rtl/>
          <w:lang w:bidi="ar-SA"/>
        </w:rPr>
        <w:t xml:space="preserve"> </w:t>
      </w:r>
      <w:r w:rsidRPr="00430D34">
        <w:rPr>
          <w:rtl/>
        </w:rPr>
        <w:t>לבב</w:t>
      </w:r>
      <w:r w:rsidRPr="00430D34">
        <w:rPr>
          <w:rtl/>
          <w:lang w:bidi="ar-SA"/>
        </w:rPr>
        <w:t>,</w:t>
      </w:r>
      <w:r w:rsidR="00CF3392">
        <w:rPr>
          <w:rFonts w:hint="cs"/>
          <w:rtl/>
        </w:rPr>
        <w:t xml:space="preserve"> </w:t>
      </w:r>
      <w:r w:rsidRPr="00430D34">
        <w:rPr>
          <w:rtl/>
        </w:rPr>
        <w:t>וגם</w:t>
      </w:r>
      <w:r w:rsidRPr="00430D34">
        <w:rPr>
          <w:rtl/>
          <w:lang w:bidi="ar-SA"/>
        </w:rPr>
        <w:t xml:space="preserve"> </w:t>
      </w:r>
      <w:r w:rsidRPr="00430D34">
        <w:rPr>
          <w:rtl/>
        </w:rPr>
        <w:t>סכום</w:t>
      </w:r>
      <w:r w:rsidRPr="00430D34">
        <w:rPr>
          <w:rtl/>
          <w:lang w:bidi="ar-SA"/>
        </w:rPr>
        <w:t xml:space="preserve"> </w:t>
      </w:r>
      <w:r w:rsidRPr="00430D34">
        <w:rPr>
          <w:rtl/>
        </w:rPr>
        <w:t>גדול</w:t>
      </w:r>
      <w:r w:rsidRPr="00430D34">
        <w:rPr>
          <w:rtl/>
          <w:lang w:bidi="ar-SA"/>
        </w:rPr>
        <w:t xml:space="preserve">, </w:t>
      </w:r>
      <w:r w:rsidRPr="00430D34">
        <w:rPr>
          <w:rtl/>
        </w:rPr>
        <w:t>כמו</w:t>
      </w:r>
      <w:r w:rsidRPr="00430D34">
        <w:rPr>
          <w:rtl/>
          <w:lang w:bidi="ar-SA"/>
        </w:rPr>
        <w:t xml:space="preserve"> </w:t>
      </w:r>
      <w:r w:rsidRPr="00430D34">
        <w:rPr>
          <w:rtl/>
        </w:rPr>
        <w:t>שנותן</w:t>
      </w:r>
      <w:r w:rsidRPr="00430D34">
        <w:rPr>
          <w:rtl/>
          <w:lang w:bidi="ar-SA"/>
        </w:rPr>
        <w:t xml:space="preserve"> </w:t>
      </w:r>
      <w:r w:rsidRPr="00430D34">
        <w:rPr>
          <w:rtl/>
        </w:rPr>
        <w:t>עכשיו</w:t>
      </w:r>
      <w:r w:rsidRPr="00430D34">
        <w:rPr>
          <w:rtl/>
          <w:lang w:bidi="ar-SA"/>
        </w:rPr>
        <w:t xml:space="preserve">, </w:t>
      </w:r>
      <w:r w:rsidRPr="00430D34">
        <w:rPr>
          <w:rtl/>
        </w:rPr>
        <w:t>כשהקב</w:t>
      </w:r>
      <w:r w:rsidRPr="00430D34">
        <w:rPr>
          <w:rtl/>
          <w:lang w:bidi="ar-SA"/>
        </w:rPr>
        <w:t>"</w:t>
      </w:r>
      <w:r w:rsidRPr="00430D34">
        <w:rPr>
          <w:rtl/>
        </w:rPr>
        <w:t>ה</w:t>
      </w:r>
      <w:r w:rsidRPr="00430D34">
        <w:rPr>
          <w:rtl/>
          <w:lang w:bidi="ar-SA"/>
        </w:rPr>
        <w:t xml:space="preserve"> </w:t>
      </w:r>
      <w:r w:rsidRPr="00430D34">
        <w:rPr>
          <w:rtl/>
        </w:rPr>
        <w:t>נותן</w:t>
      </w:r>
      <w:r w:rsidRPr="00430D34">
        <w:rPr>
          <w:rtl/>
          <w:lang w:bidi="ar-SA"/>
        </w:rPr>
        <w:t xml:space="preserve"> </w:t>
      </w:r>
      <w:r w:rsidRPr="00430D34">
        <w:rPr>
          <w:rtl/>
        </w:rPr>
        <w:t>לו</w:t>
      </w:r>
      <w:r w:rsidRPr="00430D34">
        <w:rPr>
          <w:rtl/>
          <w:lang w:bidi="ar-SA"/>
        </w:rPr>
        <w:t xml:space="preserve"> </w:t>
      </w:r>
      <w:r w:rsidRPr="00430D34">
        <w:rPr>
          <w:rtl/>
        </w:rPr>
        <w:t>עשירות</w:t>
      </w:r>
      <w:r w:rsidRPr="00430D34">
        <w:rPr>
          <w:rtl/>
          <w:lang w:bidi="ar-SA"/>
        </w:rPr>
        <w:t xml:space="preserve">, </w:t>
      </w:r>
      <w:r w:rsidRPr="00430D34">
        <w:rPr>
          <w:rtl/>
        </w:rPr>
        <w:t>ואז</w:t>
      </w:r>
      <w:r w:rsidRPr="00430D34">
        <w:rPr>
          <w:rtl/>
          <w:lang w:bidi="ar-SA"/>
        </w:rPr>
        <w:t xml:space="preserve"> - "</w:t>
      </w:r>
      <w:r w:rsidRPr="00430D34">
        <w:rPr>
          <w:rtl/>
        </w:rPr>
        <w:t>בן</w:t>
      </w:r>
      <w:r w:rsidRPr="00430D34">
        <w:rPr>
          <w:rtl/>
          <w:lang w:bidi="ar-SA"/>
        </w:rPr>
        <w:t xml:space="preserve"> </w:t>
      </w:r>
      <w:r w:rsidRPr="00430D34">
        <w:rPr>
          <w:rtl/>
        </w:rPr>
        <w:t>דוד</w:t>
      </w:r>
      <w:r w:rsidRPr="00430D34">
        <w:rPr>
          <w:rtl/>
          <w:lang w:bidi="ar-SA"/>
        </w:rPr>
        <w:t xml:space="preserve"> </w:t>
      </w:r>
      <w:r w:rsidRPr="00430D34">
        <w:rPr>
          <w:rtl/>
        </w:rPr>
        <w:t>בא</w:t>
      </w:r>
      <w:r w:rsidRPr="00430D34">
        <w:rPr>
          <w:rtl/>
          <w:lang w:bidi="ar-SA"/>
        </w:rPr>
        <w:t>"].</w:t>
      </w:r>
    </w:p>
    <w:p w14:paraId="492C60B1" w14:textId="7DA014AE" w:rsidR="00430D34" w:rsidRPr="00430D34" w:rsidRDefault="00430D34" w:rsidP="00D71621">
      <w:pPr>
        <w:pStyle w:val="a2"/>
        <w:rPr>
          <w:lang w:val="en-US"/>
        </w:rPr>
      </w:pPr>
      <w:r w:rsidRPr="00430D34">
        <w:rPr>
          <w:b/>
          <w:bCs/>
          <w:rtl/>
        </w:rPr>
        <w:t>ה</w:t>
      </w:r>
      <w:r w:rsidRPr="00430D34">
        <w:rPr>
          <w:b/>
          <w:bCs/>
          <w:rtl/>
          <w:lang w:bidi="ar-SA"/>
        </w:rPr>
        <w:t xml:space="preserve">) </w:t>
      </w:r>
      <w:r w:rsidRPr="00430D34">
        <w:rPr>
          <w:rtl/>
        </w:rPr>
        <w:t>והצמח</w:t>
      </w:r>
      <w:r w:rsidRPr="00430D34">
        <w:rPr>
          <w:rtl/>
          <w:lang w:bidi="ar-SA"/>
        </w:rPr>
        <w:t xml:space="preserve"> </w:t>
      </w:r>
      <w:r w:rsidRPr="00430D34">
        <w:rPr>
          <w:rtl/>
        </w:rPr>
        <w:t>צדק</w:t>
      </w:r>
      <w:r w:rsidRPr="00430D34">
        <w:rPr>
          <w:rtl/>
          <w:lang w:bidi="ar-SA"/>
        </w:rPr>
        <w:t xml:space="preserve"> </w:t>
      </w:r>
      <w:r w:rsidRPr="00430D34">
        <w:rPr>
          <w:rtl/>
        </w:rPr>
        <w:t>מבאר</w:t>
      </w:r>
      <w:r w:rsidRPr="00430D34">
        <w:rPr>
          <w:rtl/>
          <w:lang w:bidi="ar-SA"/>
        </w:rPr>
        <w:t xml:space="preserve"> </w:t>
      </w:r>
      <w:r w:rsidRPr="00430D34">
        <w:rPr>
          <w:rtl/>
        </w:rPr>
        <w:t>בזה</w:t>
      </w:r>
      <w:r w:rsidRPr="00430D34">
        <w:rPr>
          <w:vertAlign w:val="superscript"/>
          <w:lang w:val="en-US"/>
        </w:rPr>
        <w:footnoteReference w:id="6"/>
      </w:r>
      <w:r w:rsidRPr="00430D34">
        <w:rPr>
          <w:rtl/>
          <w:lang w:bidi="ar-SA"/>
        </w:rPr>
        <w:t xml:space="preserve"> "</w:t>
      </w:r>
      <w:r w:rsidRPr="00430D34">
        <w:rPr>
          <w:rtl/>
        </w:rPr>
        <w:t>על</w:t>
      </w:r>
      <w:r w:rsidRPr="00430D34">
        <w:rPr>
          <w:rtl/>
          <w:lang w:bidi="ar-SA"/>
        </w:rPr>
        <w:t xml:space="preserve"> </w:t>
      </w:r>
      <w:r w:rsidRPr="00430D34">
        <w:rPr>
          <w:rtl/>
        </w:rPr>
        <w:t>ידי</w:t>
      </w:r>
      <w:r w:rsidRPr="00430D34">
        <w:rPr>
          <w:rtl/>
          <w:lang w:bidi="ar-SA"/>
        </w:rPr>
        <w:t xml:space="preserve"> </w:t>
      </w:r>
      <w:r w:rsidRPr="00430D34">
        <w:rPr>
          <w:rtl/>
        </w:rPr>
        <w:t>היסורים</w:t>
      </w:r>
      <w:r w:rsidRPr="00430D34">
        <w:rPr>
          <w:rtl/>
          <w:lang w:bidi="ar-SA"/>
        </w:rPr>
        <w:t xml:space="preserve"> </w:t>
      </w:r>
      <w:r w:rsidRPr="00430D34">
        <w:rPr>
          <w:rtl/>
        </w:rPr>
        <w:t>שהוא</w:t>
      </w:r>
      <w:r w:rsidRPr="00430D34">
        <w:rPr>
          <w:rtl/>
          <w:lang w:bidi="ar-SA"/>
        </w:rPr>
        <w:t xml:space="preserve"> </w:t>
      </w:r>
      <w:r w:rsidRPr="00430D34">
        <w:rPr>
          <w:rtl/>
        </w:rPr>
        <w:t>הגדר</w:t>
      </w:r>
      <w:r w:rsidRPr="00430D34">
        <w:rPr>
          <w:rtl/>
          <w:lang w:bidi="ar-SA"/>
        </w:rPr>
        <w:t xml:space="preserve"> </w:t>
      </w:r>
      <w:r w:rsidRPr="00430D34">
        <w:rPr>
          <w:rtl/>
        </w:rPr>
        <w:t>אשר</w:t>
      </w:r>
      <w:r w:rsidRPr="00430D34">
        <w:rPr>
          <w:rtl/>
          <w:lang w:bidi="ar-SA"/>
        </w:rPr>
        <w:t xml:space="preserve"> </w:t>
      </w:r>
      <w:r w:rsidRPr="00430D34">
        <w:rPr>
          <w:rtl/>
        </w:rPr>
        <w:t>אי</w:t>
      </w:r>
      <w:r w:rsidRPr="00430D34">
        <w:rPr>
          <w:rtl/>
          <w:lang w:bidi="ar-SA"/>
        </w:rPr>
        <w:t xml:space="preserve"> </w:t>
      </w:r>
      <w:r w:rsidRPr="00430D34">
        <w:rPr>
          <w:rtl/>
        </w:rPr>
        <w:t>אפשר</w:t>
      </w:r>
      <w:r w:rsidRPr="00430D34">
        <w:rPr>
          <w:rtl/>
          <w:lang w:bidi="ar-SA"/>
        </w:rPr>
        <w:t xml:space="preserve"> </w:t>
      </w:r>
      <w:r w:rsidRPr="00430D34">
        <w:rPr>
          <w:rtl/>
        </w:rPr>
        <w:t>להשיג</w:t>
      </w:r>
      <w:r w:rsidRPr="00430D34">
        <w:rPr>
          <w:rtl/>
          <w:lang w:bidi="ar-SA"/>
        </w:rPr>
        <w:t xml:space="preserve"> </w:t>
      </w:r>
      <w:r w:rsidRPr="00430D34">
        <w:rPr>
          <w:rtl/>
        </w:rPr>
        <w:t>מבוקשו</w:t>
      </w:r>
      <w:r w:rsidRPr="00430D34">
        <w:rPr>
          <w:rtl/>
          <w:lang w:bidi="ar-SA"/>
        </w:rPr>
        <w:t xml:space="preserve"> </w:t>
      </w:r>
      <w:r w:rsidRPr="00430D34">
        <w:rPr>
          <w:rtl/>
        </w:rPr>
        <w:t>ומוכרח</w:t>
      </w:r>
      <w:r w:rsidRPr="00430D34">
        <w:rPr>
          <w:rtl/>
          <w:lang w:bidi="ar-SA"/>
        </w:rPr>
        <w:t xml:space="preserve"> </w:t>
      </w:r>
      <w:r w:rsidRPr="00430D34">
        <w:rPr>
          <w:rtl/>
        </w:rPr>
        <w:t>לעקור</w:t>
      </w:r>
      <w:r w:rsidRPr="00430D34">
        <w:rPr>
          <w:rtl/>
          <w:lang w:bidi="ar-SA"/>
        </w:rPr>
        <w:t xml:space="preserve"> </w:t>
      </w:r>
      <w:r w:rsidRPr="00430D34">
        <w:rPr>
          <w:rtl/>
        </w:rPr>
        <w:t>רצונו</w:t>
      </w:r>
      <w:r w:rsidRPr="00430D34">
        <w:rPr>
          <w:rtl/>
          <w:lang w:bidi="ar-SA"/>
        </w:rPr>
        <w:t xml:space="preserve">, </w:t>
      </w:r>
      <w:r w:rsidRPr="00430D34">
        <w:rPr>
          <w:rtl/>
        </w:rPr>
        <w:t>וגם</w:t>
      </w:r>
      <w:r w:rsidRPr="00430D34">
        <w:rPr>
          <w:rtl/>
          <w:lang w:bidi="ar-SA"/>
        </w:rPr>
        <w:t xml:space="preserve"> </w:t>
      </w:r>
      <w:r w:rsidRPr="00430D34">
        <w:rPr>
          <w:rtl/>
        </w:rPr>
        <w:t>אז</w:t>
      </w:r>
      <w:r w:rsidRPr="00430D34">
        <w:rPr>
          <w:rtl/>
          <w:lang w:bidi="ar-SA"/>
        </w:rPr>
        <w:t xml:space="preserve"> </w:t>
      </w:r>
      <w:r w:rsidRPr="00430D34">
        <w:rPr>
          <w:rtl/>
        </w:rPr>
        <w:t>הרצון</w:t>
      </w:r>
      <w:r w:rsidRPr="00430D34">
        <w:rPr>
          <w:rtl/>
          <w:lang w:bidi="ar-SA"/>
        </w:rPr>
        <w:t xml:space="preserve"> </w:t>
      </w:r>
      <w:r w:rsidRPr="00430D34">
        <w:rPr>
          <w:rtl/>
        </w:rPr>
        <w:t>בתגבורת</w:t>
      </w:r>
      <w:r w:rsidRPr="00430D34">
        <w:rPr>
          <w:rtl/>
          <w:lang w:bidi="ar-SA"/>
        </w:rPr>
        <w:t xml:space="preserve"> </w:t>
      </w:r>
      <w:r w:rsidRPr="00430D34">
        <w:rPr>
          <w:rtl/>
        </w:rPr>
        <w:t>יותר</w:t>
      </w:r>
      <w:r w:rsidRPr="00430D34">
        <w:rPr>
          <w:rtl/>
          <w:lang w:bidi="ar-SA"/>
        </w:rPr>
        <w:t xml:space="preserve"> </w:t>
      </w:r>
      <w:r w:rsidRPr="00430D34">
        <w:rPr>
          <w:rtl/>
        </w:rPr>
        <w:t>מחמת</w:t>
      </w:r>
      <w:r w:rsidRPr="00430D34">
        <w:rPr>
          <w:rtl/>
          <w:lang w:bidi="ar-SA"/>
        </w:rPr>
        <w:t xml:space="preserve"> </w:t>
      </w:r>
      <w:r w:rsidRPr="00430D34">
        <w:rPr>
          <w:rtl/>
        </w:rPr>
        <w:t>החסרון</w:t>
      </w:r>
      <w:r w:rsidRPr="00430D34">
        <w:rPr>
          <w:rtl/>
          <w:lang w:bidi="ar-SA"/>
        </w:rPr>
        <w:t xml:space="preserve"> </w:t>
      </w:r>
      <w:r w:rsidRPr="00430D34">
        <w:rPr>
          <w:rtl/>
        </w:rPr>
        <w:t>כו</w:t>
      </w:r>
      <w:r w:rsidRPr="00430D34">
        <w:rPr>
          <w:rtl/>
          <w:lang w:bidi="ar-SA"/>
        </w:rPr>
        <w:t xml:space="preserve">' </w:t>
      </w:r>
      <w:r w:rsidRPr="00430D34">
        <w:rPr>
          <w:rtl/>
        </w:rPr>
        <w:t>כנ</w:t>
      </w:r>
      <w:r w:rsidRPr="00430D34">
        <w:rPr>
          <w:rtl/>
          <w:lang w:bidi="ar-SA"/>
        </w:rPr>
        <w:t>"</w:t>
      </w:r>
      <w:r w:rsidRPr="00430D34">
        <w:rPr>
          <w:rtl/>
        </w:rPr>
        <w:t>ל</w:t>
      </w:r>
      <w:r w:rsidRPr="00430D34">
        <w:rPr>
          <w:rtl/>
          <w:lang w:bidi="ar-SA"/>
        </w:rPr>
        <w:t xml:space="preserve">, </w:t>
      </w:r>
      <w:r w:rsidRPr="00430D34">
        <w:rPr>
          <w:rtl/>
        </w:rPr>
        <w:lastRenderedPageBreak/>
        <w:t>הרי</w:t>
      </w:r>
      <w:r w:rsidRPr="00430D34">
        <w:rPr>
          <w:rtl/>
          <w:lang w:bidi="ar-SA"/>
        </w:rPr>
        <w:t xml:space="preserve"> </w:t>
      </w:r>
      <w:r w:rsidRPr="00430D34">
        <w:rPr>
          <w:rtl/>
        </w:rPr>
        <w:t>אם</w:t>
      </w:r>
      <w:r w:rsidRPr="00430D34">
        <w:rPr>
          <w:rtl/>
          <w:lang w:bidi="ar-SA"/>
        </w:rPr>
        <w:t xml:space="preserve"> </w:t>
      </w:r>
      <w:r w:rsidRPr="00430D34">
        <w:rPr>
          <w:rtl/>
        </w:rPr>
        <w:t>כן</w:t>
      </w:r>
      <w:r w:rsidRPr="00430D34">
        <w:rPr>
          <w:rtl/>
          <w:lang w:bidi="ar-SA"/>
        </w:rPr>
        <w:t xml:space="preserve"> </w:t>
      </w:r>
      <w:r w:rsidRPr="00430D34">
        <w:rPr>
          <w:rtl/>
        </w:rPr>
        <w:t>יש</w:t>
      </w:r>
      <w:r w:rsidRPr="00430D34">
        <w:rPr>
          <w:rtl/>
          <w:lang w:bidi="ar-SA"/>
        </w:rPr>
        <w:t xml:space="preserve"> </w:t>
      </w:r>
      <w:r w:rsidRPr="00430D34">
        <w:rPr>
          <w:rtl/>
        </w:rPr>
        <w:t>לו</w:t>
      </w:r>
      <w:r w:rsidRPr="00430D34">
        <w:rPr>
          <w:rtl/>
          <w:lang w:bidi="ar-SA"/>
        </w:rPr>
        <w:t xml:space="preserve"> </w:t>
      </w:r>
      <w:r w:rsidRPr="00430D34">
        <w:rPr>
          <w:rtl/>
        </w:rPr>
        <w:t>רצון</w:t>
      </w:r>
      <w:r w:rsidRPr="00430D34">
        <w:rPr>
          <w:rtl/>
          <w:lang w:bidi="ar-SA"/>
        </w:rPr>
        <w:t xml:space="preserve"> </w:t>
      </w:r>
      <w:r w:rsidRPr="00430D34">
        <w:rPr>
          <w:rtl/>
        </w:rPr>
        <w:t>בתגבורת</w:t>
      </w:r>
      <w:r w:rsidRPr="00430D34">
        <w:rPr>
          <w:rtl/>
          <w:lang w:bidi="ar-SA"/>
        </w:rPr>
        <w:t xml:space="preserve">, </w:t>
      </w:r>
      <w:r w:rsidRPr="00430D34">
        <w:rPr>
          <w:rtl/>
        </w:rPr>
        <w:t>ואי</w:t>
      </w:r>
      <w:r w:rsidRPr="00430D34">
        <w:rPr>
          <w:rtl/>
          <w:lang w:bidi="ar-SA"/>
        </w:rPr>
        <w:t xml:space="preserve"> </w:t>
      </w:r>
      <w:r w:rsidRPr="00430D34">
        <w:rPr>
          <w:rtl/>
        </w:rPr>
        <w:t>אפשר</w:t>
      </w:r>
      <w:r w:rsidRPr="00430D34">
        <w:rPr>
          <w:rtl/>
          <w:lang w:bidi="ar-SA"/>
        </w:rPr>
        <w:t xml:space="preserve"> </w:t>
      </w:r>
      <w:r w:rsidRPr="00430D34">
        <w:rPr>
          <w:rtl/>
        </w:rPr>
        <w:t>להשיג</w:t>
      </w:r>
      <w:r w:rsidRPr="00430D34">
        <w:rPr>
          <w:rtl/>
          <w:lang w:bidi="ar-SA"/>
        </w:rPr>
        <w:t xml:space="preserve"> </w:t>
      </w:r>
      <w:r w:rsidRPr="00430D34">
        <w:rPr>
          <w:rtl/>
        </w:rPr>
        <w:t>רצון</w:t>
      </w:r>
      <w:r w:rsidRPr="00430D34">
        <w:rPr>
          <w:rtl/>
          <w:lang w:bidi="ar-SA"/>
        </w:rPr>
        <w:t xml:space="preserve"> </w:t>
      </w:r>
      <w:r w:rsidRPr="00430D34">
        <w:rPr>
          <w:rtl/>
        </w:rPr>
        <w:t>זה</w:t>
      </w:r>
      <w:r w:rsidRPr="00430D34">
        <w:rPr>
          <w:rtl/>
          <w:lang w:bidi="ar-SA"/>
        </w:rPr>
        <w:t xml:space="preserve"> </w:t>
      </w:r>
      <w:r w:rsidRPr="00430D34">
        <w:rPr>
          <w:rtl/>
        </w:rPr>
        <w:t>הגשמי</w:t>
      </w:r>
      <w:r w:rsidRPr="00430D34">
        <w:rPr>
          <w:rtl/>
          <w:lang w:bidi="ar-SA"/>
        </w:rPr>
        <w:t xml:space="preserve"> </w:t>
      </w:r>
      <w:r w:rsidRPr="00430D34">
        <w:rPr>
          <w:rtl/>
        </w:rPr>
        <w:t>ומוכרח</w:t>
      </w:r>
      <w:r w:rsidRPr="00430D34">
        <w:rPr>
          <w:rtl/>
          <w:lang w:bidi="ar-SA"/>
        </w:rPr>
        <w:t xml:space="preserve"> </w:t>
      </w:r>
      <w:r w:rsidRPr="00430D34">
        <w:rPr>
          <w:rtl/>
        </w:rPr>
        <w:t>לעקור</w:t>
      </w:r>
      <w:r w:rsidRPr="00430D34">
        <w:rPr>
          <w:rtl/>
          <w:lang w:bidi="ar-SA"/>
        </w:rPr>
        <w:t xml:space="preserve"> </w:t>
      </w:r>
      <w:r w:rsidRPr="00430D34">
        <w:rPr>
          <w:rtl/>
        </w:rPr>
        <w:t>הרצון</w:t>
      </w:r>
      <w:r w:rsidRPr="00430D34">
        <w:rPr>
          <w:rtl/>
          <w:lang w:bidi="ar-SA"/>
        </w:rPr>
        <w:t xml:space="preserve"> </w:t>
      </w:r>
      <w:r w:rsidRPr="00430D34">
        <w:rPr>
          <w:rtl/>
        </w:rPr>
        <w:t>אז</w:t>
      </w:r>
      <w:r w:rsidRPr="00430D34">
        <w:rPr>
          <w:rtl/>
          <w:lang w:bidi="ar-SA"/>
        </w:rPr>
        <w:t xml:space="preserve"> </w:t>
      </w:r>
      <w:r w:rsidRPr="00430D34">
        <w:rPr>
          <w:rtl/>
        </w:rPr>
        <w:t>בנקל</w:t>
      </w:r>
      <w:r w:rsidRPr="00430D34">
        <w:rPr>
          <w:rtl/>
          <w:lang w:bidi="ar-SA"/>
        </w:rPr>
        <w:t xml:space="preserve"> </w:t>
      </w:r>
      <w:r w:rsidRPr="00430D34">
        <w:rPr>
          <w:rtl/>
        </w:rPr>
        <w:t>הוא</w:t>
      </w:r>
      <w:r w:rsidRPr="00430D34">
        <w:rPr>
          <w:rtl/>
          <w:lang w:bidi="ar-SA"/>
        </w:rPr>
        <w:t xml:space="preserve"> </w:t>
      </w:r>
      <w:r w:rsidRPr="00430D34">
        <w:rPr>
          <w:rtl/>
        </w:rPr>
        <w:t>להפכו</w:t>
      </w:r>
      <w:r w:rsidRPr="00430D34">
        <w:rPr>
          <w:rtl/>
          <w:lang w:bidi="ar-SA"/>
        </w:rPr>
        <w:t xml:space="preserve"> </w:t>
      </w:r>
      <w:r w:rsidRPr="00430D34">
        <w:rPr>
          <w:rtl/>
        </w:rPr>
        <w:t>לה</w:t>
      </w:r>
      <w:r w:rsidRPr="00430D34">
        <w:rPr>
          <w:rtl/>
          <w:lang w:bidi="ar-SA"/>
        </w:rPr>
        <w:t xml:space="preserve">' </w:t>
      </w:r>
      <w:r w:rsidRPr="00430D34">
        <w:rPr>
          <w:rtl/>
        </w:rPr>
        <w:t>להיות</w:t>
      </w:r>
      <w:r w:rsidRPr="00430D34">
        <w:rPr>
          <w:rtl/>
          <w:lang w:bidi="ar-SA"/>
        </w:rPr>
        <w:t xml:space="preserve"> </w:t>
      </w:r>
      <w:r w:rsidRPr="00430D34">
        <w:rPr>
          <w:rtl/>
        </w:rPr>
        <w:t>לו</w:t>
      </w:r>
      <w:r w:rsidRPr="00430D34">
        <w:rPr>
          <w:rtl/>
          <w:lang w:bidi="ar-SA"/>
        </w:rPr>
        <w:t xml:space="preserve"> </w:t>
      </w:r>
      <w:r w:rsidRPr="00430D34">
        <w:rPr>
          <w:rtl/>
        </w:rPr>
        <w:t>רצון</w:t>
      </w:r>
      <w:r w:rsidRPr="00430D34">
        <w:rPr>
          <w:rtl/>
          <w:lang w:bidi="ar-SA"/>
        </w:rPr>
        <w:t xml:space="preserve"> </w:t>
      </w:r>
      <w:r w:rsidRPr="00430D34">
        <w:rPr>
          <w:rtl/>
        </w:rPr>
        <w:t>ותאוה</w:t>
      </w:r>
      <w:r w:rsidRPr="00430D34">
        <w:rPr>
          <w:rtl/>
          <w:lang w:bidi="ar-SA"/>
        </w:rPr>
        <w:t xml:space="preserve"> </w:t>
      </w:r>
      <w:r w:rsidRPr="00430D34">
        <w:rPr>
          <w:rtl/>
        </w:rPr>
        <w:t>אליו</w:t>
      </w:r>
      <w:r w:rsidRPr="00430D34">
        <w:rPr>
          <w:rtl/>
          <w:lang w:bidi="ar-SA"/>
        </w:rPr>
        <w:t xml:space="preserve"> </w:t>
      </w:r>
      <w:r w:rsidRPr="00430D34">
        <w:rPr>
          <w:rtl/>
        </w:rPr>
        <w:t>ית</w:t>
      </w:r>
      <w:r w:rsidRPr="00430D34">
        <w:rPr>
          <w:rtl/>
          <w:lang w:bidi="ar-SA"/>
        </w:rPr>
        <w:t xml:space="preserve">' </w:t>
      </w:r>
      <w:r w:rsidRPr="00430D34">
        <w:rPr>
          <w:rtl/>
        </w:rPr>
        <w:t>ע</w:t>
      </w:r>
      <w:r w:rsidRPr="00430D34">
        <w:rPr>
          <w:rtl/>
          <w:lang w:bidi="ar-SA"/>
        </w:rPr>
        <w:t>"</w:t>
      </w:r>
      <w:r w:rsidRPr="00430D34">
        <w:rPr>
          <w:rtl/>
        </w:rPr>
        <w:t>י</w:t>
      </w:r>
      <w:r w:rsidRPr="00430D34">
        <w:rPr>
          <w:rtl/>
          <w:lang w:bidi="ar-SA"/>
        </w:rPr>
        <w:t xml:space="preserve"> </w:t>
      </w:r>
      <w:r w:rsidRPr="00430D34">
        <w:rPr>
          <w:rtl/>
        </w:rPr>
        <w:t>התבוננות</w:t>
      </w:r>
      <w:r w:rsidRPr="00430D34">
        <w:rPr>
          <w:rtl/>
          <w:lang w:bidi="ar-SA"/>
        </w:rPr>
        <w:t xml:space="preserve"> </w:t>
      </w:r>
      <w:r w:rsidRPr="00430D34">
        <w:rPr>
          <w:rtl/>
        </w:rPr>
        <w:t>הנ</w:t>
      </w:r>
      <w:r w:rsidRPr="00430D34">
        <w:rPr>
          <w:rtl/>
          <w:lang w:bidi="ar-SA"/>
        </w:rPr>
        <w:t>"</w:t>
      </w:r>
      <w:r w:rsidRPr="00430D34">
        <w:rPr>
          <w:rtl/>
        </w:rPr>
        <w:t>ל</w:t>
      </w:r>
      <w:r w:rsidRPr="00430D34">
        <w:rPr>
          <w:rtl/>
          <w:lang w:bidi="ar-SA"/>
        </w:rPr>
        <w:t xml:space="preserve">, ... </w:t>
      </w:r>
      <w:r w:rsidRPr="00430D34">
        <w:rPr>
          <w:rtl/>
        </w:rPr>
        <w:t>ובזה</w:t>
      </w:r>
      <w:r w:rsidRPr="00430D34">
        <w:rPr>
          <w:rtl/>
          <w:lang w:bidi="ar-SA"/>
        </w:rPr>
        <w:t xml:space="preserve"> </w:t>
      </w:r>
      <w:r w:rsidRPr="00430D34">
        <w:rPr>
          <w:rtl/>
        </w:rPr>
        <w:t>יובן</w:t>
      </w:r>
      <w:r w:rsidRPr="00430D34">
        <w:rPr>
          <w:rtl/>
          <w:lang w:bidi="ar-SA"/>
        </w:rPr>
        <w:t xml:space="preserve"> </w:t>
      </w:r>
      <w:r w:rsidRPr="00430D34">
        <w:rPr>
          <w:rtl/>
        </w:rPr>
        <w:t>מאמר</w:t>
      </w:r>
      <w:r w:rsidRPr="00430D34">
        <w:rPr>
          <w:rtl/>
          <w:lang w:bidi="ar-SA"/>
        </w:rPr>
        <w:t xml:space="preserve"> </w:t>
      </w:r>
      <w:r w:rsidRPr="00430D34">
        <w:rPr>
          <w:rtl/>
        </w:rPr>
        <w:t>רז</w:t>
      </w:r>
      <w:r w:rsidRPr="00430D34">
        <w:rPr>
          <w:rtl/>
          <w:lang w:bidi="ar-SA"/>
        </w:rPr>
        <w:t>"</w:t>
      </w:r>
      <w:r w:rsidRPr="00430D34">
        <w:rPr>
          <w:rtl/>
        </w:rPr>
        <w:t>ל</w:t>
      </w:r>
      <w:r w:rsidRPr="00430D34">
        <w:rPr>
          <w:rtl/>
          <w:lang w:bidi="ar-SA"/>
        </w:rPr>
        <w:t xml:space="preserve"> </w:t>
      </w:r>
      <w:r w:rsidRPr="00430D34">
        <w:rPr>
          <w:rtl/>
        </w:rPr>
        <w:t>אין</w:t>
      </w:r>
      <w:r w:rsidRPr="00430D34">
        <w:rPr>
          <w:rtl/>
          <w:lang w:bidi="ar-SA"/>
        </w:rPr>
        <w:t xml:space="preserve"> </w:t>
      </w:r>
      <w:r w:rsidRPr="00430D34">
        <w:rPr>
          <w:rtl/>
        </w:rPr>
        <w:t>בן</w:t>
      </w:r>
      <w:r w:rsidRPr="00430D34">
        <w:rPr>
          <w:rtl/>
          <w:lang w:bidi="ar-SA"/>
        </w:rPr>
        <w:t xml:space="preserve"> </w:t>
      </w:r>
      <w:r w:rsidRPr="00430D34">
        <w:rPr>
          <w:rtl/>
        </w:rPr>
        <w:t>דוד</w:t>
      </w:r>
      <w:r w:rsidRPr="00430D34">
        <w:rPr>
          <w:rtl/>
          <w:lang w:bidi="ar-SA"/>
        </w:rPr>
        <w:t xml:space="preserve"> </w:t>
      </w:r>
      <w:r w:rsidRPr="00430D34">
        <w:rPr>
          <w:rtl/>
        </w:rPr>
        <w:t>בא</w:t>
      </w:r>
      <w:r w:rsidRPr="00430D34">
        <w:rPr>
          <w:rtl/>
          <w:lang w:bidi="ar-SA"/>
        </w:rPr>
        <w:t xml:space="preserve"> </w:t>
      </w:r>
      <w:r w:rsidRPr="00430D34">
        <w:rPr>
          <w:rtl/>
        </w:rPr>
        <w:t>עד</w:t>
      </w:r>
      <w:r w:rsidRPr="00430D34">
        <w:rPr>
          <w:rtl/>
          <w:lang w:bidi="ar-SA"/>
        </w:rPr>
        <w:t xml:space="preserve"> </w:t>
      </w:r>
      <w:r w:rsidRPr="00430D34">
        <w:rPr>
          <w:rtl/>
        </w:rPr>
        <w:t>שיכלה</w:t>
      </w:r>
      <w:r w:rsidRPr="00430D34">
        <w:rPr>
          <w:rtl/>
          <w:lang w:bidi="ar-SA"/>
        </w:rPr>
        <w:t xml:space="preserve"> </w:t>
      </w:r>
      <w:r w:rsidRPr="00430D34">
        <w:rPr>
          <w:rtl/>
        </w:rPr>
        <w:t>פרוטה</w:t>
      </w:r>
      <w:r w:rsidRPr="00430D34">
        <w:rPr>
          <w:rtl/>
          <w:lang w:bidi="ar-SA"/>
        </w:rPr>
        <w:t xml:space="preserve"> </w:t>
      </w:r>
      <w:r w:rsidRPr="00430D34">
        <w:rPr>
          <w:rtl/>
        </w:rPr>
        <w:t>מן</w:t>
      </w:r>
      <w:r w:rsidRPr="00430D34">
        <w:rPr>
          <w:rtl/>
          <w:lang w:bidi="ar-SA"/>
        </w:rPr>
        <w:t xml:space="preserve"> </w:t>
      </w:r>
      <w:r w:rsidRPr="00430D34">
        <w:rPr>
          <w:rtl/>
        </w:rPr>
        <w:t>הכיס</w:t>
      </w:r>
      <w:r w:rsidRPr="00430D34">
        <w:rPr>
          <w:rtl/>
          <w:lang w:bidi="ar-SA"/>
        </w:rPr>
        <w:t xml:space="preserve">, </w:t>
      </w:r>
      <w:r w:rsidRPr="00430D34">
        <w:rPr>
          <w:rtl/>
        </w:rPr>
        <w:t>דהיינו</w:t>
      </w:r>
      <w:r w:rsidRPr="00430D34">
        <w:rPr>
          <w:rtl/>
          <w:lang w:bidi="ar-SA"/>
        </w:rPr>
        <w:t xml:space="preserve"> </w:t>
      </w:r>
      <w:r w:rsidRPr="00430D34">
        <w:rPr>
          <w:rtl/>
        </w:rPr>
        <w:t>שע</w:t>
      </w:r>
      <w:r w:rsidRPr="00430D34">
        <w:rPr>
          <w:rtl/>
          <w:lang w:bidi="ar-SA"/>
        </w:rPr>
        <w:t>"</w:t>
      </w:r>
      <w:r w:rsidRPr="00430D34">
        <w:rPr>
          <w:rtl/>
        </w:rPr>
        <w:t>י</w:t>
      </w:r>
      <w:r w:rsidRPr="00430D34">
        <w:rPr>
          <w:rtl/>
          <w:lang w:bidi="ar-SA"/>
        </w:rPr>
        <w:t xml:space="preserve"> </w:t>
      </w:r>
      <w:r w:rsidRPr="00430D34">
        <w:rPr>
          <w:rtl/>
        </w:rPr>
        <w:t>יסורי</w:t>
      </w:r>
      <w:r w:rsidRPr="00430D34">
        <w:rPr>
          <w:rtl/>
          <w:lang w:bidi="ar-SA"/>
        </w:rPr>
        <w:t xml:space="preserve"> </w:t>
      </w:r>
      <w:r w:rsidRPr="00430D34">
        <w:rPr>
          <w:rtl/>
        </w:rPr>
        <w:t>עוני</w:t>
      </w:r>
      <w:r w:rsidRPr="00430D34">
        <w:rPr>
          <w:rtl/>
          <w:lang w:bidi="ar-SA"/>
        </w:rPr>
        <w:t xml:space="preserve"> </w:t>
      </w:r>
      <w:r w:rsidRPr="00430D34">
        <w:rPr>
          <w:rtl/>
        </w:rPr>
        <w:t>מוכרחים</w:t>
      </w:r>
      <w:r w:rsidRPr="00430D34">
        <w:rPr>
          <w:rtl/>
          <w:lang w:bidi="ar-SA"/>
        </w:rPr>
        <w:t xml:space="preserve"> </w:t>
      </w:r>
      <w:r w:rsidRPr="00430D34">
        <w:rPr>
          <w:rtl/>
        </w:rPr>
        <w:t>לחזור</w:t>
      </w:r>
      <w:r w:rsidRPr="00430D34">
        <w:rPr>
          <w:rtl/>
          <w:lang w:bidi="ar-SA"/>
        </w:rPr>
        <w:t xml:space="preserve"> </w:t>
      </w:r>
      <w:r w:rsidRPr="00430D34">
        <w:rPr>
          <w:rtl/>
        </w:rPr>
        <w:t>הרצון</w:t>
      </w:r>
      <w:r w:rsidRPr="00430D34">
        <w:rPr>
          <w:rtl/>
          <w:lang w:bidi="ar-SA"/>
        </w:rPr>
        <w:t xml:space="preserve"> </w:t>
      </w:r>
      <w:r w:rsidRPr="00430D34">
        <w:rPr>
          <w:rtl/>
        </w:rPr>
        <w:t>הגשמי</w:t>
      </w:r>
      <w:r w:rsidRPr="00430D34">
        <w:rPr>
          <w:rtl/>
          <w:lang w:bidi="ar-SA"/>
        </w:rPr>
        <w:t xml:space="preserve"> </w:t>
      </w:r>
      <w:r w:rsidRPr="00430D34">
        <w:rPr>
          <w:rtl/>
        </w:rPr>
        <w:t>מחמת</w:t>
      </w:r>
      <w:r w:rsidRPr="00430D34">
        <w:rPr>
          <w:rtl/>
          <w:lang w:bidi="ar-SA"/>
        </w:rPr>
        <w:t xml:space="preserve"> </w:t>
      </w:r>
      <w:r w:rsidRPr="00430D34">
        <w:rPr>
          <w:rtl/>
        </w:rPr>
        <w:t>הגדר</w:t>
      </w:r>
      <w:r w:rsidRPr="00430D34">
        <w:rPr>
          <w:rtl/>
          <w:lang w:bidi="ar-SA"/>
        </w:rPr>
        <w:t xml:space="preserve"> </w:t>
      </w:r>
      <w:r w:rsidRPr="00430D34">
        <w:rPr>
          <w:rtl/>
        </w:rPr>
        <w:t>כו</w:t>
      </w:r>
      <w:r w:rsidRPr="00430D34">
        <w:rPr>
          <w:rtl/>
          <w:lang w:bidi="ar-SA"/>
        </w:rPr>
        <w:t xml:space="preserve">', </w:t>
      </w:r>
      <w:r w:rsidRPr="00430D34">
        <w:rPr>
          <w:rtl/>
        </w:rPr>
        <w:t>ועל</w:t>
      </w:r>
      <w:r w:rsidRPr="00430D34">
        <w:rPr>
          <w:rtl/>
          <w:lang w:bidi="ar-SA"/>
        </w:rPr>
        <w:t xml:space="preserve"> </w:t>
      </w:r>
      <w:r w:rsidRPr="00430D34">
        <w:rPr>
          <w:rtl/>
        </w:rPr>
        <w:t>ידי</w:t>
      </w:r>
      <w:r w:rsidRPr="00430D34">
        <w:rPr>
          <w:rtl/>
          <w:lang w:bidi="ar-SA"/>
        </w:rPr>
        <w:t xml:space="preserve"> </w:t>
      </w:r>
      <w:r w:rsidRPr="00430D34">
        <w:rPr>
          <w:rtl/>
        </w:rPr>
        <w:t>זה</w:t>
      </w:r>
      <w:r w:rsidRPr="00430D34">
        <w:rPr>
          <w:rtl/>
          <w:lang w:bidi="ar-SA"/>
        </w:rPr>
        <w:t xml:space="preserve"> </w:t>
      </w:r>
      <w:r w:rsidRPr="00430D34">
        <w:rPr>
          <w:rtl/>
        </w:rPr>
        <w:t>יהפוך</w:t>
      </w:r>
      <w:r w:rsidRPr="00430D34">
        <w:rPr>
          <w:rtl/>
          <w:lang w:bidi="ar-SA"/>
        </w:rPr>
        <w:t xml:space="preserve"> </w:t>
      </w:r>
      <w:r w:rsidRPr="00430D34">
        <w:rPr>
          <w:rtl/>
        </w:rPr>
        <w:t>הרצון</w:t>
      </w:r>
      <w:r w:rsidRPr="00430D34">
        <w:rPr>
          <w:rtl/>
          <w:lang w:bidi="ar-SA"/>
        </w:rPr>
        <w:t xml:space="preserve"> </w:t>
      </w:r>
      <w:r w:rsidRPr="00430D34">
        <w:rPr>
          <w:rtl/>
        </w:rPr>
        <w:t>לה</w:t>
      </w:r>
      <w:r w:rsidRPr="00430D34">
        <w:rPr>
          <w:rtl/>
          <w:lang w:bidi="ar-SA"/>
        </w:rPr>
        <w:t xml:space="preserve">', </w:t>
      </w:r>
      <w:r w:rsidRPr="00430D34">
        <w:rPr>
          <w:rtl/>
        </w:rPr>
        <w:t>ועל</w:t>
      </w:r>
      <w:r w:rsidRPr="00430D34">
        <w:rPr>
          <w:rtl/>
          <w:lang w:bidi="ar-SA"/>
        </w:rPr>
        <w:t xml:space="preserve"> </w:t>
      </w:r>
      <w:r w:rsidRPr="00430D34">
        <w:rPr>
          <w:rtl/>
        </w:rPr>
        <w:t>ידי</w:t>
      </w:r>
      <w:r w:rsidRPr="00430D34">
        <w:rPr>
          <w:rtl/>
          <w:lang w:bidi="ar-SA"/>
        </w:rPr>
        <w:t xml:space="preserve"> </w:t>
      </w:r>
      <w:r w:rsidRPr="00430D34">
        <w:rPr>
          <w:rtl/>
        </w:rPr>
        <w:t>זה</w:t>
      </w:r>
      <w:r w:rsidR="00D71621">
        <w:rPr>
          <w:rFonts w:cs="Times New Roman"/>
          <w:rtl/>
          <w:lang w:bidi="ar-SA"/>
        </w:rPr>
        <w:t xml:space="preserve"> </w:t>
      </w:r>
      <w:r w:rsidRPr="00430D34">
        <w:rPr>
          <w:rtl/>
        </w:rPr>
        <w:t>ובא</w:t>
      </w:r>
      <w:r w:rsidRPr="00430D34">
        <w:rPr>
          <w:rtl/>
          <w:lang w:bidi="ar-SA"/>
        </w:rPr>
        <w:t xml:space="preserve"> </w:t>
      </w:r>
      <w:r w:rsidRPr="00430D34">
        <w:rPr>
          <w:rtl/>
        </w:rPr>
        <w:t>לציון</w:t>
      </w:r>
      <w:r w:rsidRPr="00430D34">
        <w:rPr>
          <w:rtl/>
          <w:lang w:bidi="ar-SA"/>
        </w:rPr>
        <w:t xml:space="preserve"> </w:t>
      </w:r>
      <w:r w:rsidRPr="00430D34">
        <w:rPr>
          <w:rtl/>
        </w:rPr>
        <w:t>גואל</w:t>
      </w:r>
      <w:r w:rsidRPr="00430D34">
        <w:rPr>
          <w:rtl/>
          <w:lang w:bidi="ar-SA"/>
        </w:rPr>
        <w:t>".</w:t>
      </w:r>
    </w:p>
    <w:p w14:paraId="468640E4" w14:textId="77777777" w:rsidR="00430D34" w:rsidRPr="00430D34" w:rsidRDefault="00430D34" w:rsidP="00D71621">
      <w:pPr>
        <w:pStyle w:val="11"/>
        <w:rPr>
          <w:lang w:val="en-US"/>
        </w:rPr>
      </w:pPr>
      <w:r w:rsidRPr="00430D34">
        <w:rPr>
          <w:rtl/>
        </w:rPr>
        <w:t>שיטות</w:t>
      </w:r>
      <w:r w:rsidRPr="00430D34">
        <w:rPr>
          <w:rtl/>
          <w:lang w:bidi="ar-SA"/>
        </w:rPr>
        <w:t xml:space="preserve"> </w:t>
      </w:r>
      <w:r w:rsidRPr="00430D34">
        <w:rPr>
          <w:rtl/>
        </w:rPr>
        <w:t>וביאורי</w:t>
      </w:r>
      <w:r w:rsidRPr="00430D34">
        <w:rPr>
          <w:rtl/>
          <w:lang w:bidi="ar-SA"/>
        </w:rPr>
        <w:t xml:space="preserve"> </w:t>
      </w:r>
      <w:r w:rsidRPr="00430D34">
        <w:rPr>
          <w:rtl/>
        </w:rPr>
        <w:t>המפרשים</w:t>
      </w:r>
      <w:r w:rsidRPr="00430D34">
        <w:rPr>
          <w:rtl/>
          <w:lang w:bidi="ar-SA"/>
        </w:rPr>
        <w:t xml:space="preserve"> </w:t>
      </w:r>
      <w:r w:rsidRPr="00430D34">
        <w:rPr>
          <w:rtl/>
        </w:rPr>
        <w:t>דברי</w:t>
      </w:r>
      <w:r w:rsidRPr="00430D34">
        <w:rPr>
          <w:rtl/>
          <w:lang w:bidi="ar-SA"/>
        </w:rPr>
        <w:t xml:space="preserve"> </w:t>
      </w:r>
      <w:r w:rsidRPr="00430D34">
        <w:rPr>
          <w:rtl/>
        </w:rPr>
        <w:t>הגמרא</w:t>
      </w:r>
      <w:r w:rsidRPr="00430D34">
        <w:rPr>
          <w:rtl/>
          <w:lang w:bidi="ar-SA"/>
        </w:rPr>
        <w:t xml:space="preserve"> </w:t>
      </w:r>
      <w:r w:rsidRPr="00430D34">
        <w:rPr>
          <w:rtl/>
        </w:rPr>
        <w:t>שלא</w:t>
      </w:r>
      <w:r w:rsidRPr="00430D34">
        <w:rPr>
          <w:rtl/>
          <w:lang w:bidi="ar-SA"/>
        </w:rPr>
        <w:t xml:space="preserve"> </w:t>
      </w:r>
      <w:r w:rsidRPr="00430D34">
        <w:rPr>
          <w:rtl/>
        </w:rPr>
        <w:t>כמשמעותם</w:t>
      </w:r>
      <w:r w:rsidRPr="00430D34">
        <w:rPr>
          <w:rtl/>
          <w:lang w:bidi="ar-SA"/>
        </w:rPr>
        <w:t xml:space="preserve"> </w:t>
      </w:r>
      <w:r w:rsidRPr="00430D34">
        <w:rPr>
          <w:rtl/>
        </w:rPr>
        <w:t>הפשוטה</w:t>
      </w:r>
      <w:r w:rsidRPr="00430D34">
        <w:rPr>
          <w:rtl/>
          <w:lang w:bidi="ar-SA"/>
        </w:rPr>
        <w:t>:</w:t>
      </w:r>
    </w:p>
    <w:p w14:paraId="27743575" w14:textId="77777777" w:rsidR="00430D34" w:rsidRPr="00430D34" w:rsidRDefault="00430D34" w:rsidP="00D71621">
      <w:pPr>
        <w:pStyle w:val="a2"/>
        <w:rPr>
          <w:lang w:val="en-US"/>
        </w:rPr>
      </w:pPr>
      <w:r w:rsidRPr="00430D34">
        <w:rPr>
          <w:b/>
          <w:bCs/>
          <w:rtl/>
        </w:rPr>
        <w:t>ו</w:t>
      </w:r>
      <w:r w:rsidRPr="00430D34">
        <w:rPr>
          <w:b/>
          <w:bCs/>
          <w:rtl/>
          <w:lang w:bidi="ar-SA"/>
        </w:rPr>
        <w:t xml:space="preserve">) </w:t>
      </w:r>
      <w:r w:rsidRPr="00430D34">
        <w:rPr>
          <w:rtl/>
        </w:rPr>
        <w:t>החתם</w:t>
      </w:r>
      <w:r w:rsidRPr="00430D34">
        <w:rPr>
          <w:rtl/>
          <w:lang w:bidi="ar-SA"/>
        </w:rPr>
        <w:t xml:space="preserve"> </w:t>
      </w:r>
      <w:r w:rsidRPr="00430D34">
        <w:rPr>
          <w:rtl/>
        </w:rPr>
        <w:t>סופר</w:t>
      </w:r>
      <w:r w:rsidRPr="00430D34">
        <w:rPr>
          <w:rtl/>
          <w:lang w:bidi="ar-SA"/>
        </w:rPr>
        <w:t xml:space="preserve"> </w:t>
      </w:r>
      <w:r w:rsidRPr="00430D34">
        <w:rPr>
          <w:rtl/>
        </w:rPr>
        <w:t>כותב</w:t>
      </w:r>
      <w:r w:rsidRPr="00430D34">
        <w:rPr>
          <w:rtl/>
          <w:lang w:bidi="ar-SA"/>
        </w:rPr>
        <w:t xml:space="preserve"> </w:t>
      </w:r>
      <w:r w:rsidRPr="00430D34">
        <w:rPr>
          <w:rtl/>
        </w:rPr>
        <w:t>על</w:t>
      </w:r>
      <w:r w:rsidRPr="00430D34">
        <w:rPr>
          <w:rtl/>
          <w:lang w:bidi="ar-SA"/>
        </w:rPr>
        <w:t xml:space="preserve"> </w:t>
      </w:r>
      <w:r w:rsidRPr="00430D34">
        <w:rPr>
          <w:rtl/>
        </w:rPr>
        <w:t>מאחז</w:t>
      </w:r>
      <w:r w:rsidRPr="00430D34">
        <w:rPr>
          <w:rtl/>
          <w:lang w:bidi="ar-SA"/>
        </w:rPr>
        <w:t>"</w:t>
      </w:r>
      <w:r w:rsidRPr="00430D34">
        <w:rPr>
          <w:rtl/>
        </w:rPr>
        <w:t>ל</w:t>
      </w:r>
      <w:r w:rsidRPr="00430D34">
        <w:rPr>
          <w:rtl/>
          <w:lang w:bidi="ar-SA"/>
        </w:rPr>
        <w:t xml:space="preserve"> </w:t>
      </w:r>
      <w:r w:rsidRPr="00430D34">
        <w:rPr>
          <w:rtl/>
        </w:rPr>
        <w:t>זה</w:t>
      </w:r>
      <w:r w:rsidRPr="00430D34">
        <w:rPr>
          <w:vertAlign w:val="superscript"/>
          <w:lang w:val="en-US"/>
        </w:rPr>
        <w:footnoteReference w:id="7"/>
      </w:r>
      <w:r w:rsidRPr="00430D34">
        <w:rPr>
          <w:rtl/>
          <w:lang w:bidi="ar-SA"/>
        </w:rPr>
        <w:t xml:space="preserve"> "</w:t>
      </w:r>
      <w:r w:rsidRPr="00430D34">
        <w:rPr>
          <w:rtl/>
        </w:rPr>
        <w:t>זה</w:t>
      </w:r>
      <w:r w:rsidRPr="00430D34">
        <w:rPr>
          <w:rtl/>
          <w:lang w:bidi="ar-SA"/>
        </w:rPr>
        <w:t xml:space="preserve"> </w:t>
      </w:r>
      <w:r w:rsidRPr="00430D34">
        <w:rPr>
          <w:rtl/>
        </w:rPr>
        <w:t>נראה</w:t>
      </w:r>
      <w:r w:rsidRPr="00430D34">
        <w:rPr>
          <w:rtl/>
          <w:lang w:bidi="ar-SA"/>
        </w:rPr>
        <w:t xml:space="preserve"> </w:t>
      </w:r>
      <w:r w:rsidRPr="00430D34">
        <w:rPr>
          <w:rtl/>
        </w:rPr>
        <w:t>לכאורה</w:t>
      </w:r>
      <w:r w:rsidRPr="00430D34">
        <w:rPr>
          <w:rtl/>
          <w:lang w:bidi="ar-SA"/>
        </w:rPr>
        <w:t xml:space="preserve"> </w:t>
      </w:r>
      <w:r w:rsidRPr="00430D34">
        <w:rPr>
          <w:rtl/>
        </w:rPr>
        <w:t>כדבר</w:t>
      </w:r>
      <w:r w:rsidRPr="00430D34">
        <w:rPr>
          <w:rtl/>
          <w:lang w:bidi="ar-SA"/>
        </w:rPr>
        <w:t xml:space="preserve"> </w:t>
      </w:r>
      <w:r w:rsidRPr="00430D34">
        <w:rPr>
          <w:rtl/>
        </w:rPr>
        <w:t>שאינו</w:t>
      </w:r>
      <w:r w:rsidRPr="00430D34">
        <w:rPr>
          <w:rtl/>
          <w:lang w:bidi="ar-SA"/>
        </w:rPr>
        <w:t xml:space="preserve"> </w:t>
      </w:r>
      <w:r w:rsidRPr="00430D34">
        <w:rPr>
          <w:rtl/>
        </w:rPr>
        <w:t>במציאות</w:t>
      </w:r>
      <w:r w:rsidRPr="00430D34">
        <w:rPr>
          <w:rtl/>
          <w:lang w:bidi="ar-SA"/>
        </w:rPr>
        <w:t xml:space="preserve">, </w:t>
      </w:r>
      <w:r w:rsidRPr="00430D34">
        <w:rPr>
          <w:rtl/>
        </w:rPr>
        <w:t>וגם</w:t>
      </w:r>
      <w:r w:rsidRPr="00430D34">
        <w:rPr>
          <w:rtl/>
          <w:lang w:bidi="ar-SA"/>
        </w:rPr>
        <w:t xml:space="preserve"> </w:t>
      </w:r>
      <w:r w:rsidRPr="00430D34">
        <w:rPr>
          <w:rtl/>
        </w:rPr>
        <w:t>אין</w:t>
      </w:r>
      <w:r w:rsidRPr="00430D34">
        <w:rPr>
          <w:rtl/>
          <w:lang w:bidi="ar-SA"/>
        </w:rPr>
        <w:t xml:space="preserve"> </w:t>
      </w:r>
      <w:r w:rsidRPr="00430D34">
        <w:rPr>
          <w:rtl/>
        </w:rPr>
        <w:t>לו</w:t>
      </w:r>
      <w:r w:rsidRPr="00430D34">
        <w:rPr>
          <w:rtl/>
          <w:lang w:bidi="ar-SA"/>
        </w:rPr>
        <w:t xml:space="preserve"> </w:t>
      </w:r>
      <w:r w:rsidRPr="00430D34">
        <w:rPr>
          <w:rtl/>
        </w:rPr>
        <w:t>טעם</w:t>
      </w:r>
      <w:r w:rsidRPr="00430D34">
        <w:rPr>
          <w:rtl/>
          <w:lang w:bidi="ar-SA"/>
        </w:rPr>
        <w:t xml:space="preserve"> </w:t>
      </w:r>
      <w:r w:rsidRPr="00430D34">
        <w:rPr>
          <w:rtl/>
        </w:rPr>
        <w:t>לתלות</w:t>
      </w:r>
      <w:r w:rsidRPr="00430D34">
        <w:rPr>
          <w:rtl/>
          <w:lang w:bidi="ar-SA"/>
        </w:rPr>
        <w:t xml:space="preserve"> </w:t>
      </w:r>
      <w:r w:rsidRPr="00430D34">
        <w:rPr>
          <w:rtl/>
        </w:rPr>
        <w:t>בזה</w:t>
      </w:r>
      <w:r w:rsidRPr="00430D34">
        <w:rPr>
          <w:rtl/>
          <w:lang w:bidi="ar-SA"/>
        </w:rPr>
        <w:t xml:space="preserve"> </w:t>
      </w:r>
      <w:r w:rsidRPr="00430D34">
        <w:rPr>
          <w:rtl/>
        </w:rPr>
        <w:t>ביאת</w:t>
      </w:r>
      <w:r w:rsidRPr="00430D34">
        <w:rPr>
          <w:rtl/>
          <w:lang w:bidi="ar-SA"/>
        </w:rPr>
        <w:t xml:space="preserve"> </w:t>
      </w:r>
      <w:r w:rsidRPr="00430D34">
        <w:rPr>
          <w:rtl/>
        </w:rPr>
        <w:t>המשיח</w:t>
      </w:r>
      <w:r w:rsidRPr="00430D34">
        <w:rPr>
          <w:rtl/>
          <w:lang w:bidi="ar-SA"/>
        </w:rPr>
        <w:t xml:space="preserve">. </w:t>
      </w:r>
      <w:r w:rsidRPr="00430D34">
        <w:rPr>
          <w:rtl/>
        </w:rPr>
        <w:t>אבל</w:t>
      </w:r>
      <w:r w:rsidRPr="00430D34">
        <w:rPr>
          <w:rtl/>
          <w:lang w:bidi="ar-SA"/>
        </w:rPr>
        <w:t xml:space="preserve"> </w:t>
      </w:r>
      <w:r w:rsidRPr="00430D34">
        <w:rPr>
          <w:rtl/>
        </w:rPr>
        <w:t>הנראה</w:t>
      </w:r>
      <w:r w:rsidRPr="00430D34">
        <w:rPr>
          <w:rtl/>
          <w:lang w:bidi="ar-SA"/>
        </w:rPr>
        <w:t xml:space="preserve"> </w:t>
      </w:r>
      <w:r w:rsidRPr="00430D34">
        <w:rPr>
          <w:rtl/>
        </w:rPr>
        <w:t>שעל</w:t>
      </w:r>
      <w:r w:rsidRPr="00430D34">
        <w:rPr>
          <w:rtl/>
          <w:lang w:bidi="ar-SA"/>
        </w:rPr>
        <w:t xml:space="preserve"> </w:t>
      </w:r>
      <w:r w:rsidRPr="00430D34">
        <w:rPr>
          <w:rtl/>
        </w:rPr>
        <w:t>דרך</w:t>
      </w:r>
      <w:r w:rsidRPr="00430D34">
        <w:rPr>
          <w:rtl/>
          <w:lang w:bidi="ar-SA"/>
        </w:rPr>
        <w:t xml:space="preserve"> </w:t>
      </w:r>
      <w:r w:rsidRPr="00430D34">
        <w:rPr>
          <w:rtl/>
        </w:rPr>
        <w:t>המליצה</w:t>
      </w:r>
      <w:r w:rsidRPr="00430D34">
        <w:rPr>
          <w:rtl/>
          <w:lang w:bidi="ar-SA"/>
        </w:rPr>
        <w:t xml:space="preserve"> </w:t>
      </w:r>
      <w:r w:rsidRPr="00430D34">
        <w:rPr>
          <w:rtl/>
        </w:rPr>
        <w:t>דברו</w:t>
      </w:r>
      <w:r w:rsidRPr="00430D34">
        <w:rPr>
          <w:rtl/>
          <w:lang w:bidi="ar-SA"/>
        </w:rPr>
        <w:t xml:space="preserve">, </w:t>
      </w:r>
      <w:r w:rsidRPr="00430D34">
        <w:rPr>
          <w:rtl/>
        </w:rPr>
        <w:t>כמו</w:t>
      </w:r>
      <w:r w:rsidRPr="00430D34">
        <w:rPr>
          <w:rtl/>
          <w:lang w:bidi="ar-SA"/>
        </w:rPr>
        <w:t xml:space="preserve"> </w:t>
      </w:r>
      <w:r w:rsidRPr="00430D34">
        <w:rPr>
          <w:rtl/>
        </w:rPr>
        <w:t>שאמרו</w:t>
      </w:r>
      <w:r w:rsidRPr="00430D34">
        <w:rPr>
          <w:rtl/>
          <w:lang w:bidi="ar-SA"/>
        </w:rPr>
        <w:t xml:space="preserve"> </w:t>
      </w:r>
      <w:r w:rsidRPr="00430D34">
        <w:rPr>
          <w:rtl/>
        </w:rPr>
        <w:t>חז</w:t>
      </w:r>
      <w:r w:rsidRPr="00430D34">
        <w:rPr>
          <w:rtl/>
          <w:lang w:bidi="ar-SA"/>
        </w:rPr>
        <w:t>"</w:t>
      </w:r>
      <w:r w:rsidRPr="00430D34">
        <w:rPr>
          <w:rtl/>
        </w:rPr>
        <w:t>ל</w:t>
      </w:r>
      <w:r w:rsidRPr="00430D34">
        <w:rPr>
          <w:rtl/>
          <w:lang w:bidi="ar-SA"/>
        </w:rPr>
        <w:t xml:space="preserve"> (</w:t>
      </w:r>
      <w:r w:rsidRPr="00430D34">
        <w:rPr>
          <w:rtl/>
        </w:rPr>
        <w:t>שבת</w:t>
      </w:r>
      <w:r w:rsidRPr="00430D34">
        <w:rPr>
          <w:rtl/>
          <w:lang w:bidi="ar-SA"/>
        </w:rPr>
        <w:t xml:space="preserve"> </w:t>
      </w:r>
      <w:r w:rsidRPr="00430D34">
        <w:rPr>
          <w:rtl/>
        </w:rPr>
        <w:t>קל</w:t>
      </w:r>
      <w:r w:rsidRPr="00430D34">
        <w:rPr>
          <w:rtl/>
          <w:lang w:bidi="ar-SA"/>
        </w:rPr>
        <w:t>"</w:t>
      </w:r>
      <w:r w:rsidRPr="00430D34">
        <w:rPr>
          <w:rtl/>
        </w:rPr>
        <w:t>ח</w:t>
      </w:r>
      <w:r w:rsidRPr="00430D34">
        <w:rPr>
          <w:rtl/>
          <w:lang w:bidi="ar-SA"/>
        </w:rPr>
        <w:t xml:space="preserve"> </w:t>
      </w:r>
      <w:r w:rsidRPr="00430D34">
        <w:rPr>
          <w:rtl/>
        </w:rPr>
        <w:t>ע</w:t>
      </w:r>
      <w:r w:rsidRPr="00430D34">
        <w:rPr>
          <w:rtl/>
          <w:lang w:bidi="ar-SA"/>
        </w:rPr>
        <w:t>"</w:t>
      </w:r>
      <w:r w:rsidRPr="00430D34">
        <w:rPr>
          <w:rtl/>
        </w:rPr>
        <w:t>ב</w:t>
      </w:r>
      <w:r w:rsidRPr="00430D34">
        <w:rPr>
          <w:rtl/>
          <w:lang w:bidi="ar-SA"/>
        </w:rPr>
        <w:t xml:space="preserve">) </w:t>
      </w:r>
      <w:r w:rsidRPr="00430D34">
        <w:rPr>
          <w:rtl/>
        </w:rPr>
        <w:t>עתידה</w:t>
      </w:r>
      <w:r w:rsidRPr="00430D34">
        <w:rPr>
          <w:rtl/>
          <w:lang w:bidi="ar-SA"/>
        </w:rPr>
        <w:t xml:space="preserve"> </w:t>
      </w:r>
      <w:r w:rsidRPr="00430D34">
        <w:rPr>
          <w:rtl/>
        </w:rPr>
        <w:t>תורה</w:t>
      </w:r>
      <w:r w:rsidRPr="00430D34">
        <w:rPr>
          <w:rtl/>
          <w:lang w:bidi="ar-SA"/>
        </w:rPr>
        <w:t xml:space="preserve"> </w:t>
      </w:r>
      <w:r w:rsidRPr="00430D34">
        <w:rPr>
          <w:rtl/>
        </w:rPr>
        <w:t>שתשתכח</w:t>
      </w:r>
      <w:r w:rsidRPr="00430D34">
        <w:rPr>
          <w:rtl/>
          <w:lang w:bidi="ar-SA"/>
        </w:rPr>
        <w:t xml:space="preserve"> </w:t>
      </w:r>
      <w:r w:rsidRPr="00430D34">
        <w:rPr>
          <w:rtl/>
        </w:rPr>
        <w:t>מישראל</w:t>
      </w:r>
      <w:r w:rsidRPr="00430D34">
        <w:rPr>
          <w:rtl/>
          <w:lang w:bidi="ar-SA"/>
        </w:rPr>
        <w:t xml:space="preserve">, </w:t>
      </w:r>
      <w:r w:rsidRPr="00430D34">
        <w:rPr>
          <w:rtl/>
        </w:rPr>
        <w:t>שנאמר</w:t>
      </w:r>
      <w:r w:rsidRPr="00430D34">
        <w:rPr>
          <w:rtl/>
          <w:lang w:bidi="ar-SA"/>
        </w:rPr>
        <w:t xml:space="preserve"> </w:t>
      </w:r>
      <w:r w:rsidRPr="00430D34">
        <w:rPr>
          <w:rtl/>
        </w:rPr>
        <w:t>ישוטטו</w:t>
      </w:r>
      <w:r w:rsidRPr="00430D34">
        <w:rPr>
          <w:rtl/>
          <w:lang w:bidi="ar-SA"/>
        </w:rPr>
        <w:t xml:space="preserve"> </w:t>
      </w:r>
      <w:r w:rsidRPr="00430D34">
        <w:rPr>
          <w:rtl/>
        </w:rPr>
        <w:t>לבקש</w:t>
      </w:r>
      <w:r w:rsidRPr="00430D34">
        <w:rPr>
          <w:rtl/>
          <w:lang w:bidi="ar-SA"/>
        </w:rPr>
        <w:t xml:space="preserve"> </w:t>
      </w:r>
      <w:r w:rsidRPr="00430D34">
        <w:rPr>
          <w:rtl/>
        </w:rPr>
        <w:t>דבר</w:t>
      </w:r>
      <w:r w:rsidRPr="00430D34">
        <w:rPr>
          <w:rtl/>
          <w:lang w:bidi="ar-SA"/>
        </w:rPr>
        <w:t xml:space="preserve"> </w:t>
      </w:r>
      <w:r w:rsidRPr="00430D34">
        <w:rPr>
          <w:rtl/>
        </w:rPr>
        <w:t>ה</w:t>
      </w:r>
      <w:r w:rsidRPr="00430D34">
        <w:rPr>
          <w:rtl/>
          <w:lang w:bidi="ar-SA"/>
        </w:rPr>
        <w:t xml:space="preserve">' </w:t>
      </w:r>
      <w:r w:rsidRPr="00430D34">
        <w:rPr>
          <w:rtl/>
        </w:rPr>
        <w:t>ולא</w:t>
      </w:r>
      <w:r w:rsidRPr="00430D34">
        <w:rPr>
          <w:rtl/>
          <w:lang w:bidi="ar-SA"/>
        </w:rPr>
        <w:t xml:space="preserve"> </w:t>
      </w:r>
      <w:r w:rsidRPr="00430D34">
        <w:rPr>
          <w:rtl/>
        </w:rPr>
        <w:t>ימצאו</w:t>
      </w:r>
      <w:r w:rsidRPr="00430D34">
        <w:rPr>
          <w:rtl/>
          <w:lang w:bidi="ar-SA"/>
        </w:rPr>
        <w:t xml:space="preserve">, </w:t>
      </w:r>
      <w:r w:rsidRPr="00430D34">
        <w:rPr>
          <w:rtl/>
        </w:rPr>
        <w:t>וזה</w:t>
      </w:r>
      <w:r w:rsidRPr="00430D34">
        <w:rPr>
          <w:rtl/>
          <w:lang w:bidi="ar-SA"/>
        </w:rPr>
        <w:t xml:space="preserve"> </w:t>
      </w:r>
      <w:r w:rsidRPr="00430D34">
        <w:rPr>
          <w:rtl/>
        </w:rPr>
        <w:t>לא</w:t>
      </w:r>
      <w:r w:rsidRPr="00430D34">
        <w:rPr>
          <w:rtl/>
          <w:lang w:bidi="ar-SA"/>
        </w:rPr>
        <w:t xml:space="preserve"> </w:t>
      </w:r>
      <w:r w:rsidRPr="00430D34">
        <w:rPr>
          <w:rtl/>
        </w:rPr>
        <w:t>יצוייר</w:t>
      </w:r>
      <w:r w:rsidRPr="00430D34">
        <w:rPr>
          <w:rtl/>
          <w:lang w:bidi="ar-SA"/>
        </w:rPr>
        <w:t xml:space="preserve"> </w:t>
      </w:r>
      <w:r w:rsidRPr="00430D34">
        <w:rPr>
          <w:rtl/>
        </w:rPr>
        <w:t>אלא</w:t>
      </w:r>
      <w:r w:rsidRPr="00430D34">
        <w:rPr>
          <w:rtl/>
          <w:lang w:bidi="ar-SA"/>
        </w:rPr>
        <w:t xml:space="preserve"> </w:t>
      </w:r>
      <w:r w:rsidRPr="00430D34">
        <w:rPr>
          <w:rtl/>
        </w:rPr>
        <w:t>בביטול</w:t>
      </w:r>
      <w:r w:rsidRPr="00430D34">
        <w:rPr>
          <w:rtl/>
          <w:lang w:bidi="ar-SA"/>
        </w:rPr>
        <w:t xml:space="preserve"> </w:t>
      </w:r>
      <w:r w:rsidRPr="00430D34">
        <w:rPr>
          <w:rtl/>
        </w:rPr>
        <w:t>הישיבות</w:t>
      </w:r>
      <w:r w:rsidRPr="00430D34">
        <w:rPr>
          <w:rtl/>
          <w:lang w:bidi="ar-SA"/>
        </w:rPr>
        <w:t xml:space="preserve"> </w:t>
      </w:r>
      <w:r w:rsidRPr="00430D34">
        <w:rPr>
          <w:rtl/>
        </w:rPr>
        <w:t>בעוונותינו</w:t>
      </w:r>
      <w:r w:rsidRPr="00430D34">
        <w:rPr>
          <w:rtl/>
          <w:lang w:bidi="ar-SA"/>
        </w:rPr>
        <w:t xml:space="preserve"> </w:t>
      </w:r>
      <w:r w:rsidRPr="00430D34">
        <w:rPr>
          <w:rtl/>
        </w:rPr>
        <w:t>הרבים</w:t>
      </w:r>
      <w:r w:rsidRPr="00430D34">
        <w:rPr>
          <w:rtl/>
          <w:lang w:bidi="ar-SA"/>
        </w:rPr>
        <w:t xml:space="preserve">, </w:t>
      </w:r>
      <w:r w:rsidRPr="00430D34">
        <w:rPr>
          <w:rtl/>
        </w:rPr>
        <w:t>כי</w:t>
      </w:r>
      <w:r w:rsidRPr="00430D34">
        <w:rPr>
          <w:rtl/>
          <w:lang w:bidi="ar-SA"/>
        </w:rPr>
        <w:t xml:space="preserve"> </w:t>
      </w:r>
      <w:r w:rsidRPr="00430D34">
        <w:rPr>
          <w:rtl/>
        </w:rPr>
        <w:t>אם</w:t>
      </w:r>
      <w:r w:rsidRPr="00430D34">
        <w:rPr>
          <w:rtl/>
          <w:lang w:bidi="ar-SA"/>
        </w:rPr>
        <w:t xml:space="preserve"> </w:t>
      </w:r>
      <w:r w:rsidRPr="00430D34">
        <w:rPr>
          <w:rtl/>
        </w:rPr>
        <w:t>אין</w:t>
      </w:r>
      <w:r w:rsidRPr="00430D34">
        <w:rPr>
          <w:rtl/>
          <w:lang w:bidi="ar-SA"/>
        </w:rPr>
        <w:t xml:space="preserve"> </w:t>
      </w:r>
      <w:r w:rsidRPr="00430D34">
        <w:rPr>
          <w:rtl/>
        </w:rPr>
        <w:t>גדיים</w:t>
      </w:r>
      <w:r w:rsidRPr="00430D34">
        <w:rPr>
          <w:rtl/>
          <w:lang w:bidi="ar-SA"/>
        </w:rPr>
        <w:t xml:space="preserve"> </w:t>
      </w:r>
      <w:r w:rsidRPr="00430D34">
        <w:rPr>
          <w:rtl/>
        </w:rPr>
        <w:t>אין</w:t>
      </w:r>
      <w:r w:rsidRPr="00430D34">
        <w:rPr>
          <w:rtl/>
          <w:lang w:bidi="ar-SA"/>
        </w:rPr>
        <w:t xml:space="preserve"> </w:t>
      </w:r>
      <w:r w:rsidRPr="00430D34">
        <w:rPr>
          <w:rtl/>
        </w:rPr>
        <w:t>תיישים</w:t>
      </w:r>
      <w:r w:rsidRPr="00430D34">
        <w:rPr>
          <w:rtl/>
          <w:lang w:bidi="ar-SA"/>
        </w:rPr>
        <w:t xml:space="preserve">, </w:t>
      </w:r>
      <w:r w:rsidRPr="00430D34">
        <w:rPr>
          <w:rtl/>
        </w:rPr>
        <w:t>ובהם</w:t>
      </w:r>
      <w:r w:rsidRPr="00430D34">
        <w:rPr>
          <w:rtl/>
          <w:lang w:bidi="ar-SA"/>
        </w:rPr>
        <w:t xml:space="preserve"> </w:t>
      </w:r>
      <w:r w:rsidRPr="00430D34">
        <w:rPr>
          <w:rtl/>
        </w:rPr>
        <w:t>קיום</w:t>
      </w:r>
      <w:r w:rsidRPr="00430D34">
        <w:rPr>
          <w:rtl/>
          <w:lang w:bidi="ar-SA"/>
        </w:rPr>
        <w:t xml:space="preserve"> </w:t>
      </w:r>
      <w:r w:rsidRPr="00430D34">
        <w:rPr>
          <w:rtl/>
        </w:rPr>
        <w:t>כל</w:t>
      </w:r>
      <w:r w:rsidRPr="00430D34">
        <w:rPr>
          <w:rtl/>
          <w:lang w:bidi="ar-SA"/>
        </w:rPr>
        <w:t xml:space="preserve"> </w:t>
      </w:r>
      <w:r w:rsidRPr="00430D34">
        <w:rPr>
          <w:rtl/>
        </w:rPr>
        <w:t>העולם</w:t>
      </w:r>
      <w:r w:rsidRPr="00430D34">
        <w:rPr>
          <w:rtl/>
          <w:lang w:bidi="ar-SA"/>
        </w:rPr>
        <w:t xml:space="preserve">, </w:t>
      </w:r>
      <w:r w:rsidRPr="00430D34">
        <w:rPr>
          <w:rtl/>
        </w:rPr>
        <w:t>כי</w:t>
      </w:r>
      <w:r w:rsidRPr="00430D34">
        <w:rPr>
          <w:rtl/>
          <w:lang w:bidi="ar-SA"/>
        </w:rPr>
        <w:t xml:space="preserve"> </w:t>
      </w:r>
      <w:r w:rsidRPr="00430D34">
        <w:rPr>
          <w:rtl/>
        </w:rPr>
        <w:t>הם</w:t>
      </w:r>
      <w:r w:rsidRPr="00430D34">
        <w:rPr>
          <w:rtl/>
          <w:lang w:bidi="ar-SA"/>
        </w:rPr>
        <w:t xml:space="preserve"> </w:t>
      </w:r>
      <w:r w:rsidRPr="00430D34">
        <w:rPr>
          <w:rtl/>
        </w:rPr>
        <w:t>המחזירים</w:t>
      </w:r>
      <w:r w:rsidRPr="00430D34">
        <w:rPr>
          <w:rtl/>
          <w:lang w:bidi="ar-SA"/>
        </w:rPr>
        <w:t xml:space="preserve"> </w:t>
      </w:r>
      <w:r w:rsidRPr="00430D34">
        <w:rPr>
          <w:rtl/>
        </w:rPr>
        <w:t>מעיר</w:t>
      </w:r>
      <w:r w:rsidRPr="00430D34">
        <w:rPr>
          <w:rtl/>
          <w:lang w:bidi="ar-SA"/>
        </w:rPr>
        <w:t xml:space="preserve"> </w:t>
      </w:r>
      <w:r w:rsidRPr="00430D34">
        <w:rPr>
          <w:rtl/>
        </w:rPr>
        <w:t>לעיר</w:t>
      </w:r>
      <w:r w:rsidRPr="00430D34">
        <w:rPr>
          <w:rtl/>
          <w:lang w:bidi="ar-SA"/>
        </w:rPr>
        <w:t xml:space="preserve"> </w:t>
      </w:r>
      <w:r w:rsidRPr="00430D34">
        <w:rPr>
          <w:rtl/>
        </w:rPr>
        <w:t>ומתטלטלים</w:t>
      </w:r>
      <w:r w:rsidRPr="00430D34">
        <w:rPr>
          <w:rtl/>
          <w:lang w:bidi="ar-SA"/>
        </w:rPr>
        <w:t xml:space="preserve"> </w:t>
      </w:r>
      <w:r w:rsidRPr="00430D34">
        <w:rPr>
          <w:rtl/>
        </w:rPr>
        <w:t>ממקום</w:t>
      </w:r>
      <w:r w:rsidRPr="00430D34">
        <w:rPr>
          <w:rtl/>
          <w:lang w:bidi="ar-SA"/>
        </w:rPr>
        <w:t xml:space="preserve"> </w:t>
      </w:r>
      <w:r w:rsidRPr="00430D34">
        <w:rPr>
          <w:rtl/>
        </w:rPr>
        <w:t>למקום</w:t>
      </w:r>
      <w:r w:rsidRPr="00430D34">
        <w:rPr>
          <w:rtl/>
          <w:lang w:bidi="ar-SA"/>
        </w:rPr>
        <w:t xml:space="preserve"> </w:t>
      </w:r>
      <w:r w:rsidRPr="00430D34">
        <w:rPr>
          <w:rtl/>
        </w:rPr>
        <w:t>לבקש</w:t>
      </w:r>
      <w:r w:rsidRPr="00430D34">
        <w:rPr>
          <w:rtl/>
          <w:lang w:bidi="ar-SA"/>
        </w:rPr>
        <w:t xml:space="preserve"> </w:t>
      </w:r>
      <w:r w:rsidRPr="00430D34">
        <w:rPr>
          <w:rtl/>
        </w:rPr>
        <w:t>להם</w:t>
      </w:r>
      <w:r w:rsidRPr="00430D34">
        <w:rPr>
          <w:rtl/>
          <w:lang w:bidi="ar-SA"/>
        </w:rPr>
        <w:t xml:space="preserve"> </w:t>
      </w:r>
      <w:r w:rsidRPr="00430D34">
        <w:rPr>
          <w:rtl/>
        </w:rPr>
        <w:t>רב</w:t>
      </w:r>
      <w:r w:rsidRPr="00430D34">
        <w:rPr>
          <w:rtl/>
          <w:lang w:bidi="ar-SA"/>
        </w:rPr>
        <w:t xml:space="preserve"> </w:t>
      </w:r>
      <w:r w:rsidRPr="00430D34">
        <w:rPr>
          <w:rtl/>
        </w:rPr>
        <w:t>ורבנן</w:t>
      </w:r>
      <w:r w:rsidRPr="00430D34">
        <w:rPr>
          <w:rtl/>
          <w:lang w:bidi="ar-SA"/>
        </w:rPr>
        <w:t xml:space="preserve"> </w:t>
      </w:r>
      <w:r w:rsidRPr="00430D34">
        <w:rPr>
          <w:rtl/>
        </w:rPr>
        <w:t>ללמוד</w:t>
      </w:r>
      <w:r w:rsidRPr="00430D34">
        <w:rPr>
          <w:rtl/>
          <w:lang w:bidi="ar-SA"/>
        </w:rPr>
        <w:t xml:space="preserve"> </w:t>
      </w:r>
      <w:r w:rsidRPr="00430D34">
        <w:rPr>
          <w:rtl/>
        </w:rPr>
        <w:t>מהם</w:t>
      </w:r>
      <w:r w:rsidRPr="00430D34">
        <w:rPr>
          <w:rtl/>
          <w:lang w:bidi="ar-SA"/>
        </w:rPr>
        <w:t xml:space="preserve">, </w:t>
      </w:r>
      <w:r w:rsidRPr="00430D34">
        <w:rPr>
          <w:rtl/>
        </w:rPr>
        <w:t>ועליהם</w:t>
      </w:r>
      <w:r w:rsidRPr="00430D34">
        <w:rPr>
          <w:rtl/>
          <w:lang w:bidi="ar-SA"/>
        </w:rPr>
        <w:t xml:space="preserve"> </w:t>
      </w:r>
      <w:r w:rsidRPr="00430D34">
        <w:rPr>
          <w:rtl/>
        </w:rPr>
        <w:t>נאמר</w:t>
      </w:r>
      <w:r w:rsidRPr="00430D34">
        <w:rPr>
          <w:rtl/>
          <w:lang w:bidi="ar-SA"/>
        </w:rPr>
        <w:t xml:space="preserve"> </w:t>
      </w:r>
      <w:r w:rsidRPr="00430D34">
        <w:rPr>
          <w:rtl/>
        </w:rPr>
        <w:t>והם</w:t>
      </w:r>
      <w:r w:rsidRPr="00430D34">
        <w:rPr>
          <w:rtl/>
          <w:lang w:bidi="ar-SA"/>
        </w:rPr>
        <w:t xml:space="preserve"> </w:t>
      </w:r>
      <w:r w:rsidRPr="00430D34">
        <w:rPr>
          <w:rtl/>
        </w:rPr>
        <w:t>תכו</w:t>
      </w:r>
      <w:r w:rsidRPr="00430D34">
        <w:rPr>
          <w:rtl/>
          <w:lang w:bidi="ar-SA"/>
        </w:rPr>
        <w:t xml:space="preserve"> </w:t>
      </w:r>
      <w:r w:rsidRPr="00430D34">
        <w:rPr>
          <w:rtl/>
        </w:rPr>
        <w:t>לרגלך</w:t>
      </w:r>
      <w:r w:rsidRPr="00430D34">
        <w:rPr>
          <w:rtl/>
          <w:lang w:bidi="ar-SA"/>
        </w:rPr>
        <w:t xml:space="preserve"> </w:t>
      </w:r>
      <w:r w:rsidRPr="00430D34">
        <w:rPr>
          <w:rtl/>
        </w:rPr>
        <w:t>ישא</w:t>
      </w:r>
      <w:r w:rsidRPr="00430D34">
        <w:rPr>
          <w:rtl/>
          <w:lang w:bidi="ar-SA"/>
        </w:rPr>
        <w:t xml:space="preserve"> </w:t>
      </w:r>
      <w:r w:rsidRPr="00430D34">
        <w:rPr>
          <w:rtl/>
        </w:rPr>
        <w:t>מדברותיך</w:t>
      </w:r>
      <w:r w:rsidRPr="00430D34">
        <w:rPr>
          <w:rtl/>
          <w:lang w:bidi="ar-SA"/>
        </w:rPr>
        <w:t xml:space="preserve"> (</w:t>
      </w:r>
      <w:r w:rsidRPr="00430D34">
        <w:rPr>
          <w:rtl/>
        </w:rPr>
        <w:t>בבא</w:t>
      </w:r>
      <w:r w:rsidRPr="00430D34">
        <w:rPr>
          <w:rtl/>
          <w:lang w:bidi="ar-SA"/>
        </w:rPr>
        <w:t xml:space="preserve"> </w:t>
      </w:r>
      <w:r w:rsidRPr="00430D34">
        <w:rPr>
          <w:rtl/>
        </w:rPr>
        <w:t>בתרא</w:t>
      </w:r>
      <w:r w:rsidRPr="00430D34">
        <w:rPr>
          <w:rtl/>
          <w:lang w:bidi="ar-SA"/>
        </w:rPr>
        <w:t xml:space="preserve"> </w:t>
      </w:r>
      <w:r w:rsidRPr="00430D34">
        <w:rPr>
          <w:rtl/>
        </w:rPr>
        <w:t>ח</w:t>
      </w:r>
      <w:r w:rsidRPr="00430D34">
        <w:rPr>
          <w:rtl/>
          <w:lang w:bidi="ar-SA"/>
        </w:rPr>
        <w:t xml:space="preserve">' </w:t>
      </w:r>
      <w:r w:rsidRPr="00430D34">
        <w:rPr>
          <w:rtl/>
        </w:rPr>
        <w:t>ע</w:t>
      </w:r>
      <w:r w:rsidRPr="00430D34">
        <w:rPr>
          <w:rtl/>
          <w:lang w:bidi="ar-SA"/>
        </w:rPr>
        <w:t>"</w:t>
      </w:r>
      <w:r w:rsidRPr="00430D34">
        <w:rPr>
          <w:rtl/>
        </w:rPr>
        <w:t>א</w:t>
      </w:r>
      <w:r w:rsidRPr="00430D34">
        <w:rPr>
          <w:rtl/>
          <w:lang w:bidi="ar-SA"/>
        </w:rPr>
        <w:t xml:space="preserve">), </w:t>
      </w:r>
      <w:r w:rsidRPr="00430D34">
        <w:rPr>
          <w:rtl/>
        </w:rPr>
        <w:t>ובהבטל</w:t>
      </w:r>
      <w:r w:rsidRPr="00430D34">
        <w:rPr>
          <w:rtl/>
          <w:lang w:bidi="ar-SA"/>
        </w:rPr>
        <w:t xml:space="preserve"> </w:t>
      </w:r>
      <w:r w:rsidRPr="00430D34">
        <w:rPr>
          <w:rtl/>
        </w:rPr>
        <w:t>אלו</w:t>
      </w:r>
      <w:r w:rsidRPr="00430D34">
        <w:rPr>
          <w:rtl/>
          <w:lang w:bidi="ar-SA"/>
        </w:rPr>
        <w:t xml:space="preserve"> </w:t>
      </w:r>
      <w:r w:rsidRPr="00430D34">
        <w:rPr>
          <w:rtl/>
        </w:rPr>
        <w:t>ח</w:t>
      </w:r>
      <w:r w:rsidRPr="00430D34">
        <w:rPr>
          <w:rtl/>
          <w:lang w:bidi="ar-SA"/>
        </w:rPr>
        <w:t>"</w:t>
      </w:r>
      <w:r w:rsidRPr="00430D34">
        <w:rPr>
          <w:rtl/>
        </w:rPr>
        <w:t>ו</w:t>
      </w:r>
      <w:r w:rsidRPr="00430D34">
        <w:rPr>
          <w:rtl/>
          <w:lang w:bidi="ar-SA"/>
        </w:rPr>
        <w:t xml:space="preserve"> </w:t>
      </w:r>
      <w:r w:rsidRPr="00430D34">
        <w:rPr>
          <w:rtl/>
        </w:rPr>
        <w:t>יצוייר</w:t>
      </w:r>
      <w:r w:rsidRPr="00430D34">
        <w:rPr>
          <w:rtl/>
          <w:lang w:bidi="ar-SA"/>
        </w:rPr>
        <w:t xml:space="preserve"> </w:t>
      </w:r>
      <w:r w:rsidRPr="00430D34">
        <w:rPr>
          <w:rtl/>
        </w:rPr>
        <w:t>שכחת</w:t>
      </w:r>
      <w:r w:rsidRPr="00430D34">
        <w:rPr>
          <w:rtl/>
          <w:lang w:bidi="ar-SA"/>
        </w:rPr>
        <w:t xml:space="preserve"> </w:t>
      </w:r>
      <w:r w:rsidRPr="00430D34">
        <w:rPr>
          <w:rtl/>
        </w:rPr>
        <w:t>התורה</w:t>
      </w:r>
      <w:r w:rsidRPr="00430D34">
        <w:rPr>
          <w:rtl/>
          <w:lang w:bidi="ar-SA"/>
        </w:rPr>
        <w:t xml:space="preserve">, </w:t>
      </w:r>
    </w:p>
    <w:p w14:paraId="1C0518FB" w14:textId="77777777" w:rsidR="00430D34" w:rsidRDefault="00430D34" w:rsidP="00D71621">
      <w:pPr>
        <w:pStyle w:val="a2"/>
        <w:rPr>
          <w:rtl/>
          <w:lang w:bidi="ar-SA"/>
        </w:rPr>
      </w:pPr>
      <w:r w:rsidRPr="00430D34">
        <w:rPr>
          <w:rtl/>
        </w:rPr>
        <w:t>והנה</w:t>
      </w:r>
      <w:r w:rsidRPr="00430D34">
        <w:rPr>
          <w:rtl/>
          <w:lang w:bidi="ar-SA"/>
        </w:rPr>
        <w:t xml:space="preserve"> </w:t>
      </w:r>
      <w:r w:rsidRPr="00430D34">
        <w:rPr>
          <w:rtl/>
        </w:rPr>
        <w:t>רש</w:t>
      </w:r>
      <w:r w:rsidRPr="00430D34">
        <w:rPr>
          <w:rtl/>
          <w:lang w:bidi="ar-SA"/>
        </w:rPr>
        <w:t>"</w:t>
      </w:r>
      <w:r w:rsidRPr="00430D34">
        <w:rPr>
          <w:rtl/>
        </w:rPr>
        <w:t>י</w:t>
      </w:r>
      <w:r w:rsidRPr="00430D34">
        <w:rPr>
          <w:rtl/>
          <w:lang w:bidi="ar-SA"/>
        </w:rPr>
        <w:t xml:space="preserve"> </w:t>
      </w:r>
      <w:r w:rsidRPr="00430D34">
        <w:rPr>
          <w:rtl/>
        </w:rPr>
        <w:t>בסדרא</w:t>
      </w:r>
      <w:r w:rsidRPr="00430D34">
        <w:rPr>
          <w:rtl/>
          <w:lang w:bidi="ar-SA"/>
        </w:rPr>
        <w:t xml:space="preserve"> (</w:t>
      </w:r>
      <w:r w:rsidRPr="00430D34">
        <w:rPr>
          <w:rtl/>
        </w:rPr>
        <w:t>דברים</w:t>
      </w:r>
      <w:r w:rsidRPr="00430D34">
        <w:rPr>
          <w:rtl/>
          <w:lang w:bidi="ar-SA"/>
        </w:rPr>
        <w:t xml:space="preserve"> </w:t>
      </w:r>
      <w:r w:rsidRPr="00430D34">
        <w:rPr>
          <w:rtl/>
        </w:rPr>
        <w:t>א</w:t>
      </w:r>
      <w:r w:rsidRPr="00430D34">
        <w:rPr>
          <w:rtl/>
          <w:lang w:bidi="ar-SA"/>
        </w:rPr>
        <w:t xml:space="preserve">' </w:t>
      </w:r>
      <w:r w:rsidRPr="00430D34">
        <w:rPr>
          <w:rtl/>
        </w:rPr>
        <w:t>י</w:t>
      </w:r>
      <w:r w:rsidRPr="00430D34">
        <w:rPr>
          <w:rtl/>
          <w:lang w:bidi="ar-SA"/>
        </w:rPr>
        <w:t>"</w:t>
      </w:r>
      <w:r w:rsidRPr="00430D34">
        <w:rPr>
          <w:rtl/>
        </w:rPr>
        <w:t>ג</w:t>
      </w:r>
      <w:r w:rsidRPr="00430D34">
        <w:rPr>
          <w:rtl/>
          <w:lang w:bidi="ar-SA"/>
        </w:rPr>
        <w:t xml:space="preserve">) </w:t>
      </w:r>
      <w:r w:rsidRPr="00430D34">
        <w:rPr>
          <w:rtl/>
        </w:rPr>
        <w:t>פירש</w:t>
      </w:r>
      <w:r w:rsidRPr="00430D34">
        <w:rPr>
          <w:rtl/>
          <w:lang w:bidi="ar-SA"/>
        </w:rPr>
        <w:t xml:space="preserve"> </w:t>
      </w:r>
      <w:r w:rsidRPr="00430D34">
        <w:rPr>
          <w:rtl/>
        </w:rPr>
        <w:t>החלוק</w:t>
      </w:r>
      <w:r w:rsidRPr="00430D34">
        <w:rPr>
          <w:rtl/>
          <w:lang w:bidi="ar-SA"/>
        </w:rPr>
        <w:t xml:space="preserve"> </w:t>
      </w:r>
      <w:r w:rsidRPr="00430D34">
        <w:rPr>
          <w:rtl/>
        </w:rPr>
        <w:t>שבין</w:t>
      </w:r>
      <w:r w:rsidRPr="00430D34">
        <w:rPr>
          <w:rtl/>
          <w:lang w:bidi="ar-SA"/>
        </w:rPr>
        <w:t xml:space="preserve"> </w:t>
      </w:r>
      <w:r w:rsidRPr="00430D34">
        <w:rPr>
          <w:rtl/>
        </w:rPr>
        <w:t>חכם</w:t>
      </w:r>
      <w:r w:rsidRPr="00430D34">
        <w:rPr>
          <w:rtl/>
          <w:lang w:bidi="ar-SA"/>
        </w:rPr>
        <w:t xml:space="preserve"> </w:t>
      </w:r>
      <w:r w:rsidRPr="00430D34">
        <w:rPr>
          <w:rtl/>
        </w:rPr>
        <w:t>לנבון</w:t>
      </w:r>
      <w:r w:rsidRPr="00430D34">
        <w:rPr>
          <w:rtl/>
          <w:lang w:bidi="ar-SA"/>
        </w:rPr>
        <w:t xml:space="preserve"> </w:t>
      </w:r>
      <w:r w:rsidRPr="00430D34">
        <w:rPr>
          <w:rtl/>
        </w:rPr>
        <w:t>הוא</w:t>
      </w:r>
      <w:r w:rsidRPr="00430D34">
        <w:rPr>
          <w:rtl/>
          <w:lang w:bidi="ar-SA"/>
        </w:rPr>
        <w:t xml:space="preserve">, </w:t>
      </w:r>
      <w:r w:rsidRPr="00430D34">
        <w:rPr>
          <w:rtl/>
        </w:rPr>
        <w:t>כי</w:t>
      </w:r>
      <w:r w:rsidRPr="00430D34">
        <w:rPr>
          <w:rtl/>
          <w:lang w:bidi="ar-SA"/>
        </w:rPr>
        <w:t xml:space="preserve"> </w:t>
      </w:r>
      <w:r w:rsidRPr="00430D34">
        <w:rPr>
          <w:rtl/>
        </w:rPr>
        <w:t>החכם</w:t>
      </w:r>
      <w:r w:rsidRPr="00430D34">
        <w:rPr>
          <w:rtl/>
          <w:lang w:bidi="ar-SA"/>
        </w:rPr>
        <w:t xml:space="preserve"> </w:t>
      </w:r>
      <w:r w:rsidRPr="00430D34">
        <w:rPr>
          <w:rtl/>
        </w:rPr>
        <w:t>הוא</w:t>
      </w:r>
      <w:r w:rsidRPr="00430D34">
        <w:rPr>
          <w:rtl/>
          <w:lang w:bidi="ar-SA"/>
        </w:rPr>
        <w:t xml:space="preserve"> </w:t>
      </w:r>
      <w:r w:rsidRPr="00430D34">
        <w:rPr>
          <w:rtl/>
        </w:rPr>
        <w:t>כעין</w:t>
      </w:r>
      <w:r w:rsidRPr="00430D34">
        <w:rPr>
          <w:rtl/>
          <w:lang w:bidi="ar-SA"/>
        </w:rPr>
        <w:t xml:space="preserve"> </w:t>
      </w:r>
      <w:r w:rsidRPr="00430D34">
        <w:rPr>
          <w:rtl/>
        </w:rPr>
        <w:t>חנוני</w:t>
      </w:r>
      <w:r w:rsidRPr="00430D34">
        <w:rPr>
          <w:rtl/>
          <w:lang w:bidi="ar-SA"/>
        </w:rPr>
        <w:t xml:space="preserve"> </w:t>
      </w:r>
      <w:r w:rsidRPr="00430D34">
        <w:rPr>
          <w:rtl/>
        </w:rPr>
        <w:t>והנבון</w:t>
      </w:r>
      <w:r w:rsidRPr="00430D34">
        <w:rPr>
          <w:rtl/>
          <w:lang w:bidi="ar-SA"/>
        </w:rPr>
        <w:t xml:space="preserve"> </w:t>
      </w:r>
      <w:r w:rsidRPr="00430D34">
        <w:rPr>
          <w:rtl/>
        </w:rPr>
        <w:t>כשולחני</w:t>
      </w:r>
      <w:r w:rsidRPr="00430D34">
        <w:rPr>
          <w:rtl/>
          <w:lang w:bidi="ar-SA"/>
        </w:rPr>
        <w:t xml:space="preserve"> </w:t>
      </w:r>
      <w:r w:rsidRPr="00430D34">
        <w:rPr>
          <w:rtl/>
        </w:rPr>
        <w:t>שאם</w:t>
      </w:r>
      <w:r w:rsidRPr="00430D34">
        <w:rPr>
          <w:rtl/>
          <w:lang w:bidi="ar-SA"/>
        </w:rPr>
        <w:t xml:space="preserve"> </w:t>
      </w:r>
      <w:r w:rsidRPr="00430D34">
        <w:rPr>
          <w:rtl/>
        </w:rPr>
        <w:t>אין</w:t>
      </w:r>
      <w:r w:rsidRPr="00430D34">
        <w:rPr>
          <w:rtl/>
          <w:lang w:bidi="ar-SA"/>
        </w:rPr>
        <w:t xml:space="preserve"> </w:t>
      </w:r>
      <w:r w:rsidRPr="00430D34">
        <w:rPr>
          <w:rtl/>
        </w:rPr>
        <w:t>מביאין</w:t>
      </w:r>
      <w:r w:rsidRPr="00430D34">
        <w:rPr>
          <w:rtl/>
          <w:lang w:bidi="ar-SA"/>
        </w:rPr>
        <w:t xml:space="preserve"> </w:t>
      </w:r>
      <w:r w:rsidRPr="00430D34">
        <w:rPr>
          <w:rtl/>
        </w:rPr>
        <w:t>לו</w:t>
      </w:r>
      <w:r w:rsidRPr="00430D34">
        <w:rPr>
          <w:rtl/>
          <w:lang w:bidi="ar-SA"/>
        </w:rPr>
        <w:t xml:space="preserve"> </w:t>
      </w:r>
      <w:r w:rsidRPr="00430D34">
        <w:rPr>
          <w:rtl/>
        </w:rPr>
        <w:t>פורט</w:t>
      </w:r>
      <w:r w:rsidRPr="00430D34">
        <w:rPr>
          <w:rtl/>
          <w:lang w:bidi="ar-SA"/>
        </w:rPr>
        <w:t xml:space="preserve"> </w:t>
      </w:r>
      <w:r w:rsidRPr="00430D34">
        <w:rPr>
          <w:rtl/>
        </w:rPr>
        <w:t>משלו</w:t>
      </w:r>
      <w:r w:rsidRPr="00430D34">
        <w:rPr>
          <w:rtl/>
          <w:lang w:bidi="ar-SA"/>
        </w:rPr>
        <w:t xml:space="preserve">, </w:t>
      </w:r>
      <w:r w:rsidRPr="00430D34">
        <w:rPr>
          <w:rtl/>
        </w:rPr>
        <w:t>וכן</w:t>
      </w:r>
      <w:r w:rsidRPr="00430D34">
        <w:rPr>
          <w:rtl/>
          <w:lang w:bidi="ar-SA"/>
        </w:rPr>
        <w:t xml:space="preserve"> </w:t>
      </w:r>
      <w:r w:rsidRPr="00430D34">
        <w:rPr>
          <w:rtl/>
        </w:rPr>
        <w:t>הנבון</w:t>
      </w:r>
      <w:r w:rsidRPr="00430D34">
        <w:rPr>
          <w:rtl/>
          <w:lang w:bidi="ar-SA"/>
        </w:rPr>
        <w:t xml:space="preserve"> </w:t>
      </w:r>
      <w:r w:rsidRPr="00430D34">
        <w:rPr>
          <w:rtl/>
        </w:rPr>
        <w:t>הוא</w:t>
      </w:r>
      <w:r w:rsidRPr="00430D34">
        <w:rPr>
          <w:rtl/>
          <w:lang w:bidi="ar-SA"/>
        </w:rPr>
        <w:t xml:space="preserve"> </w:t>
      </w:r>
      <w:r w:rsidRPr="00430D34">
        <w:rPr>
          <w:rtl/>
        </w:rPr>
        <w:t>החריף</w:t>
      </w:r>
      <w:r w:rsidRPr="00430D34">
        <w:rPr>
          <w:rtl/>
          <w:lang w:bidi="ar-SA"/>
        </w:rPr>
        <w:t xml:space="preserve"> </w:t>
      </w:r>
      <w:r w:rsidRPr="00430D34">
        <w:rPr>
          <w:rtl/>
        </w:rPr>
        <w:t>המעיין</w:t>
      </w:r>
      <w:r w:rsidRPr="00430D34">
        <w:rPr>
          <w:rtl/>
          <w:lang w:bidi="ar-SA"/>
        </w:rPr>
        <w:t xml:space="preserve"> </w:t>
      </w:r>
      <w:r w:rsidRPr="00430D34">
        <w:rPr>
          <w:rtl/>
        </w:rPr>
        <w:t>בכל</w:t>
      </w:r>
      <w:r w:rsidRPr="00430D34">
        <w:rPr>
          <w:rtl/>
          <w:lang w:bidi="ar-SA"/>
        </w:rPr>
        <w:t xml:space="preserve"> </w:t>
      </w:r>
      <w:r w:rsidRPr="00430D34">
        <w:rPr>
          <w:rtl/>
        </w:rPr>
        <w:t>חלקי</w:t>
      </w:r>
      <w:r w:rsidRPr="00430D34">
        <w:rPr>
          <w:rtl/>
          <w:lang w:bidi="ar-SA"/>
        </w:rPr>
        <w:t xml:space="preserve"> </w:t>
      </w:r>
      <w:r w:rsidRPr="00430D34">
        <w:rPr>
          <w:rtl/>
        </w:rPr>
        <w:t>הדינים</w:t>
      </w:r>
      <w:r w:rsidRPr="00430D34">
        <w:rPr>
          <w:rtl/>
          <w:lang w:bidi="ar-SA"/>
        </w:rPr>
        <w:t xml:space="preserve">. </w:t>
      </w:r>
      <w:r w:rsidRPr="00430D34">
        <w:rPr>
          <w:rtl/>
        </w:rPr>
        <w:t>אמנם</w:t>
      </w:r>
      <w:r w:rsidRPr="00430D34">
        <w:rPr>
          <w:rtl/>
          <w:lang w:bidi="ar-SA"/>
        </w:rPr>
        <w:t xml:space="preserve"> </w:t>
      </w:r>
      <w:r w:rsidRPr="00430D34">
        <w:rPr>
          <w:rtl/>
        </w:rPr>
        <w:t>איכא</w:t>
      </w:r>
      <w:r w:rsidRPr="00430D34">
        <w:rPr>
          <w:rtl/>
          <w:lang w:bidi="ar-SA"/>
        </w:rPr>
        <w:t xml:space="preserve"> </w:t>
      </w:r>
      <w:r w:rsidRPr="00430D34">
        <w:rPr>
          <w:rtl/>
        </w:rPr>
        <w:t>עוד</w:t>
      </w:r>
      <w:r w:rsidRPr="00430D34">
        <w:rPr>
          <w:rtl/>
          <w:lang w:bidi="ar-SA"/>
        </w:rPr>
        <w:t xml:space="preserve"> </w:t>
      </w:r>
      <w:r w:rsidRPr="00430D34">
        <w:rPr>
          <w:rtl/>
        </w:rPr>
        <w:t>צד</w:t>
      </w:r>
      <w:r w:rsidRPr="00430D34">
        <w:rPr>
          <w:rtl/>
          <w:lang w:bidi="ar-SA"/>
        </w:rPr>
        <w:t xml:space="preserve"> </w:t>
      </w:r>
      <w:r w:rsidRPr="00430D34">
        <w:rPr>
          <w:rtl/>
        </w:rPr>
        <w:t>כאשר</w:t>
      </w:r>
      <w:r w:rsidRPr="00430D34">
        <w:rPr>
          <w:rtl/>
          <w:lang w:bidi="ar-SA"/>
        </w:rPr>
        <w:t xml:space="preserve"> </w:t>
      </w:r>
      <w:r w:rsidRPr="00430D34">
        <w:rPr>
          <w:rtl/>
        </w:rPr>
        <w:t>אנו</w:t>
      </w:r>
      <w:r w:rsidRPr="00430D34">
        <w:rPr>
          <w:rtl/>
          <w:lang w:bidi="ar-SA"/>
        </w:rPr>
        <w:t xml:space="preserve"> </w:t>
      </w:r>
      <w:r w:rsidRPr="00430D34">
        <w:rPr>
          <w:rtl/>
        </w:rPr>
        <w:t>רואים</w:t>
      </w:r>
      <w:r w:rsidRPr="00430D34">
        <w:rPr>
          <w:rtl/>
          <w:lang w:bidi="ar-SA"/>
        </w:rPr>
        <w:t xml:space="preserve"> </w:t>
      </w:r>
      <w:r w:rsidRPr="00430D34">
        <w:rPr>
          <w:rtl/>
        </w:rPr>
        <w:t>עתה</w:t>
      </w:r>
      <w:r w:rsidRPr="00430D34">
        <w:rPr>
          <w:rtl/>
          <w:lang w:bidi="ar-SA"/>
        </w:rPr>
        <w:t xml:space="preserve"> </w:t>
      </w:r>
      <w:r w:rsidRPr="00430D34">
        <w:rPr>
          <w:rtl/>
        </w:rPr>
        <w:t>כי</w:t>
      </w:r>
      <w:r w:rsidRPr="00430D34">
        <w:rPr>
          <w:rtl/>
          <w:lang w:bidi="ar-SA"/>
        </w:rPr>
        <w:t xml:space="preserve"> </w:t>
      </w:r>
      <w:r w:rsidRPr="00430D34">
        <w:rPr>
          <w:rtl/>
        </w:rPr>
        <w:t>השולחני</w:t>
      </w:r>
      <w:r w:rsidRPr="00430D34">
        <w:rPr>
          <w:rtl/>
          <w:lang w:bidi="ar-SA"/>
        </w:rPr>
        <w:t xml:space="preserve"> </w:t>
      </w:r>
      <w:r w:rsidRPr="00430D34">
        <w:rPr>
          <w:rtl/>
        </w:rPr>
        <w:t>הוא</w:t>
      </w:r>
      <w:r w:rsidRPr="00430D34">
        <w:rPr>
          <w:rtl/>
          <w:lang w:bidi="ar-SA"/>
        </w:rPr>
        <w:t xml:space="preserve"> </w:t>
      </w:r>
      <w:r w:rsidRPr="00430D34">
        <w:rPr>
          <w:rtl/>
        </w:rPr>
        <w:t>היושב</w:t>
      </w:r>
      <w:r w:rsidRPr="00430D34">
        <w:rPr>
          <w:rtl/>
          <w:lang w:bidi="ar-SA"/>
        </w:rPr>
        <w:t xml:space="preserve"> </w:t>
      </w:r>
      <w:r w:rsidRPr="00430D34">
        <w:rPr>
          <w:rtl/>
        </w:rPr>
        <w:t>בביתו</w:t>
      </w:r>
      <w:r w:rsidRPr="00430D34">
        <w:rPr>
          <w:rtl/>
          <w:lang w:bidi="ar-SA"/>
        </w:rPr>
        <w:t xml:space="preserve"> </w:t>
      </w:r>
      <w:r w:rsidRPr="00430D34">
        <w:rPr>
          <w:rtl/>
        </w:rPr>
        <w:t>ואליו</w:t>
      </w:r>
      <w:r w:rsidRPr="00430D34">
        <w:rPr>
          <w:rtl/>
          <w:lang w:bidi="ar-SA"/>
        </w:rPr>
        <w:t xml:space="preserve"> </w:t>
      </w:r>
      <w:r w:rsidRPr="00430D34">
        <w:rPr>
          <w:rtl/>
        </w:rPr>
        <w:t>יובל</w:t>
      </w:r>
      <w:r w:rsidRPr="00430D34">
        <w:rPr>
          <w:rtl/>
          <w:lang w:bidi="ar-SA"/>
        </w:rPr>
        <w:t xml:space="preserve"> </w:t>
      </w:r>
      <w:r w:rsidRPr="00430D34">
        <w:rPr>
          <w:rtl/>
        </w:rPr>
        <w:t>כל</w:t>
      </w:r>
      <w:r w:rsidRPr="00430D34">
        <w:rPr>
          <w:rtl/>
          <w:lang w:bidi="ar-SA"/>
        </w:rPr>
        <w:t xml:space="preserve"> </w:t>
      </w:r>
      <w:r w:rsidRPr="00430D34">
        <w:rPr>
          <w:rtl/>
        </w:rPr>
        <w:t>הכסף</w:t>
      </w:r>
      <w:r w:rsidRPr="00430D34">
        <w:rPr>
          <w:rtl/>
          <w:lang w:bidi="ar-SA"/>
        </w:rPr>
        <w:t xml:space="preserve"> </w:t>
      </w:r>
      <w:r w:rsidRPr="00430D34">
        <w:rPr>
          <w:rtl/>
        </w:rPr>
        <w:t>והזהב</w:t>
      </w:r>
      <w:r w:rsidRPr="00430D34">
        <w:rPr>
          <w:rtl/>
          <w:lang w:bidi="ar-SA"/>
        </w:rPr>
        <w:t xml:space="preserve"> </w:t>
      </w:r>
      <w:r w:rsidRPr="00430D34">
        <w:rPr>
          <w:rtl/>
        </w:rPr>
        <w:t>להחליף</w:t>
      </w:r>
      <w:r w:rsidRPr="00430D34">
        <w:rPr>
          <w:rtl/>
          <w:lang w:bidi="ar-SA"/>
        </w:rPr>
        <w:t xml:space="preserve">, </w:t>
      </w:r>
      <w:r w:rsidRPr="00430D34">
        <w:rPr>
          <w:rtl/>
        </w:rPr>
        <w:t>אמנם</w:t>
      </w:r>
      <w:r w:rsidRPr="00430D34">
        <w:rPr>
          <w:rtl/>
          <w:lang w:bidi="ar-SA"/>
        </w:rPr>
        <w:t xml:space="preserve"> </w:t>
      </w:r>
      <w:r w:rsidRPr="00430D34">
        <w:rPr>
          <w:rtl/>
        </w:rPr>
        <w:t>קטנים</w:t>
      </w:r>
      <w:r w:rsidRPr="00430D34">
        <w:rPr>
          <w:rtl/>
          <w:lang w:bidi="ar-SA"/>
        </w:rPr>
        <w:t xml:space="preserve"> </w:t>
      </w:r>
      <w:r w:rsidRPr="00430D34">
        <w:rPr>
          <w:rtl/>
        </w:rPr>
        <w:t>נוטלים</w:t>
      </w:r>
      <w:r w:rsidRPr="00430D34">
        <w:rPr>
          <w:rtl/>
          <w:lang w:bidi="ar-SA"/>
        </w:rPr>
        <w:t xml:space="preserve"> </w:t>
      </w:r>
      <w:r w:rsidRPr="00430D34">
        <w:rPr>
          <w:rtl/>
        </w:rPr>
        <w:t>כיסים</w:t>
      </w:r>
      <w:r w:rsidRPr="00430D34">
        <w:rPr>
          <w:rtl/>
          <w:lang w:bidi="ar-SA"/>
        </w:rPr>
        <w:t xml:space="preserve"> </w:t>
      </w:r>
      <w:r w:rsidRPr="00430D34">
        <w:rPr>
          <w:rtl/>
        </w:rPr>
        <w:t>בפרוטות</w:t>
      </w:r>
      <w:r w:rsidRPr="00430D34">
        <w:rPr>
          <w:rtl/>
          <w:lang w:bidi="ar-SA"/>
        </w:rPr>
        <w:t xml:space="preserve"> </w:t>
      </w:r>
      <w:r w:rsidRPr="00430D34">
        <w:rPr>
          <w:rtl/>
        </w:rPr>
        <w:t>של</w:t>
      </w:r>
      <w:r w:rsidRPr="00430D34">
        <w:rPr>
          <w:rtl/>
          <w:lang w:bidi="ar-SA"/>
        </w:rPr>
        <w:t xml:space="preserve"> </w:t>
      </w:r>
      <w:r w:rsidRPr="00430D34">
        <w:rPr>
          <w:rtl/>
        </w:rPr>
        <w:t>נחשת</w:t>
      </w:r>
      <w:r w:rsidRPr="00430D34">
        <w:rPr>
          <w:rtl/>
          <w:lang w:bidi="ar-SA"/>
        </w:rPr>
        <w:t xml:space="preserve"> </w:t>
      </w:r>
      <w:r w:rsidRPr="00430D34">
        <w:rPr>
          <w:rtl/>
        </w:rPr>
        <w:t>ומחזירין</w:t>
      </w:r>
      <w:r w:rsidRPr="00430D34">
        <w:rPr>
          <w:rtl/>
          <w:lang w:bidi="ar-SA"/>
        </w:rPr>
        <w:t xml:space="preserve"> </w:t>
      </w:r>
      <w:r w:rsidRPr="00430D34">
        <w:rPr>
          <w:rtl/>
        </w:rPr>
        <w:t>על</w:t>
      </w:r>
      <w:r w:rsidRPr="00430D34">
        <w:rPr>
          <w:rtl/>
          <w:lang w:bidi="ar-SA"/>
        </w:rPr>
        <w:t xml:space="preserve"> </w:t>
      </w:r>
      <w:r w:rsidRPr="00430D34">
        <w:rPr>
          <w:rtl/>
        </w:rPr>
        <w:t>המחליפין</w:t>
      </w:r>
      <w:r w:rsidRPr="00430D34">
        <w:rPr>
          <w:rtl/>
          <w:lang w:bidi="ar-SA"/>
        </w:rPr>
        <w:t xml:space="preserve"> </w:t>
      </w:r>
      <w:r w:rsidRPr="00430D34">
        <w:rPr>
          <w:rtl/>
        </w:rPr>
        <w:t>וחוזרין</w:t>
      </w:r>
      <w:r w:rsidRPr="00430D34">
        <w:rPr>
          <w:rtl/>
          <w:lang w:bidi="ar-SA"/>
        </w:rPr>
        <w:t xml:space="preserve"> </w:t>
      </w:r>
      <w:r w:rsidRPr="00430D34">
        <w:rPr>
          <w:rtl/>
        </w:rPr>
        <w:t>ומביאין</w:t>
      </w:r>
      <w:r w:rsidRPr="00430D34">
        <w:rPr>
          <w:rtl/>
          <w:lang w:bidi="ar-SA"/>
        </w:rPr>
        <w:t xml:space="preserve"> </w:t>
      </w:r>
      <w:r w:rsidRPr="00430D34">
        <w:rPr>
          <w:rtl/>
        </w:rPr>
        <w:t>את</w:t>
      </w:r>
      <w:r w:rsidRPr="00430D34">
        <w:rPr>
          <w:rtl/>
          <w:lang w:bidi="ar-SA"/>
        </w:rPr>
        <w:t xml:space="preserve"> </w:t>
      </w:r>
      <w:r w:rsidRPr="00430D34">
        <w:rPr>
          <w:rtl/>
        </w:rPr>
        <w:t>שלהם</w:t>
      </w:r>
      <w:r w:rsidRPr="00430D34">
        <w:rPr>
          <w:rtl/>
          <w:lang w:bidi="ar-SA"/>
        </w:rPr>
        <w:t xml:space="preserve"> </w:t>
      </w:r>
      <w:r w:rsidRPr="00430D34">
        <w:rPr>
          <w:rtl/>
        </w:rPr>
        <w:t>אל</w:t>
      </w:r>
      <w:r w:rsidRPr="00430D34">
        <w:rPr>
          <w:rtl/>
          <w:lang w:bidi="ar-SA"/>
        </w:rPr>
        <w:t xml:space="preserve"> </w:t>
      </w:r>
      <w:r w:rsidRPr="00430D34">
        <w:rPr>
          <w:rtl/>
        </w:rPr>
        <w:t>השולחני</w:t>
      </w:r>
      <w:r w:rsidRPr="00430D34">
        <w:rPr>
          <w:rtl/>
          <w:lang w:bidi="ar-SA"/>
        </w:rPr>
        <w:t xml:space="preserve"> </w:t>
      </w:r>
      <w:r w:rsidRPr="00430D34">
        <w:rPr>
          <w:rtl/>
        </w:rPr>
        <w:t>הגדול</w:t>
      </w:r>
      <w:r w:rsidRPr="00430D34">
        <w:rPr>
          <w:rtl/>
          <w:lang w:bidi="ar-SA"/>
        </w:rPr>
        <w:t xml:space="preserve">, </w:t>
      </w:r>
      <w:r w:rsidRPr="00430D34">
        <w:rPr>
          <w:rtl/>
        </w:rPr>
        <w:t>והוא</w:t>
      </w:r>
      <w:r w:rsidRPr="00430D34">
        <w:rPr>
          <w:rtl/>
          <w:lang w:bidi="ar-SA"/>
        </w:rPr>
        <w:t xml:space="preserve"> </w:t>
      </w:r>
      <w:r w:rsidRPr="00430D34">
        <w:rPr>
          <w:rtl/>
        </w:rPr>
        <w:t>בבחינת</w:t>
      </w:r>
      <w:r w:rsidRPr="00430D34">
        <w:rPr>
          <w:rtl/>
          <w:lang w:bidi="ar-SA"/>
        </w:rPr>
        <w:t xml:space="preserve"> </w:t>
      </w:r>
      <w:r w:rsidRPr="00430D34">
        <w:rPr>
          <w:rtl/>
        </w:rPr>
        <w:t>התלמידים</w:t>
      </w:r>
      <w:r w:rsidRPr="00430D34">
        <w:rPr>
          <w:rtl/>
          <w:lang w:bidi="ar-SA"/>
        </w:rPr>
        <w:t xml:space="preserve"> </w:t>
      </w:r>
      <w:r w:rsidRPr="00430D34">
        <w:rPr>
          <w:rtl/>
        </w:rPr>
        <w:t>אשר</w:t>
      </w:r>
      <w:r w:rsidRPr="00430D34">
        <w:rPr>
          <w:rtl/>
          <w:lang w:bidi="ar-SA"/>
        </w:rPr>
        <w:t xml:space="preserve"> </w:t>
      </w:r>
      <w:r w:rsidRPr="00430D34">
        <w:rPr>
          <w:rtl/>
        </w:rPr>
        <w:t>כח</w:t>
      </w:r>
      <w:r w:rsidRPr="00430D34">
        <w:rPr>
          <w:rtl/>
          <w:lang w:bidi="ar-SA"/>
        </w:rPr>
        <w:t xml:space="preserve"> </w:t>
      </w:r>
      <w:r w:rsidRPr="00430D34">
        <w:rPr>
          <w:rtl/>
        </w:rPr>
        <w:t>תורתם</w:t>
      </w:r>
      <w:r w:rsidRPr="00430D34">
        <w:rPr>
          <w:rtl/>
          <w:lang w:bidi="ar-SA"/>
        </w:rPr>
        <w:t xml:space="preserve"> </w:t>
      </w:r>
      <w:r w:rsidRPr="00430D34">
        <w:rPr>
          <w:rtl/>
        </w:rPr>
        <w:t>הוא</w:t>
      </w:r>
      <w:r w:rsidRPr="00430D34">
        <w:rPr>
          <w:rtl/>
          <w:lang w:bidi="ar-SA"/>
        </w:rPr>
        <w:t xml:space="preserve"> </w:t>
      </w:r>
      <w:r w:rsidRPr="00430D34">
        <w:rPr>
          <w:rtl/>
        </w:rPr>
        <w:t>כבחינת</w:t>
      </w:r>
      <w:r w:rsidRPr="00430D34">
        <w:rPr>
          <w:rtl/>
          <w:lang w:bidi="ar-SA"/>
        </w:rPr>
        <w:t xml:space="preserve"> </w:t>
      </w:r>
      <w:r w:rsidRPr="00430D34">
        <w:rPr>
          <w:rtl/>
        </w:rPr>
        <w:t>הפרוטות</w:t>
      </w:r>
      <w:r w:rsidRPr="00430D34">
        <w:rPr>
          <w:rtl/>
          <w:lang w:bidi="ar-SA"/>
        </w:rPr>
        <w:t xml:space="preserve"> </w:t>
      </w:r>
      <w:r w:rsidRPr="00430D34">
        <w:rPr>
          <w:rtl/>
        </w:rPr>
        <w:t>הפורטין</w:t>
      </w:r>
      <w:r w:rsidRPr="00430D34">
        <w:rPr>
          <w:rtl/>
          <w:lang w:bidi="ar-SA"/>
        </w:rPr>
        <w:t xml:space="preserve"> </w:t>
      </w:r>
      <w:r w:rsidRPr="00430D34">
        <w:rPr>
          <w:rtl/>
        </w:rPr>
        <w:t>על</w:t>
      </w:r>
      <w:r w:rsidRPr="00430D34">
        <w:rPr>
          <w:rtl/>
          <w:lang w:bidi="ar-SA"/>
        </w:rPr>
        <w:t xml:space="preserve"> </w:t>
      </w:r>
      <w:r w:rsidRPr="00430D34">
        <w:rPr>
          <w:rtl/>
        </w:rPr>
        <w:t>פי</w:t>
      </w:r>
      <w:r w:rsidRPr="00430D34">
        <w:rPr>
          <w:rtl/>
          <w:lang w:bidi="ar-SA"/>
        </w:rPr>
        <w:t xml:space="preserve"> </w:t>
      </w:r>
      <w:r w:rsidRPr="00430D34">
        <w:rPr>
          <w:rtl/>
        </w:rPr>
        <w:t>רבם</w:t>
      </w:r>
      <w:r w:rsidRPr="00430D34">
        <w:rPr>
          <w:rtl/>
          <w:lang w:bidi="ar-SA"/>
        </w:rPr>
        <w:t xml:space="preserve">, </w:t>
      </w:r>
      <w:r w:rsidRPr="00430D34">
        <w:rPr>
          <w:rtl/>
        </w:rPr>
        <w:t>והם</w:t>
      </w:r>
      <w:r w:rsidRPr="00430D34">
        <w:rPr>
          <w:rtl/>
          <w:lang w:bidi="ar-SA"/>
        </w:rPr>
        <w:t xml:space="preserve"> </w:t>
      </w:r>
      <w:r w:rsidRPr="00430D34">
        <w:rPr>
          <w:rtl/>
        </w:rPr>
        <w:t>מחזירין</w:t>
      </w:r>
      <w:r w:rsidRPr="00430D34">
        <w:rPr>
          <w:rtl/>
          <w:lang w:bidi="ar-SA"/>
        </w:rPr>
        <w:t xml:space="preserve"> </w:t>
      </w:r>
      <w:r w:rsidRPr="00430D34">
        <w:rPr>
          <w:rtl/>
        </w:rPr>
        <w:t>מעיר</w:t>
      </w:r>
      <w:r w:rsidRPr="00430D34">
        <w:rPr>
          <w:rtl/>
          <w:lang w:bidi="ar-SA"/>
        </w:rPr>
        <w:t xml:space="preserve"> </w:t>
      </w:r>
      <w:r w:rsidRPr="00430D34">
        <w:rPr>
          <w:rtl/>
        </w:rPr>
        <w:t>לעיר</w:t>
      </w:r>
      <w:r w:rsidRPr="00430D34">
        <w:rPr>
          <w:rtl/>
          <w:lang w:bidi="ar-SA"/>
        </w:rPr>
        <w:t xml:space="preserve"> </w:t>
      </w:r>
      <w:r w:rsidRPr="00430D34">
        <w:rPr>
          <w:rtl/>
        </w:rPr>
        <w:t>לשמוע</w:t>
      </w:r>
      <w:r w:rsidRPr="00430D34">
        <w:rPr>
          <w:rtl/>
          <w:lang w:bidi="ar-SA"/>
        </w:rPr>
        <w:t xml:space="preserve"> </w:t>
      </w:r>
      <w:r w:rsidRPr="00430D34">
        <w:rPr>
          <w:rtl/>
        </w:rPr>
        <w:t>כלמודים</w:t>
      </w:r>
      <w:r w:rsidRPr="00430D34">
        <w:rPr>
          <w:rtl/>
          <w:lang w:bidi="ar-SA"/>
        </w:rPr>
        <w:t xml:space="preserve">, </w:t>
      </w:r>
      <w:r w:rsidRPr="00430D34">
        <w:rPr>
          <w:rtl/>
        </w:rPr>
        <w:t>ובהבטל</w:t>
      </w:r>
      <w:r w:rsidRPr="00430D34">
        <w:rPr>
          <w:rtl/>
          <w:lang w:bidi="ar-SA"/>
        </w:rPr>
        <w:t xml:space="preserve"> </w:t>
      </w:r>
      <w:r w:rsidRPr="00430D34">
        <w:rPr>
          <w:rtl/>
        </w:rPr>
        <w:t>פרוטה</w:t>
      </w:r>
      <w:r w:rsidRPr="00430D34">
        <w:rPr>
          <w:rtl/>
          <w:lang w:bidi="ar-SA"/>
        </w:rPr>
        <w:t xml:space="preserve"> </w:t>
      </w:r>
      <w:r w:rsidRPr="00430D34">
        <w:rPr>
          <w:rtl/>
        </w:rPr>
        <w:t>מהכיס</w:t>
      </w:r>
      <w:r w:rsidRPr="00430D34">
        <w:rPr>
          <w:rtl/>
          <w:lang w:bidi="ar-SA"/>
        </w:rPr>
        <w:t xml:space="preserve">, </w:t>
      </w:r>
      <w:r w:rsidRPr="00430D34">
        <w:rPr>
          <w:rtl/>
        </w:rPr>
        <w:t>פירש</w:t>
      </w:r>
      <w:r w:rsidRPr="00430D34">
        <w:rPr>
          <w:rtl/>
          <w:lang w:bidi="ar-SA"/>
        </w:rPr>
        <w:t xml:space="preserve"> </w:t>
      </w:r>
      <w:r w:rsidRPr="00430D34">
        <w:rPr>
          <w:rtl/>
        </w:rPr>
        <w:t>שלא</w:t>
      </w:r>
      <w:r w:rsidRPr="00430D34">
        <w:rPr>
          <w:rtl/>
          <w:lang w:bidi="ar-SA"/>
        </w:rPr>
        <w:t xml:space="preserve"> </w:t>
      </w:r>
      <w:r w:rsidRPr="00430D34">
        <w:rPr>
          <w:rtl/>
        </w:rPr>
        <w:t>ימצא</w:t>
      </w:r>
      <w:r w:rsidRPr="00430D34">
        <w:rPr>
          <w:rtl/>
          <w:lang w:bidi="ar-SA"/>
        </w:rPr>
        <w:t xml:space="preserve"> </w:t>
      </w:r>
      <w:r w:rsidRPr="00430D34">
        <w:rPr>
          <w:rtl/>
        </w:rPr>
        <w:t>כגון</w:t>
      </w:r>
      <w:r w:rsidRPr="00430D34">
        <w:rPr>
          <w:rtl/>
          <w:lang w:bidi="ar-SA"/>
        </w:rPr>
        <w:t xml:space="preserve"> </w:t>
      </w:r>
      <w:r w:rsidRPr="00430D34">
        <w:rPr>
          <w:rtl/>
        </w:rPr>
        <w:t>אלו</w:t>
      </w:r>
      <w:r w:rsidRPr="00430D34">
        <w:rPr>
          <w:rtl/>
          <w:lang w:bidi="ar-SA"/>
        </w:rPr>
        <w:t xml:space="preserve">, </w:t>
      </w:r>
      <w:r w:rsidRPr="00430D34">
        <w:rPr>
          <w:rtl/>
        </w:rPr>
        <w:t>אזי</w:t>
      </w:r>
      <w:r w:rsidRPr="00430D34">
        <w:rPr>
          <w:rtl/>
          <w:lang w:bidi="ar-SA"/>
        </w:rPr>
        <w:t xml:space="preserve"> </w:t>
      </w:r>
      <w:r w:rsidRPr="00430D34">
        <w:rPr>
          <w:rtl/>
        </w:rPr>
        <w:t>בעוונותנינו</w:t>
      </w:r>
      <w:r w:rsidRPr="00430D34">
        <w:rPr>
          <w:rtl/>
          <w:lang w:bidi="ar-SA"/>
        </w:rPr>
        <w:t xml:space="preserve"> </w:t>
      </w:r>
      <w:r w:rsidRPr="00430D34">
        <w:rPr>
          <w:rtl/>
        </w:rPr>
        <w:t>הרבים</w:t>
      </w:r>
      <w:r w:rsidRPr="00430D34">
        <w:rPr>
          <w:rtl/>
          <w:lang w:bidi="ar-SA"/>
        </w:rPr>
        <w:t xml:space="preserve"> </w:t>
      </w:r>
      <w:r w:rsidRPr="00430D34">
        <w:rPr>
          <w:rtl/>
        </w:rPr>
        <w:t>קרוב</w:t>
      </w:r>
      <w:r w:rsidRPr="00430D34">
        <w:rPr>
          <w:rtl/>
          <w:lang w:bidi="ar-SA"/>
        </w:rPr>
        <w:t xml:space="preserve"> </w:t>
      </w:r>
      <w:r w:rsidRPr="00430D34">
        <w:rPr>
          <w:rtl/>
        </w:rPr>
        <w:t>לשכחת</w:t>
      </w:r>
      <w:r w:rsidRPr="00430D34">
        <w:rPr>
          <w:rtl/>
          <w:lang w:bidi="ar-SA"/>
        </w:rPr>
        <w:t xml:space="preserve"> </w:t>
      </w:r>
      <w:r w:rsidRPr="00430D34">
        <w:rPr>
          <w:rtl/>
        </w:rPr>
        <w:t>התורה</w:t>
      </w:r>
      <w:r w:rsidRPr="00430D34">
        <w:rPr>
          <w:rtl/>
          <w:lang w:bidi="ar-SA"/>
        </w:rPr>
        <w:t xml:space="preserve">, </w:t>
      </w:r>
      <w:r w:rsidRPr="00430D34">
        <w:rPr>
          <w:rtl/>
        </w:rPr>
        <w:t>וזמן</w:t>
      </w:r>
      <w:r w:rsidRPr="00430D34">
        <w:rPr>
          <w:rtl/>
          <w:lang w:bidi="ar-SA"/>
        </w:rPr>
        <w:t xml:space="preserve"> </w:t>
      </w:r>
      <w:r w:rsidRPr="00430D34">
        <w:rPr>
          <w:rtl/>
        </w:rPr>
        <w:t>גאולי</w:t>
      </w:r>
      <w:r w:rsidRPr="00430D34">
        <w:rPr>
          <w:rtl/>
          <w:lang w:bidi="ar-SA"/>
        </w:rPr>
        <w:t xml:space="preserve"> </w:t>
      </w:r>
      <w:r w:rsidRPr="00430D34">
        <w:rPr>
          <w:rtl/>
        </w:rPr>
        <w:t>באה</w:t>
      </w:r>
      <w:r w:rsidRPr="00430D34">
        <w:rPr>
          <w:rtl/>
          <w:lang w:bidi="ar-SA"/>
        </w:rPr>
        <w:t>".</w:t>
      </w:r>
    </w:p>
    <w:p w14:paraId="478FBE55" w14:textId="216671A7" w:rsidR="00430D34" w:rsidRPr="00430D34" w:rsidRDefault="00430D34" w:rsidP="00D71621">
      <w:pPr>
        <w:pStyle w:val="a2"/>
        <w:rPr>
          <w:rtl/>
          <w:lang w:bidi="ar-SA"/>
        </w:rPr>
      </w:pPr>
      <w:r w:rsidRPr="00430D34">
        <w:rPr>
          <w:b/>
          <w:bCs/>
          <w:rtl/>
        </w:rPr>
        <w:t>ז</w:t>
      </w:r>
      <w:r w:rsidRPr="00430D34">
        <w:rPr>
          <w:b/>
          <w:bCs/>
          <w:rtl/>
          <w:lang w:bidi="ar-SA"/>
        </w:rPr>
        <w:t>)</w:t>
      </w:r>
      <w:r w:rsidRPr="00430D34">
        <w:rPr>
          <w:rtl/>
          <w:lang w:bidi="ar-SA"/>
        </w:rPr>
        <w:t xml:space="preserve"> </w:t>
      </w:r>
      <w:r w:rsidRPr="00430D34">
        <w:rPr>
          <w:rtl/>
        </w:rPr>
        <w:t>והחידושי</w:t>
      </w:r>
      <w:r w:rsidRPr="00430D34">
        <w:rPr>
          <w:rtl/>
          <w:lang w:bidi="ar-SA"/>
        </w:rPr>
        <w:t xml:space="preserve"> </w:t>
      </w:r>
      <w:r w:rsidRPr="00430D34">
        <w:rPr>
          <w:rtl/>
        </w:rPr>
        <w:t>הרי</w:t>
      </w:r>
      <w:r w:rsidRPr="00430D34">
        <w:rPr>
          <w:rtl/>
          <w:lang w:bidi="ar-SA"/>
        </w:rPr>
        <w:t>"</w:t>
      </w:r>
      <w:r w:rsidRPr="00430D34">
        <w:rPr>
          <w:rtl/>
        </w:rPr>
        <w:t>ם</w:t>
      </w:r>
      <w:r w:rsidRPr="00430D34">
        <w:rPr>
          <w:rtl/>
          <w:lang w:bidi="ar-SA"/>
        </w:rPr>
        <w:t xml:space="preserve"> </w:t>
      </w:r>
      <w:r w:rsidRPr="00430D34">
        <w:rPr>
          <w:rtl/>
        </w:rPr>
        <w:t>פירש</w:t>
      </w:r>
      <w:r w:rsidRPr="00430D34">
        <w:rPr>
          <w:rtl/>
          <w:lang w:bidi="ar-SA"/>
        </w:rPr>
        <w:t xml:space="preserve"> </w:t>
      </w:r>
      <w:r w:rsidRPr="00430D34">
        <w:rPr>
          <w:rtl/>
        </w:rPr>
        <w:t>בזה</w:t>
      </w:r>
      <w:r w:rsidRPr="00430D34">
        <w:rPr>
          <w:vertAlign w:val="superscript"/>
          <w:lang w:val="en-US"/>
        </w:rPr>
        <w:footnoteReference w:id="8"/>
      </w:r>
      <w:r w:rsidRPr="00430D34">
        <w:rPr>
          <w:rtl/>
          <w:lang w:bidi="ar-SA"/>
        </w:rPr>
        <w:t xml:space="preserve"> "</w:t>
      </w:r>
      <w:r w:rsidRPr="00430D34">
        <w:rPr>
          <w:rtl/>
        </w:rPr>
        <w:t>אם</w:t>
      </w:r>
      <w:r w:rsidRPr="00430D34">
        <w:rPr>
          <w:rtl/>
          <w:lang w:bidi="ar-SA"/>
        </w:rPr>
        <w:t xml:space="preserve"> </w:t>
      </w:r>
      <w:r w:rsidRPr="00430D34">
        <w:rPr>
          <w:rtl/>
        </w:rPr>
        <w:t>המעות</w:t>
      </w:r>
      <w:r w:rsidRPr="00430D34">
        <w:rPr>
          <w:rtl/>
          <w:lang w:bidi="ar-SA"/>
        </w:rPr>
        <w:t xml:space="preserve"> </w:t>
      </w:r>
      <w:r w:rsidRPr="00430D34">
        <w:rPr>
          <w:rtl/>
        </w:rPr>
        <w:t>מונח</w:t>
      </w:r>
      <w:r w:rsidRPr="00430D34">
        <w:rPr>
          <w:rtl/>
          <w:lang w:bidi="ar-SA"/>
        </w:rPr>
        <w:t xml:space="preserve"> </w:t>
      </w:r>
      <w:r w:rsidRPr="00430D34">
        <w:rPr>
          <w:rtl/>
        </w:rPr>
        <w:t>במקום</w:t>
      </w:r>
      <w:r w:rsidRPr="00430D34">
        <w:rPr>
          <w:rtl/>
          <w:lang w:bidi="ar-SA"/>
        </w:rPr>
        <w:t xml:space="preserve"> </w:t>
      </w:r>
      <w:r w:rsidRPr="00430D34">
        <w:rPr>
          <w:rtl/>
        </w:rPr>
        <w:t>הראוי</w:t>
      </w:r>
      <w:r w:rsidRPr="00430D34">
        <w:rPr>
          <w:rtl/>
          <w:lang w:bidi="ar-SA"/>
        </w:rPr>
        <w:t xml:space="preserve"> </w:t>
      </w:r>
      <w:r w:rsidRPr="00430D34">
        <w:rPr>
          <w:rtl/>
        </w:rPr>
        <w:t>לה</w:t>
      </w:r>
      <w:r w:rsidRPr="00430D34">
        <w:rPr>
          <w:rtl/>
          <w:lang w:bidi="ar-SA"/>
        </w:rPr>
        <w:t xml:space="preserve"> </w:t>
      </w:r>
      <w:r w:rsidRPr="00430D34">
        <w:rPr>
          <w:rtl/>
        </w:rPr>
        <w:t>מכונה</w:t>
      </w:r>
      <w:r w:rsidRPr="00430D34">
        <w:rPr>
          <w:rtl/>
          <w:lang w:bidi="ar-SA"/>
        </w:rPr>
        <w:t xml:space="preserve"> </w:t>
      </w:r>
      <w:r w:rsidRPr="00430D34">
        <w:rPr>
          <w:rtl/>
        </w:rPr>
        <w:t>בשם</w:t>
      </w:r>
      <w:r w:rsidRPr="00430D34">
        <w:rPr>
          <w:rtl/>
          <w:lang w:bidi="ar-SA"/>
        </w:rPr>
        <w:t xml:space="preserve"> </w:t>
      </w:r>
      <w:r w:rsidRPr="00430D34">
        <w:rPr>
          <w:rtl/>
        </w:rPr>
        <w:t>כיס</w:t>
      </w:r>
      <w:r w:rsidRPr="00430D34">
        <w:rPr>
          <w:rtl/>
          <w:lang w:bidi="ar-SA"/>
        </w:rPr>
        <w:t xml:space="preserve">. </w:t>
      </w:r>
      <w:r w:rsidRPr="00430D34">
        <w:rPr>
          <w:rtl/>
        </w:rPr>
        <w:t>וזהו</w:t>
      </w:r>
      <w:r w:rsidRPr="00430D34">
        <w:rPr>
          <w:rtl/>
          <w:lang w:bidi="ar-SA"/>
        </w:rPr>
        <w:t xml:space="preserve"> </w:t>
      </w:r>
      <w:r w:rsidRPr="00430D34">
        <w:rPr>
          <w:rtl/>
        </w:rPr>
        <w:t>פי</w:t>
      </w:r>
      <w:r w:rsidRPr="00430D34">
        <w:rPr>
          <w:rtl/>
          <w:lang w:bidi="ar-SA"/>
        </w:rPr>
        <w:t xml:space="preserve">' </w:t>
      </w:r>
      <w:r w:rsidRPr="00430D34">
        <w:rPr>
          <w:rtl/>
        </w:rPr>
        <w:t>שאין</w:t>
      </w:r>
      <w:r w:rsidRPr="00430D34">
        <w:rPr>
          <w:rtl/>
          <w:lang w:bidi="ar-SA"/>
        </w:rPr>
        <w:t xml:space="preserve"> </w:t>
      </w:r>
      <w:r w:rsidRPr="00430D34">
        <w:rPr>
          <w:rtl/>
        </w:rPr>
        <w:t>בן</w:t>
      </w:r>
      <w:r w:rsidRPr="00430D34">
        <w:rPr>
          <w:rtl/>
          <w:lang w:bidi="ar-SA"/>
        </w:rPr>
        <w:t xml:space="preserve"> </w:t>
      </w:r>
      <w:r w:rsidRPr="00430D34">
        <w:rPr>
          <w:rtl/>
        </w:rPr>
        <w:t>דוד</w:t>
      </w:r>
      <w:r w:rsidRPr="00430D34">
        <w:rPr>
          <w:rtl/>
          <w:lang w:bidi="ar-SA"/>
        </w:rPr>
        <w:t xml:space="preserve"> </w:t>
      </w:r>
      <w:r w:rsidRPr="00430D34">
        <w:rPr>
          <w:rtl/>
        </w:rPr>
        <w:t>בא</w:t>
      </w:r>
      <w:r w:rsidRPr="00430D34">
        <w:rPr>
          <w:rtl/>
          <w:lang w:bidi="ar-SA"/>
        </w:rPr>
        <w:t xml:space="preserve"> </w:t>
      </w:r>
      <w:r w:rsidRPr="00430D34">
        <w:rPr>
          <w:rtl/>
        </w:rPr>
        <w:t>עד</w:t>
      </w:r>
      <w:r w:rsidRPr="00430D34">
        <w:rPr>
          <w:rtl/>
          <w:lang w:bidi="ar-SA"/>
        </w:rPr>
        <w:t xml:space="preserve"> </w:t>
      </w:r>
      <w:r w:rsidRPr="00430D34">
        <w:rPr>
          <w:rtl/>
        </w:rPr>
        <w:t>שתכלה</w:t>
      </w:r>
      <w:r w:rsidRPr="00430D34">
        <w:rPr>
          <w:rtl/>
          <w:lang w:bidi="ar-SA"/>
        </w:rPr>
        <w:t xml:space="preserve"> </w:t>
      </w:r>
      <w:r w:rsidRPr="00430D34">
        <w:rPr>
          <w:rtl/>
        </w:rPr>
        <w:t>פרוטה</w:t>
      </w:r>
      <w:r w:rsidRPr="00430D34">
        <w:rPr>
          <w:rtl/>
          <w:lang w:bidi="ar-SA"/>
        </w:rPr>
        <w:t xml:space="preserve"> </w:t>
      </w:r>
      <w:r w:rsidRPr="00430D34">
        <w:rPr>
          <w:rtl/>
        </w:rPr>
        <w:t>מן</w:t>
      </w:r>
      <w:r w:rsidRPr="00430D34">
        <w:rPr>
          <w:rtl/>
          <w:lang w:bidi="ar-SA"/>
        </w:rPr>
        <w:t xml:space="preserve"> </w:t>
      </w:r>
      <w:r w:rsidRPr="00430D34">
        <w:rPr>
          <w:rtl/>
        </w:rPr>
        <w:t>הכיס</w:t>
      </w:r>
      <w:r w:rsidRPr="00430D34">
        <w:rPr>
          <w:rtl/>
          <w:lang w:bidi="ar-SA"/>
        </w:rPr>
        <w:t xml:space="preserve">, </w:t>
      </w:r>
      <w:r w:rsidRPr="00430D34">
        <w:rPr>
          <w:rtl/>
        </w:rPr>
        <w:t>שהמעות</w:t>
      </w:r>
      <w:r w:rsidRPr="00430D34">
        <w:rPr>
          <w:rtl/>
          <w:lang w:bidi="ar-SA"/>
        </w:rPr>
        <w:t xml:space="preserve"> </w:t>
      </w:r>
      <w:r w:rsidRPr="00430D34">
        <w:rPr>
          <w:rtl/>
        </w:rPr>
        <w:t>יהי</w:t>
      </w:r>
      <w:r w:rsidRPr="00430D34">
        <w:rPr>
          <w:rtl/>
          <w:lang w:bidi="ar-SA"/>
        </w:rPr>
        <w:t xml:space="preserve">' </w:t>
      </w:r>
      <w:r w:rsidRPr="00430D34">
        <w:rPr>
          <w:rtl/>
        </w:rPr>
        <w:t>מונח</w:t>
      </w:r>
      <w:r w:rsidRPr="00430D34">
        <w:rPr>
          <w:rtl/>
          <w:lang w:bidi="ar-SA"/>
        </w:rPr>
        <w:t xml:space="preserve"> </w:t>
      </w:r>
      <w:r w:rsidRPr="00430D34">
        <w:rPr>
          <w:rtl/>
        </w:rPr>
        <w:t>במקום</w:t>
      </w:r>
      <w:r w:rsidRPr="00430D34">
        <w:rPr>
          <w:rtl/>
          <w:lang w:bidi="ar-SA"/>
        </w:rPr>
        <w:t xml:space="preserve"> </w:t>
      </w:r>
      <w:r w:rsidRPr="00430D34">
        <w:rPr>
          <w:rtl/>
        </w:rPr>
        <w:t>שאין</w:t>
      </w:r>
      <w:r w:rsidRPr="00430D34">
        <w:rPr>
          <w:rtl/>
          <w:lang w:bidi="ar-SA"/>
        </w:rPr>
        <w:t xml:space="preserve"> </w:t>
      </w:r>
      <w:r w:rsidRPr="00430D34">
        <w:rPr>
          <w:rtl/>
        </w:rPr>
        <w:t>ראוי</w:t>
      </w:r>
      <w:r w:rsidRPr="00430D34">
        <w:rPr>
          <w:rtl/>
          <w:lang w:bidi="ar-SA"/>
        </w:rPr>
        <w:t xml:space="preserve"> </w:t>
      </w:r>
      <w:r w:rsidRPr="00430D34">
        <w:rPr>
          <w:rtl/>
        </w:rPr>
        <w:t>לה</w:t>
      </w:r>
      <w:r w:rsidRPr="00430D34">
        <w:rPr>
          <w:rtl/>
          <w:lang w:bidi="ar-SA"/>
        </w:rPr>
        <w:t xml:space="preserve">, </w:t>
      </w:r>
      <w:r w:rsidRPr="00430D34">
        <w:rPr>
          <w:rtl/>
        </w:rPr>
        <w:t>דהיינו</w:t>
      </w:r>
      <w:r w:rsidRPr="00430D34">
        <w:rPr>
          <w:rtl/>
          <w:lang w:bidi="ar-SA"/>
        </w:rPr>
        <w:t xml:space="preserve"> </w:t>
      </w:r>
      <w:r w:rsidRPr="00430D34">
        <w:rPr>
          <w:rtl/>
        </w:rPr>
        <w:t>בין</w:t>
      </w:r>
      <w:r w:rsidRPr="00430D34">
        <w:rPr>
          <w:rtl/>
          <w:lang w:bidi="ar-SA"/>
        </w:rPr>
        <w:t xml:space="preserve"> </w:t>
      </w:r>
      <w:r w:rsidRPr="00430D34">
        <w:rPr>
          <w:rtl/>
        </w:rPr>
        <w:t>האנשים</w:t>
      </w:r>
      <w:r w:rsidRPr="00430D34">
        <w:rPr>
          <w:rtl/>
          <w:lang w:bidi="ar-SA"/>
        </w:rPr>
        <w:t xml:space="preserve"> </w:t>
      </w:r>
      <w:r w:rsidRPr="00430D34">
        <w:rPr>
          <w:rtl/>
        </w:rPr>
        <w:t>שאינם</w:t>
      </w:r>
      <w:r w:rsidRPr="00430D34">
        <w:rPr>
          <w:rtl/>
          <w:lang w:bidi="ar-SA"/>
        </w:rPr>
        <w:t xml:space="preserve"> </w:t>
      </w:r>
      <w:r w:rsidRPr="00430D34">
        <w:rPr>
          <w:rtl/>
        </w:rPr>
        <w:t>מהוגנים</w:t>
      </w:r>
      <w:r w:rsidRPr="00430D34">
        <w:rPr>
          <w:rtl/>
          <w:lang w:bidi="ar-SA"/>
        </w:rPr>
        <w:t xml:space="preserve"> </w:t>
      </w:r>
      <w:r w:rsidRPr="00430D34">
        <w:rPr>
          <w:rtl/>
        </w:rPr>
        <w:t>שאין</w:t>
      </w:r>
      <w:r w:rsidRPr="00430D34">
        <w:rPr>
          <w:rtl/>
          <w:lang w:bidi="ar-SA"/>
        </w:rPr>
        <w:t xml:space="preserve"> </w:t>
      </w:r>
      <w:r w:rsidRPr="00430D34">
        <w:rPr>
          <w:rtl/>
        </w:rPr>
        <w:t>עושים</w:t>
      </w:r>
      <w:r w:rsidRPr="00430D34">
        <w:rPr>
          <w:rtl/>
          <w:lang w:bidi="ar-SA"/>
        </w:rPr>
        <w:t xml:space="preserve"> </w:t>
      </w:r>
      <w:r w:rsidRPr="00430D34">
        <w:rPr>
          <w:rtl/>
        </w:rPr>
        <w:t>צדקה</w:t>
      </w:r>
      <w:r w:rsidRPr="00430D34">
        <w:rPr>
          <w:rtl/>
          <w:lang w:bidi="ar-SA"/>
        </w:rPr>
        <w:t xml:space="preserve"> </w:t>
      </w:r>
      <w:r w:rsidRPr="00430D34">
        <w:rPr>
          <w:rtl/>
        </w:rPr>
        <w:t>וגמ</w:t>
      </w:r>
      <w:r w:rsidRPr="00430D34">
        <w:rPr>
          <w:rtl/>
          <w:lang w:bidi="ar-SA"/>
        </w:rPr>
        <w:t>"</w:t>
      </w:r>
      <w:r w:rsidRPr="00430D34">
        <w:rPr>
          <w:rtl/>
        </w:rPr>
        <w:t>ח</w:t>
      </w:r>
      <w:r w:rsidRPr="00430D34">
        <w:rPr>
          <w:rtl/>
          <w:lang w:bidi="ar-SA"/>
        </w:rPr>
        <w:t xml:space="preserve">, </w:t>
      </w:r>
      <w:r w:rsidRPr="00430D34">
        <w:rPr>
          <w:rtl/>
        </w:rPr>
        <w:t>והבן</w:t>
      </w:r>
      <w:r w:rsidRPr="00430D34">
        <w:rPr>
          <w:rtl/>
          <w:lang w:bidi="ar-SA"/>
        </w:rPr>
        <w:t>".</w:t>
      </w:r>
    </w:p>
    <w:p w14:paraId="4F366366" w14:textId="77777777" w:rsidR="00430D34" w:rsidRPr="00430D34" w:rsidRDefault="00430D34" w:rsidP="00D71621">
      <w:pPr>
        <w:pStyle w:val="a2"/>
        <w:rPr>
          <w:lang w:val="en-US"/>
        </w:rPr>
      </w:pPr>
      <w:r w:rsidRPr="00430D34">
        <w:rPr>
          <w:b/>
          <w:bCs/>
          <w:rtl/>
        </w:rPr>
        <w:t>ח</w:t>
      </w:r>
      <w:r w:rsidRPr="00430D34">
        <w:rPr>
          <w:b/>
          <w:bCs/>
          <w:rtl/>
          <w:lang w:bidi="ar-SA"/>
        </w:rPr>
        <w:t>)</w:t>
      </w:r>
      <w:r w:rsidRPr="00430D34">
        <w:rPr>
          <w:rtl/>
          <w:lang w:bidi="ar-SA"/>
        </w:rPr>
        <w:t xml:space="preserve"> </w:t>
      </w:r>
      <w:r w:rsidRPr="00430D34">
        <w:rPr>
          <w:rtl/>
        </w:rPr>
        <w:t>בספר</w:t>
      </w:r>
      <w:r w:rsidRPr="00430D34">
        <w:rPr>
          <w:rtl/>
          <w:lang w:bidi="ar-SA"/>
        </w:rPr>
        <w:t xml:space="preserve"> </w:t>
      </w:r>
      <w:r w:rsidRPr="00430D34">
        <w:rPr>
          <w:rtl/>
        </w:rPr>
        <w:t>ישמח</w:t>
      </w:r>
      <w:r w:rsidRPr="00430D34">
        <w:rPr>
          <w:rtl/>
          <w:lang w:bidi="ar-SA"/>
        </w:rPr>
        <w:t xml:space="preserve"> </w:t>
      </w:r>
      <w:r w:rsidRPr="00430D34">
        <w:rPr>
          <w:rtl/>
        </w:rPr>
        <w:t>משה</w:t>
      </w:r>
      <w:r w:rsidRPr="00430D34">
        <w:rPr>
          <w:vertAlign w:val="superscript"/>
          <w:lang w:val="en-US"/>
        </w:rPr>
        <w:footnoteReference w:id="9"/>
      </w:r>
      <w:r w:rsidRPr="00430D34">
        <w:rPr>
          <w:rtl/>
          <w:lang w:bidi="ar-SA"/>
        </w:rPr>
        <w:t xml:space="preserve"> </w:t>
      </w:r>
      <w:r w:rsidRPr="00430D34">
        <w:rPr>
          <w:rtl/>
        </w:rPr>
        <w:t>פירש</w:t>
      </w:r>
      <w:r w:rsidRPr="00430D34">
        <w:rPr>
          <w:rtl/>
          <w:lang w:bidi="ar-SA"/>
        </w:rPr>
        <w:t xml:space="preserve"> "</w:t>
      </w:r>
      <w:r w:rsidRPr="00430D34">
        <w:rPr>
          <w:rtl/>
        </w:rPr>
        <w:t>כבר</w:t>
      </w:r>
      <w:r w:rsidRPr="00430D34">
        <w:rPr>
          <w:rtl/>
          <w:lang w:bidi="ar-SA"/>
        </w:rPr>
        <w:t xml:space="preserve"> </w:t>
      </w:r>
      <w:r w:rsidRPr="00430D34">
        <w:rPr>
          <w:rtl/>
        </w:rPr>
        <w:t>שמעתי</w:t>
      </w:r>
      <w:r w:rsidRPr="00430D34">
        <w:rPr>
          <w:rtl/>
          <w:lang w:bidi="ar-SA"/>
        </w:rPr>
        <w:t xml:space="preserve"> </w:t>
      </w:r>
      <w:r w:rsidRPr="00430D34">
        <w:rPr>
          <w:rtl/>
        </w:rPr>
        <w:t>פירוש</w:t>
      </w:r>
      <w:r w:rsidRPr="00430D34">
        <w:rPr>
          <w:rtl/>
          <w:lang w:bidi="ar-SA"/>
        </w:rPr>
        <w:t xml:space="preserve"> </w:t>
      </w:r>
      <w:r w:rsidRPr="00430D34">
        <w:rPr>
          <w:rtl/>
        </w:rPr>
        <w:t>אחד</w:t>
      </w:r>
      <w:r w:rsidRPr="00430D34">
        <w:rPr>
          <w:rtl/>
          <w:lang w:bidi="ar-SA"/>
        </w:rPr>
        <w:t xml:space="preserve"> </w:t>
      </w:r>
      <w:r w:rsidRPr="00430D34">
        <w:rPr>
          <w:rtl/>
        </w:rPr>
        <w:t>בשם</w:t>
      </w:r>
      <w:r w:rsidRPr="00430D34">
        <w:rPr>
          <w:rtl/>
          <w:lang w:bidi="ar-SA"/>
        </w:rPr>
        <w:t xml:space="preserve"> </w:t>
      </w:r>
      <w:r w:rsidRPr="00430D34">
        <w:rPr>
          <w:rtl/>
        </w:rPr>
        <w:t>חכם</w:t>
      </w:r>
      <w:r w:rsidRPr="00430D34">
        <w:rPr>
          <w:rtl/>
          <w:lang w:bidi="ar-SA"/>
        </w:rPr>
        <w:t xml:space="preserve"> </w:t>
      </w:r>
      <w:r w:rsidRPr="00430D34">
        <w:rPr>
          <w:rtl/>
        </w:rPr>
        <w:t>אחד</w:t>
      </w:r>
      <w:r w:rsidRPr="00430D34">
        <w:rPr>
          <w:rtl/>
          <w:lang w:bidi="ar-SA"/>
        </w:rPr>
        <w:t xml:space="preserve"> </w:t>
      </w:r>
      <w:r w:rsidRPr="00430D34">
        <w:rPr>
          <w:rtl/>
        </w:rPr>
        <w:t>שגילה</w:t>
      </w:r>
      <w:r w:rsidRPr="00430D34">
        <w:rPr>
          <w:rtl/>
          <w:lang w:bidi="ar-SA"/>
        </w:rPr>
        <w:t xml:space="preserve"> </w:t>
      </w:r>
      <w:r w:rsidRPr="00430D34">
        <w:rPr>
          <w:rtl/>
        </w:rPr>
        <w:t>לו</w:t>
      </w:r>
      <w:r w:rsidRPr="00430D34">
        <w:rPr>
          <w:rtl/>
          <w:lang w:bidi="ar-SA"/>
        </w:rPr>
        <w:t xml:space="preserve"> </w:t>
      </w:r>
      <w:r w:rsidRPr="00430D34">
        <w:rPr>
          <w:rtl/>
        </w:rPr>
        <w:t>אליהו</w:t>
      </w:r>
      <w:r w:rsidRPr="00430D34">
        <w:rPr>
          <w:rtl/>
          <w:lang w:bidi="ar-SA"/>
        </w:rPr>
        <w:t xml:space="preserve"> </w:t>
      </w:r>
      <w:r w:rsidRPr="00430D34">
        <w:rPr>
          <w:rtl/>
        </w:rPr>
        <w:t>ז</w:t>
      </w:r>
      <w:r w:rsidRPr="00430D34">
        <w:rPr>
          <w:rtl/>
          <w:lang w:bidi="ar-SA"/>
        </w:rPr>
        <w:t>"</w:t>
      </w:r>
      <w:r w:rsidRPr="00430D34">
        <w:rPr>
          <w:rtl/>
        </w:rPr>
        <w:t>ל</w:t>
      </w:r>
      <w:r w:rsidRPr="00430D34">
        <w:rPr>
          <w:rtl/>
          <w:lang w:bidi="ar-SA"/>
        </w:rPr>
        <w:t xml:space="preserve"> </w:t>
      </w:r>
      <w:r w:rsidRPr="00430D34">
        <w:rPr>
          <w:rtl/>
        </w:rPr>
        <w:t>בחלום</w:t>
      </w:r>
      <w:r w:rsidRPr="00430D34">
        <w:rPr>
          <w:rtl/>
          <w:lang w:bidi="ar-SA"/>
        </w:rPr>
        <w:t xml:space="preserve">, </w:t>
      </w:r>
      <w:r w:rsidRPr="00430D34">
        <w:rPr>
          <w:rtl/>
        </w:rPr>
        <w:t>כי</w:t>
      </w:r>
      <w:r w:rsidRPr="00430D34">
        <w:rPr>
          <w:rtl/>
          <w:lang w:bidi="ar-SA"/>
        </w:rPr>
        <w:t xml:space="preserve"> </w:t>
      </w:r>
      <w:r w:rsidRPr="00430D34">
        <w:rPr>
          <w:rtl/>
        </w:rPr>
        <w:t>פרוטה</w:t>
      </w:r>
      <w:r w:rsidRPr="00430D34">
        <w:rPr>
          <w:rtl/>
          <w:lang w:bidi="ar-SA"/>
        </w:rPr>
        <w:t xml:space="preserve"> </w:t>
      </w:r>
      <w:r w:rsidRPr="00430D34">
        <w:rPr>
          <w:rtl/>
        </w:rPr>
        <w:t>היינו</w:t>
      </w:r>
      <w:r w:rsidRPr="00430D34">
        <w:rPr>
          <w:rtl/>
          <w:lang w:bidi="ar-SA"/>
        </w:rPr>
        <w:t xml:space="preserve"> </w:t>
      </w:r>
      <w:r w:rsidRPr="00430D34">
        <w:rPr>
          <w:rtl/>
        </w:rPr>
        <w:t>פרטיות</w:t>
      </w:r>
      <w:r w:rsidRPr="00430D34">
        <w:rPr>
          <w:rtl/>
          <w:lang w:bidi="ar-SA"/>
        </w:rPr>
        <w:t xml:space="preserve">, </w:t>
      </w:r>
      <w:r w:rsidRPr="00430D34">
        <w:rPr>
          <w:rtl/>
        </w:rPr>
        <w:t>מן</w:t>
      </w:r>
      <w:r w:rsidRPr="00430D34">
        <w:rPr>
          <w:rtl/>
          <w:lang w:bidi="ar-SA"/>
        </w:rPr>
        <w:t xml:space="preserve"> </w:t>
      </w:r>
      <w:r w:rsidRPr="00430D34">
        <w:rPr>
          <w:rtl/>
        </w:rPr>
        <w:t>הכיס</w:t>
      </w:r>
      <w:r w:rsidRPr="00430D34">
        <w:rPr>
          <w:rtl/>
          <w:lang w:bidi="ar-SA"/>
        </w:rPr>
        <w:t xml:space="preserve"> </w:t>
      </w:r>
      <w:r w:rsidRPr="00430D34">
        <w:rPr>
          <w:rtl/>
        </w:rPr>
        <w:t>היינו</w:t>
      </w:r>
      <w:r w:rsidRPr="00430D34">
        <w:rPr>
          <w:rtl/>
          <w:lang w:bidi="ar-SA"/>
        </w:rPr>
        <w:t xml:space="preserve"> </w:t>
      </w:r>
      <w:r w:rsidRPr="00430D34">
        <w:rPr>
          <w:rtl/>
        </w:rPr>
        <w:t>כיס</w:t>
      </w:r>
      <w:r w:rsidRPr="00430D34">
        <w:rPr>
          <w:rtl/>
          <w:lang w:bidi="ar-SA"/>
        </w:rPr>
        <w:t xml:space="preserve"> </w:t>
      </w:r>
      <w:r w:rsidRPr="00430D34">
        <w:rPr>
          <w:rtl/>
        </w:rPr>
        <w:t>הלב</w:t>
      </w:r>
      <w:r w:rsidRPr="00430D34">
        <w:rPr>
          <w:rtl/>
          <w:lang w:bidi="ar-SA"/>
        </w:rPr>
        <w:t xml:space="preserve">, </w:t>
      </w:r>
      <w:r w:rsidRPr="00430D34">
        <w:rPr>
          <w:rtl/>
        </w:rPr>
        <w:t>דלבא</w:t>
      </w:r>
      <w:r w:rsidRPr="00430D34">
        <w:rPr>
          <w:rtl/>
          <w:lang w:bidi="ar-SA"/>
        </w:rPr>
        <w:t xml:space="preserve"> </w:t>
      </w:r>
      <w:r w:rsidRPr="00430D34">
        <w:rPr>
          <w:rtl/>
        </w:rPr>
        <w:t>דאינש</w:t>
      </w:r>
      <w:r w:rsidRPr="00430D34">
        <w:rPr>
          <w:rtl/>
          <w:lang w:bidi="ar-SA"/>
        </w:rPr>
        <w:t xml:space="preserve"> </w:t>
      </w:r>
      <w:r w:rsidRPr="00430D34">
        <w:rPr>
          <w:rtl/>
        </w:rPr>
        <w:t>בכיסא</w:t>
      </w:r>
      <w:r w:rsidRPr="00430D34">
        <w:rPr>
          <w:rtl/>
          <w:lang w:bidi="ar-SA"/>
        </w:rPr>
        <w:t xml:space="preserve"> </w:t>
      </w:r>
      <w:r w:rsidRPr="00430D34">
        <w:rPr>
          <w:rtl/>
        </w:rPr>
        <w:t>תליא</w:t>
      </w:r>
      <w:r w:rsidRPr="00430D34">
        <w:rPr>
          <w:rtl/>
          <w:lang w:bidi="ar-SA"/>
        </w:rPr>
        <w:t xml:space="preserve"> (</w:t>
      </w:r>
      <w:r w:rsidRPr="00430D34">
        <w:rPr>
          <w:rtl/>
        </w:rPr>
        <w:t>ירושלמי</w:t>
      </w:r>
      <w:r w:rsidRPr="00430D34">
        <w:rPr>
          <w:rtl/>
          <w:lang w:bidi="ar-SA"/>
        </w:rPr>
        <w:t xml:space="preserve"> </w:t>
      </w:r>
      <w:r w:rsidRPr="00430D34">
        <w:rPr>
          <w:rtl/>
        </w:rPr>
        <w:t>תרומות</w:t>
      </w:r>
      <w:r w:rsidRPr="00430D34">
        <w:rPr>
          <w:rtl/>
          <w:lang w:bidi="ar-SA"/>
        </w:rPr>
        <w:t xml:space="preserve"> </w:t>
      </w:r>
      <w:r w:rsidRPr="00430D34">
        <w:rPr>
          <w:rtl/>
        </w:rPr>
        <w:t>פ</w:t>
      </w:r>
      <w:r w:rsidRPr="00430D34">
        <w:rPr>
          <w:rtl/>
          <w:lang w:bidi="ar-SA"/>
        </w:rPr>
        <w:t>"</w:t>
      </w:r>
      <w:r w:rsidRPr="00430D34">
        <w:rPr>
          <w:rtl/>
        </w:rPr>
        <w:t>ח</w:t>
      </w:r>
      <w:r w:rsidRPr="00430D34">
        <w:rPr>
          <w:rtl/>
          <w:lang w:bidi="ar-SA"/>
        </w:rPr>
        <w:t xml:space="preserve"> </w:t>
      </w:r>
      <w:r w:rsidRPr="00430D34">
        <w:rPr>
          <w:rtl/>
        </w:rPr>
        <w:t>ה</w:t>
      </w:r>
      <w:r w:rsidRPr="00430D34">
        <w:rPr>
          <w:rtl/>
          <w:lang w:bidi="ar-SA"/>
        </w:rPr>
        <w:t>"</w:t>
      </w:r>
      <w:r w:rsidRPr="00430D34">
        <w:rPr>
          <w:rtl/>
        </w:rPr>
        <w:t>ד</w:t>
      </w:r>
      <w:r w:rsidRPr="00430D34">
        <w:rPr>
          <w:rtl/>
          <w:lang w:bidi="ar-SA"/>
        </w:rPr>
        <w:t xml:space="preserve">) </w:t>
      </w:r>
      <w:r w:rsidRPr="00430D34">
        <w:rPr>
          <w:rtl/>
        </w:rPr>
        <w:t>והבן</w:t>
      </w:r>
      <w:r w:rsidRPr="00430D34">
        <w:rPr>
          <w:rtl/>
          <w:lang w:bidi="ar-SA"/>
        </w:rPr>
        <w:t xml:space="preserve">. </w:t>
      </w:r>
      <w:r w:rsidRPr="00430D34">
        <w:rPr>
          <w:rtl/>
        </w:rPr>
        <w:t>ולי</w:t>
      </w:r>
      <w:r w:rsidRPr="00430D34">
        <w:rPr>
          <w:rtl/>
          <w:lang w:bidi="ar-SA"/>
        </w:rPr>
        <w:t xml:space="preserve"> </w:t>
      </w:r>
      <w:r w:rsidRPr="00430D34">
        <w:rPr>
          <w:rtl/>
        </w:rPr>
        <w:t>נראה</w:t>
      </w:r>
      <w:r w:rsidRPr="00430D34">
        <w:rPr>
          <w:rtl/>
          <w:lang w:bidi="ar-SA"/>
        </w:rPr>
        <w:t xml:space="preserve"> </w:t>
      </w:r>
      <w:r w:rsidRPr="00430D34">
        <w:rPr>
          <w:rtl/>
        </w:rPr>
        <w:t>כפשוטו</w:t>
      </w:r>
      <w:r w:rsidRPr="00430D34">
        <w:rPr>
          <w:rtl/>
          <w:lang w:bidi="ar-SA"/>
        </w:rPr>
        <w:t xml:space="preserve"> </w:t>
      </w:r>
      <w:r w:rsidRPr="00430D34">
        <w:rPr>
          <w:rtl/>
        </w:rPr>
        <w:t>על</w:t>
      </w:r>
      <w:r w:rsidRPr="00430D34">
        <w:rPr>
          <w:rtl/>
          <w:lang w:bidi="ar-SA"/>
        </w:rPr>
        <w:t xml:space="preserve"> </w:t>
      </w:r>
      <w:r w:rsidRPr="00430D34">
        <w:rPr>
          <w:rtl/>
        </w:rPr>
        <w:t>דרך</w:t>
      </w:r>
      <w:r w:rsidRPr="00430D34">
        <w:rPr>
          <w:rtl/>
          <w:lang w:bidi="ar-SA"/>
        </w:rPr>
        <w:t xml:space="preserve"> </w:t>
      </w:r>
      <w:r w:rsidRPr="00430D34">
        <w:rPr>
          <w:rtl/>
        </w:rPr>
        <w:t>זה</w:t>
      </w:r>
      <w:r w:rsidRPr="00430D34">
        <w:rPr>
          <w:rtl/>
          <w:lang w:bidi="ar-SA"/>
        </w:rPr>
        <w:t xml:space="preserve">, </w:t>
      </w:r>
      <w:r w:rsidRPr="00430D34">
        <w:rPr>
          <w:rtl/>
        </w:rPr>
        <w:t>כי</w:t>
      </w:r>
      <w:r w:rsidRPr="00430D34">
        <w:rPr>
          <w:rtl/>
          <w:lang w:bidi="ar-SA"/>
        </w:rPr>
        <w:t xml:space="preserve"> </w:t>
      </w:r>
      <w:r w:rsidRPr="00430D34">
        <w:rPr>
          <w:rtl/>
        </w:rPr>
        <w:t>פרוטה</w:t>
      </w:r>
      <w:r w:rsidRPr="00430D34">
        <w:rPr>
          <w:rtl/>
          <w:lang w:bidi="ar-SA"/>
        </w:rPr>
        <w:t xml:space="preserve"> </w:t>
      </w:r>
      <w:r w:rsidRPr="00430D34">
        <w:rPr>
          <w:rtl/>
        </w:rPr>
        <w:t>כמשמעה</w:t>
      </w:r>
      <w:r w:rsidRPr="00430D34">
        <w:rPr>
          <w:rtl/>
          <w:lang w:bidi="ar-SA"/>
        </w:rPr>
        <w:t xml:space="preserve"> </w:t>
      </w:r>
      <w:r w:rsidRPr="00430D34">
        <w:rPr>
          <w:rtl/>
        </w:rPr>
        <w:t>תכלה</w:t>
      </w:r>
      <w:r w:rsidRPr="00430D34">
        <w:rPr>
          <w:rtl/>
          <w:lang w:bidi="ar-SA"/>
        </w:rPr>
        <w:t xml:space="preserve"> </w:t>
      </w:r>
      <w:r w:rsidRPr="00430D34">
        <w:rPr>
          <w:rtl/>
        </w:rPr>
        <w:t>מן</w:t>
      </w:r>
      <w:r w:rsidRPr="00430D34">
        <w:rPr>
          <w:rtl/>
          <w:lang w:bidi="ar-SA"/>
        </w:rPr>
        <w:t xml:space="preserve"> </w:t>
      </w:r>
      <w:r w:rsidRPr="00430D34">
        <w:rPr>
          <w:rtl/>
        </w:rPr>
        <w:t>כיס</w:t>
      </w:r>
      <w:r w:rsidRPr="00430D34">
        <w:rPr>
          <w:rtl/>
          <w:lang w:bidi="ar-SA"/>
        </w:rPr>
        <w:t xml:space="preserve"> </w:t>
      </w:r>
      <w:r w:rsidRPr="00430D34">
        <w:rPr>
          <w:rtl/>
        </w:rPr>
        <w:t>הלב</w:t>
      </w:r>
      <w:r w:rsidRPr="00430D34">
        <w:rPr>
          <w:rtl/>
          <w:lang w:bidi="ar-SA"/>
        </w:rPr>
        <w:t xml:space="preserve">, </w:t>
      </w:r>
      <w:r w:rsidRPr="00430D34">
        <w:rPr>
          <w:rtl/>
        </w:rPr>
        <w:t>שלא</w:t>
      </w:r>
      <w:r w:rsidRPr="00430D34">
        <w:rPr>
          <w:rtl/>
          <w:lang w:bidi="ar-SA"/>
        </w:rPr>
        <w:t xml:space="preserve"> </w:t>
      </w:r>
      <w:r w:rsidRPr="00430D34">
        <w:rPr>
          <w:rtl/>
        </w:rPr>
        <w:t>יהי</w:t>
      </w:r>
      <w:r w:rsidRPr="00430D34">
        <w:rPr>
          <w:rtl/>
          <w:lang w:bidi="ar-SA"/>
        </w:rPr>
        <w:t xml:space="preserve">' </w:t>
      </w:r>
      <w:r w:rsidRPr="00430D34">
        <w:rPr>
          <w:rtl/>
        </w:rPr>
        <w:t>הלב</w:t>
      </w:r>
      <w:r w:rsidRPr="00430D34">
        <w:rPr>
          <w:rtl/>
          <w:lang w:bidi="ar-SA"/>
        </w:rPr>
        <w:t xml:space="preserve"> </w:t>
      </w:r>
      <w:r w:rsidRPr="00430D34">
        <w:rPr>
          <w:rtl/>
        </w:rPr>
        <w:t>הומה</w:t>
      </w:r>
      <w:r w:rsidRPr="00430D34">
        <w:rPr>
          <w:rtl/>
          <w:lang w:bidi="ar-SA"/>
        </w:rPr>
        <w:t xml:space="preserve"> </w:t>
      </w:r>
      <w:r w:rsidRPr="00430D34">
        <w:rPr>
          <w:rtl/>
        </w:rPr>
        <w:t>עליו</w:t>
      </w:r>
      <w:r w:rsidRPr="00430D34">
        <w:rPr>
          <w:rtl/>
          <w:lang w:bidi="ar-SA"/>
        </w:rPr>
        <w:t xml:space="preserve">, </w:t>
      </w:r>
      <w:r w:rsidRPr="00430D34">
        <w:rPr>
          <w:rtl/>
        </w:rPr>
        <w:t>רק</w:t>
      </w:r>
      <w:r w:rsidRPr="00430D34">
        <w:rPr>
          <w:rtl/>
          <w:lang w:bidi="ar-SA"/>
        </w:rPr>
        <w:t xml:space="preserve"> </w:t>
      </w:r>
      <w:r w:rsidRPr="00430D34">
        <w:rPr>
          <w:rtl/>
        </w:rPr>
        <w:t>לעבוד</w:t>
      </w:r>
      <w:r w:rsidRPr="00430D34">
        <w:rPr>
          <w:rtl/>
          <w:lang w:bidi="ar-SA"/>
        </w:rPr>
        <w:t xml:space="preserve"> </w:t>
      </w:r>
      <w:r w:rsidRPr="00430D34">
        <w:rPr>
          <w:rtl/>
        </w:rPr>
        <w:t>ה</w:t>
      </w:r>
      <w:r w:rsidRPr="00430D34">
        <w:rPr>
          <w:rtl/>
          <w:lang w:bidi="ar-SA"/>
        </w:rPr>
        <w:t xml:space="preserve">' </w:t>
      </w:r>
      <w:r w:rsidRPr="00430D34">
        <w:rPr>
          <w:rtl/>
        </w:rPr>
        <w:t>יהיו</w:t>
      </w:r>
      <w:r w:rsidRPr="00430D34">
        <w:rPr>
          <w:rtl/>
          <w:lang w:bidi="ar-SA"/>
        </w:rPr>
        <w:t xml:space="preserve"> </w:t>
      </w:r>
      <w:r w:rsidRPr="00430D34">
        <w:rPr>
          <w:rtl/>
        </w:rPr>
        <w:t>כל</w:t>
      </w:r>
      <w:r w:rsidRPr="00430D34">
        <w:rPr>
          <w:rtl/>
          <w:lang w:bidi="ar-SA"/>
        </w:rPr>
        <w:t xml:space="preserve"> </w:t>
      </w:r>
      <w:r w:rsidRPr="00430D34">
        <w:rPr>
          <w:rtl/>
        </w:rPr>
        <w:lastRenderedPageBreak/>
        <w:t>מחשבות</w:t>
      </w:r>
      <w:r w:rsidRPr="00430D34">
        <w:rPr>
          <w:rtl/>
          <w:lang w:bidi="ar-SA"/>
        </w:rPr>
        <w:t xml:space="preserve"> </w:t>
      </w:r>
      <w:r w:rsidRPr="00430D34">
        <w:rPr>
          <w:rtl/>
        </w:rPr>
        <w:t>הלב</w:t>
      </w:r>
      <w:r w:rsidRPr="00430D34">
        <w:rPr>
          <w:rtl/>
          <w:lang w:bidi="ar-SA"/>
        </w:rPr>
        <w:t xml:space="preserve"> </w:t>
      </w:r>
      <w:r w:rsidRPr="00430D34">
        <w:rPr>
          <w:rtl/>
        </w:rPr>
        <w:t>כנ</w:t>
      </w:r>
      <w:r w:rsidRPr="00430D34">
        <w:rPr>
          <w:rtl/>
          <w:lang w:bidi="ar-SA"/>
        </w:rPr>
        <w:t>"</w:t>
      </w:r>
      <w:r w:rsidRPr="00430D34">
        <w:rPr>
          <w:rtl/>
        </w:rPr>
        <w:t>ל</w:t>
      </w:r>
      <w:r w:rsidRPr="00430D34">
        <w:rPr>
          <w:rtl/>
          <w:lang w:bidi="ar-SA"/>
        </w:rPr>
        <w:t>".</w:t>
      </w:r>
    </w:p>
    <w:p w14:paraId="74900D4E" w14:textId="77777777" w:rsidR="00430D34" w:rsidRPr="00430D34" w:rsidRDefault="00430D34" w:rsidP="00D71621">
      <w:pPr>
        <w:pStyle w:val="a2"/>
        <w:rPr>
          <w:lang w:val="en-US"/>
        </w:rPr>
      </w:pPr>
      <w:r w:rsidRPr="00430D34">
        <w:rPr>
          <w:b/>
          <w:bCs/>
          <w:rtl/>
        </w:rPr>
        <w:t>ט</w:t>
      </w:r>
      <w:r w:rsidRPr="00430D34">
        <w:rPr>
          <w:b/>
          <w:bCs/>
          <w:rtl/>
          <w:lang w:bidi="ar-SA"/>
        </w:rPr>
        <w:t>)</w:t>
      </w:r>
      <w:r w:rsidRPr="00430D34">
        <w:rPr>
          <w:rtl/>
          <w:lang w:bidi="ar-SA"/>
        </w:rPr>
        <w:t xml:space="preserve"> </w:t>
      </w:r>
      <w:r w:rsidRPr="00430D34">
        <w:rPr>
          <w:rtl/>
        </w:rPr>
        <w:t>בספר</w:t>
      </w:r>
      <w:r w:rsidRPr="00430D34">
        <w:rPr>
          <w:rtl/>
          <w:lang w:bidi="ar-SA"/>
        </w:rPr>
        <w:t xml:space="preserve"> </w:t>
      </w:r>
      <w:r w:rsidRPr="00430D34">
        <w:rPr>
          <w:rtl/>
        </w:rPr>
        <w:t>בן</w:t>
      </w:r>
      <w:r w:rsidRPr="00430D34">
        <w:rPr>
          <w:rtl/>
          <w:lang w:bidi="ar-SA"/>
        </w:rPr>
        <w:t xml:space="preserve"> </w:t>
      </w:r>
      <w:r w:rsidRPr="00430D34">
        <w:rPr>
          <w:rtl/>
        </w:rPr>
        <w:t>יהוידע</w:t>
      </w:r>
      <w:r w:rsidRPr="00430D34">
        <w:rPr>
          <w:rtl/>
          <w:lang w:bidi="ar-SA"/>
        </w:rPr>
        <w:t xml:space="preserve"> </w:t>
      </w:r>
      <w:r w:rsidRPr="00430D34">
        <w:rPr>
          <w:rtl/>
        </w:rPr>
        <w:t>על</w:t>
      </w:r>
      <w:r w:rsidRPr="00430D34">
        <w:rPr>
          <w:rtl/>
          <w:lang w:bidi="ar-SA"/>
        </w:rPr>
        <w:t xml:space="preserve"> </w:t>
      </w:r>
      <w:r w:rsidRPr="00430D34">
        <w:rPr>
          <w:rtl/>
        </w:rPr>
        <w:t>סנהדרין</w:t>
      </w:r>
      <w:r w:rsidRPr="00430D34">
        <w:rPr>
          <w:rtl/>
          <w:lang w:bidi="ar-SA"/>
        </w:rPr>
        <w:t xml:space="preserve"> </w:t>
      </w:r>
      <w:r w:rsidRPr="00430D34">
        <w:rPr>
          <w:rtl/>
        </w:rPr>
        <w:t>שם</w:t>
      </w:r>
      <w:r w:rsidRPr="00430D34">
        <w:rPr>
          <w:rtl/>
          <w:lang w:bidi="ar-SA"/>
        </w:rPr>
        <w:t xml:space="preserve"> </w:t>
      </w:r>
      <w:r w:rsidRPr="00430D34">
        <w:rPr>
          <w:rtl/>
        </w:rPr>
        <w:t>כותב</w:t>
      </w:r>
      <w:r w:rsidRPr="00430D34">
        <w:rPr>
          <w:rtl/>
          <w:lang w:bidi="ar-SA"/>
        </w:rPr>
        <w:t xml:space="preserve"> "</w:t>
      </w:r>
      <w:r w:rsidRPr="00430D34">
        <w:rPr>
          <w:rtl/>
        </w:rPr>
        <w:t>ואומרו</w:t>
      </w:r>
      <w:r w:rsidRPr="00430D34">
        <w:rPr>
          <w:rtl/>
          <w:lang w:bidi="ar-SA"/>
        </w:rPr>
        <w:t xml:space="preserve"> </w:t>
      </w:r>
      <w:r w:rsidRPr="00430D34">
        <w:rPr>
          <w:rtl/>
        </w:rPr>
        <w:t>מן</w:t>
      </w:r>
      <w:r w:rsidRPr="00430D34">
        <w:rPr>
          <w:rtl/>
          <w:lang w:bidi="ar-SA"/>
        </w:rPr>
        <w:t xml:space="preserve"> </w:t>
      </w:r>
      <w:r w:rsidRPr="00430D34">
        <w:rPr>
          <w:rtl/>
        </w:rPr>
        <w:t>הכיס</w:t>
      </w:r>
      <w:r w:rsidRPr="00430D34">
        <w:rPr>
          <w:rtl/>
          <w:lang w:bidi="ar-SA"/>
        </w:rPr>
        <w:t xml:space="preserve"> </w:t>
      </w:r>
      <w:r w:rsidRPr="00430D34">
        <w:rPr>
          <w:rtl/>
        </w:rPr>
        <w:t>רוצה</w:t>
      </w:r>
      <w:r w:rsidRPr="00430D34">
        <w:rPr>
          <w:rtl/>
          <w:lang w:bidi="ar-SA"/>
        </w:rPr>
        <w:t xml:space="preserve"> </w:t>
      </w:r>
      <w:r w:rsidRPr="00430D34">
        <w:rPr>
          <w:rtl/>
        </w:rPr>
        <w:t>לומר</w:t>
      </w:r>
      <w:r w:rsidRPr="00430D34">
        <w:rPr>
          <w:rtl/>
          <w:lang w:bidi="ar-SA"/>
        </w:rPr>
        <w:t xml:space="preserve"> </w:t>
      </w:r>
      <w:r w:rsidRPr="00430D34">
        <w:rPr>
          <w:rtl/>
        </w:rPr>
        <w:t>לא</w:t>
      </w:r>
      <w:r w:rsidRPr="00430D34">
        <w:rPr>
          <w:rtl/>
          <w:lang w:bidi="ar-SA"/>
        </w:rPr>
        <w:t xml:space="preserve"> </w:t>
      </w:r>
      <w:r w:rsidRPr="00430D34">
        <w:rPr>
          <w:rtl/>
        </w:rPr>
        <w:t>תכלה</w:t>
      </w:r>
      <w:r w:rsidRPr="00430D34">
        <w:rPr>
          <w:rtl/>
          <w:lang w:bidi="ar-SA"/>
        </w:rPr>
        <w:t xml:space="preserve"> </w:t>
      </w:r>
      <w:r w:rsidRPr="00430D34">
        <w:rPr>
          <w:rtl/>
        </w:rPr>
        <w:t>מן</w:t>
      </w:r>
      <w:r w:rsidRPr="00430D34">
        <w:rPr>
          <w:rtl/>
          <w:lang w:bidi="ar-SA"/>
        </w:rPr>
        <w:t xml:space="preserve"> </w:t>
      </w:r>
      <w:r w:rsidRPr="00430D34">
        <w:rPr>
          <w:rtl/>
        </w:rPr>
        <w:t>העולם</w:t>
      </w:r>
      <w:r w:rsidRPr="00430D34">
        <w:rPr>
          <w:rtl/>
          <w:lang w:bidi="ar-SA"/>
        </w:rPr>
        <w:t xml:space="preserve"> </w:t>
      </w:r>
      <w:r w:rsidRPr="00430D34">
        <w:rPr>
          <w:rtl/>
        </w:rPr>
        <w:t>לגמרי</w:t>
      </w:r>
      <w:r w:rsidRPr="00430D34">
        <w:rPr>
          <w:rtl/>
          <w:lang w:bidi="ar-SA"/>
        </w:rPr>
        <w:t xml:space="preserve">, </w:t>
      </w:r>
      <w:r w:rsidRPr="00430D34">
        <w:rPr>
          <w:rtl/>
        </w:rPr>
        <w:t>אלא</w:t>
      </w:r>
      <w:r w:rsidRPr="00430D34">
        <w:rPr>
          <w:rtl/>
          <w:lang w:bidi="ar-SA"/>
        </w:rPr>
        <w:t xml:space="preserve"> </w:t>
      </w:r>
      <w:r w:rsidRPr="00430D34">
        <w:rPr>
          <w:rtl/>
        </w:rPr>
        <w:t>מעות</w:t>
      </w:r>
      <w:r w:rsidRPr="00430D34">
        <w:rPr>
          <w:rtl/>
          <w:lang w:bidi="ar-SA"/>
        </w:rPr>
        <w:t xml:space="preserve"> </w:t>
      </w:r>
      <w:r w:rsidRPr="00430D34">
        <w:rPr>
          <w:rtl/>
        </w:rPr>
        <w:t>מותרות</w:t>
      </w:r>
      <w:r w:rsidRPr="00430D34">
        <w:rPr>
          <w:rtl/>
          <w:lang w:bidi="ar-SA"/>
        </w:rPr>
        <w:t xml:space="preserve"> </w:t>
      </w:r>
      <w:r w:rsidRPr="00430D34">
        <w:rPr>
          <w:rtl/>
        </w:rPr>
        <w:t>שיניחום</w:t>
      </w:r>
      <w:r w:rsidRPr="00430D34">
        <w:rPr>
          <w:rtl/>
          <w:lang w:bidi="ar-SA"/>
        </w:rPr>
        <w:t xml:space="preserve"> </w:t>
      </w:r>
      <w:r w:rsidRPr="00430D34">
        <w:rPr>
          <w:rtl/>
        </w:rPr>
        <w:t>בכיס</w:t>
      </w:r>
      <w:r w:rsidRPr="00430D34">
        <w:rPr>
          <w:rtl/>
          <w:lang w:bidi="ar-SA"/>
        </w:rPr>
        <w:t xml:space="preserve"> </w:t>
      </w:r>
      <w:r w:rsidRPr="00430D34">
        <w:rPr>
          <w:rtl/>
        </w:rPr>
        <w:t>לא</w:t>
      </w:r>
      <w:r w:rsidRPr="00430D34">
        <w:rPr>
          <w:rtl/>
          <w:lang w:bidi="ar-SA"/>
        </w:rPr>
        <w:t xml:space="preserve"> </w:t>
      </w:r>
      <w:r w:rsidRPr="00430D34">
        <w:rPr>
          <w:rtl/>
        </w:rPr>
        <w:t>ימצא</w:t>
      </w:r>
      <w:r w:rsidRPr="00430D34">
        <w:rPr>
          <w:rtl/>
          <w:lang w:bidi="ar-SA"/>
        </w:rPr>
        <w:t xml:space="preserve">, </w:t>
      </w:r>
      <w:r w:rsidRPr="00430D34">
        <w:rPr>
          <w:rtl/>
        </w:rPr>
        <w:t>כי</w:t>
      </w:r>
      <w:r w:rsidRPr="00430D34">
        <w:rPr>
          <w:rtl/>
          <w:lang w:bidi="ar-SA"/>
        </w:rPr>
        <w:t xml:space="preserve"> </w:t>
      </w:r>
      <w:r w:rsidRPr="00430D34">
        <w:rPr>
          <w:rtl/>
        </w:rPr>
        <w:t>כל</w:t>
      </w:r>
      <w:r w:rsidRPr="00430D34">
        <w:rPr>
          <w:rtl/>
          <w:lang w:bidi="ar-SA"/>
        </w:rPr>
        <w:t xml:space="preserve"> </w:t>
      </w:r>
      <w:r w:rsidRPr="00430D34">
        <w:rPr>
          <w:rtl/>
        </w:rPr>
        <w:t>אדם</w:t>
      </w:r>
      <w:r w:rsidRPr="00430D34">
        <w:rPr>
          <w:rtl/>
          <w:lang w:bidi="ar-SA"/>
        </w:rPr>
        <w:t xml:space="preserve"> </w:t>
      </w:r>
      <w:r w:rsidRPr="00430D34">
        <w:rPr>
          <w:rtl/>
        </w:rPr>
        <w:t>לוה</w:t>
      </w:r>
      <w:r w:rsidRPr="00430D34">
        <w:rPr>
          <w:rtl/>
          <w:lang w:bidi="ar-SA"/>
        </w:rPr>
        <w:t xml:space="preserve"> </w:t>
      </w:r>
      <w:r w:rsidRPr="00430D34">
        <w:rPr>
          <w:rtl/>
        </w:rPr>
        <w:t>מן</w:t>
      </w:r>
      <w:r w:rsidRPr="00430D34">
        <w:rPr>
          <w:rtl/>
          <w:lang w:bidi="ar-SA"/>
        </w:rPr>
        <w:t xml:space="preserve"> </w:t>
      </w:r>
      <w:r w:rsidRPr="00430D34">
        <w:rPr>
          <w:rtl/>
        </w:rPr>
        <w:t>החנווני</w:t>
      </w:r>
      <w:r w:rsidRPr="00430D34">
        <w:rPr>
          <w:rtl/>
          <w:lang w:bidi="ar-SA"/>
        </w:rPr>
        <w:t xml:space="preserve"> </w:t>
      </w:r>
      <w:r w:rsidRPr="00430D34">
        <w:rPr>
          <w:rtl/>
        </w:rPr>
        <w:t>וקונה</w:t>
      </w:r>
      <w:r w:rsidRPr="00430D34">
        <w:rPr>
          <w:rtl/>
          <w:lang w:bidi="ar-SA"/>
        </w:rPr>
        <w:t xml:space="preserve"> </w:t>
      </w:r>
      <w:r w:rsidRPr="00430D34">
        <w:rPr>
          <w:rtl/>
        </w:rPr>
        <w:t>מאכל</w:t>
      </w:r>
      <w:r w:rsidRPr="00430D34">
        <w:rPr>
          <w:rtl/>
          <w:lang w:bidi="ar-SA"/>
        </w:rPr>
        <w:t xml:space="preserve"> </w:t>
      </w:r>
      <w:r w:rsidRPr="00430D34">
        <w:rPr>
          <w:rtl/>
        </w:rPr>
        <w:t>בהקפה</w:t>
      </w:r>
      <w:r w:rsidRPr="00430D34">
        <w:rPr>
          <w:rtl/>
          <w:lang w:bidi="ar-SA"/>
        </w:rPr>
        <w:t xml:space="preserve">, </w:t>
      </w:r>
      <w:r w:rsidRPr="00430D34">
        <w:rPr>
          <w:rtl/>
        </w:rPr>
        <w:t>וכל</w:t>
      </w:r>
      <w:r w:rsidRPr="00430D34">
        <w:rPr>
          <w:rtl/>
          <w:lang w:bidi="ar-SA"/>
        </w:rPr>
        <w:t xml:space="preserve"> </w:t>
      </w:r>
      <w:r w:rsidRPr="00430D34">
        <w:rPr>
          <w:rtl/>
        </w:rPr>
        <w:t>פרוטה</w:t>
      </w:r>
      <w:r w:rsidRPr="00430D34">
        <w:rPr>
          <w:rtl/>
          <w:lang w:bidi="ar-SA"/>
        </w:rPr>
        <w:t xml:space="preserve"> </w:t>
      </w:r>
      <w:r w:rsidRPr="00430D34">
        <w:rPr>
          <w:rtl/>
        </w:rPr>
        <w:t>שתגיע</w:t>
      </w:r>
      <w:r w:rsidRPr="00430D34">
        <w:rPr>
          <w:rtl/>
          <w:lang w:bidi="ar-SA"/>
        </w:rPr>
        <w:t xml:space="preserve"> </w:t>
      </w:r>
      <w:r w:rsidRPr="00430D34">
        <w:rPr>
          <w:rtl/>
        </w:rPr>
        <w:t>לידו</w:t>
      </w:r>
      <w:r w:rsidRPr="00430D34">
        <w:rPr>
          <w:rtl/>
          <w:lang w:bidi="ar-SA"/>
        </w:rPr>
        <w:t xml:space="preserve"> </w:t>
      </w:r>
      <w:r w:rsidRPr="00430D34">
        <w:rPr>
          <w:rtl/>
        </w:rPr>
        <w:t>ירצנה</w:t>
      </w:r>
      <w:r w:rsidRPr="00430D34">
        <w:rPr>
          <w:rtl/>
          <w:lang w:bidi="ar-SA"/>
        </w:rPr>
        <w:t xml:space="preserve"> </w:t>
      </w:r>
      <w:r w:rsidRPr="00430D34">
        <w:rPr>
          <w:rtl/>
        </w:rPr>
        <w:t>לחנוני</w:t>
      </w:r>
      <w:r w:rsidRPr="00430D34">
        <w:rPr>
          <w:rtl/>
          <w:lang w:bidi="ar-SA"/>
        </w:rPr>
        <w:t xml:space="preserve">, </w:t>
      </w:r>
      <w:r w:rsidRPr="00430D34">
        <w:rPr>
          <w:rtl/>
        </w:rPr>
        <w:t>ומתי</w:t>
      </w:r>
      <w:r w:rsidRPr="00430D34">
        <w:rPr>
          <w:rtl/>
          <w:lang w:bidi="ar-SA"/>
        </w:rPr>
        <w:t xml:space="preserve"> </w:t>
      </w:r>
      <w:r w:rsidRPr="00430D34">
        <w:rPr>
          <w:rtl/>
        </w:rPr>
        <w:t>יהיב</w:t>
      </w:r>
      <w:r w:rsidRPr="00430D34">
        <w:rPr>
          <w:rtl/>
          <w:lang w:bidi="ar-SA"/>
        </w:rPr>
        <w:t xml:space="preserve"> </w:t>
      </w:r>
      <w:r w:rsidRPr="00430D34">
        <w:rPr>
          <w:rtl/>
        </w:rPr>
        <w:t>בכיסו</w:t>
      </w:r>
      <w:r w:rsidRPr="00430D34">
        <w:rPr>
          <w:rtl/>
          <w:lang w:bidi="ar-SA"/>
        </w:rPr>
        <w:t xml:space="preserve"> </w:t>
      </w:r>
      <w:r w:rsidRPr="00430D34">
        <w:rPr>
          <w:rtl/>
        </w:rPr>
        <w:t>מעות</w:t>
      </w:r>
      <w:r w:rsidRPr="00430D34">
        <w:rPr>
          <w:rtl/>
          <w:lang w:bidi="ar-SA"/>
        </w:rPr>
        <w:t xml:space="preserve"> </w:t>
      </w:r>
      <w:r w:rsidRPr="00430D34">
        <w:rPr>
          <w:rtl/>
        </w:rPr>
        <w:t>יתרים</w:t>
      </w:r>
      <w:r w:rsidRPr="00430D34">
        <w:rPr>
          <w:rtl/>
          <w:lang w:bidi="ar-SA"/>
        </w:rPr>
        <w:t xml:space="preserve">. </w:t>
      </w:r>
      <w:r w:rsidRPr="00430D34">
        <w:rPr>
          <w:rtl/>
        </w:rPr>
        <w:t>ובני</w:t>
      </w:r>
      <w:r w:rsidRPr="00430D34">
        <w:rPr>
          <w:rtl/>
          <w:lang w:bidi="ar-SA"/>
        </w:rPr>
        <w:t xml:space="preserve"> </w:t>
      </w:r>
      <w:r w:rsidRPr="00430D34">
        <w:rPr>
          <w:rtl/>
        </w:rPr>
        <w:t>ידידי</w:t>
      </w:r>
      <w:r w:rsidRPr="00430D34">
        <w:rPr>
          <w:rtl/>
          <w:lang w:bidi="ar-SA"/>
        </w:rPr>
        <w:t xml:space="preserve"> </w:t>
      </w:r>
      <w:r w:rsidRPr="00430D34">
        <w:rPr>
          <w:rtl/>
        </w:rPr>
        <w:t>כה</w:t>
      </w:r>
      <w:r w:rsidRPr="00430D34">
        <w:rPr>
          <w:rtl/>
          <w:lang w:bidi="ar-SA"/>
        </w:rPr>
        <w:t>"</w:t>
      </w:r>
      <w:r w:rsidRPr="00430D34">
        <w:rPr>
          <w:rtl/>
        </w:rPr>
        <w:t>ר</w:t>
      </w:r>
      <w:r w:rsidRPr="00430D34">
        <w:rPr>
          <w:rtl/>
          <w:lang w:bidi="ar-SA"/>
        </w:rPr>
        <w:t xml:space="preserve"> </w:t>
      </w:r>
      <w:r w:rsidRPr="00430D34">
        <w:rPr>
          <w:rtl/>
        </w:rPr>
        <w:t>יעקב</w:t>
      </w:r>
      <w:r w:rsidRPr="00430D34">
        <w:rPr>
          <w:rtl/>
          <w:lang w:bidi="ar-SA"/>
        </w:rPr>
        <w:t xml:space="preserve"> </w:t>
      </w:r>
      <w:r w:rsidRPr="00430D34">
        <w:rPr>
          <w:rtl/>
        </w:rPr>
        <w:t>נר</w:t>
      </w:r>
      <w:r w:rsidRPr="00430D34">
        <w:rPr>
          <w:rtl/>
          <w:lang w:bidi="ar-SA"/>
        </w:rPr>
        <w:t>"</w:t>
      </w:r>
      <w:r w:rsidRPr="00430D34">
        <w:rPr>
          <w:rtl/>
        </w:rPr>
        <w:t>ו</w:t>
      </w:r>
      <w:r w:rsidRPr="00430D34">
        <w:rPr>
          <w:rtl/>
          <w:lang w:bidi="ar-SA"/>
        </w:rPr>
        <w:t xml:space="preserve"> </w:t>
      </w:r>
      <w:r w:rsidRPr="00430D34">
        <w:rPr>
          <w:rtl/>
        </w:rPr>
        <w:t>פירש</w:t>
      </w:r>
      <w:r w:rsidRPr="00430D34">
        <w:rPr>
          <w:rtl/>
          <w:lang w:bidi="ar-SA"/>
        </w:rPr>
        <w:t xml:space="preserve">, </w:t>
      </w:r>
      <w:r w:rsidRPr="00430D34">
        <w:rPr>
          <w:rtl/>
        </w:rPr>
        <w:t>שהמלכות</w:t>
      </w:r>
      <w:r w:rsidRPr="00430D34">
        <w:rPr>
          <w:rtl/>
          <w:lang w:bidi="ar-SA"/>
        </w:rPr>
        <w:t xml:space="preserve"> </w:t>
      </w:r>
      <w:r w:rsidRPr="00430D34">
        <w:rPr>
          <w:rtl/>
        </w:rPr>
        <w:t>לא</w:t>
      </w:r>
      <w:r w:rsidRPr="00430D34">
        <w:rPr>
          <w:rtl/>
          <w:lang w:bidi="ar-SA"/>
        </w:rPr>
        <w:t xml:space="preserve"> </w:t>
      </w:r>
      <w:r w:rsidRPr="00430D34">
        <w:rPr>
          <w:rtl/>
        </w:rPr>
        <w:t>תעשה</w:t>
      </w:r>
      <w:r w:rsidRPr="00430D34">
        <w:rPr>
          <w:rtl/>
          <w:lang w:bidi="ar-SA"/>
        </w:rPr>
        <w:t xml:space="preserve"> </w:t>
      </w:r>
      <w:r w:rsidRPr="00430D34">
        <w:rPr>
          <w:rtl/>
        </w:rPr>
        <w:t>כל</w:t>
      </w:r>
      <w:r w:rsidRPr="00430D34">
        <w:rPr>
          <w:rtl/>
          <w:lang w:bidi="ar-SA"/>
        </w:rPr>
        <w:t xml:space="preserve"> </w:t>
      </w:r>
      <w:r w:rsidRPr="00430D34">
        <w:rPr>
          <w:rtl/>
        </w:rPr>
        <w:t>המטבעות</w:t>
      </w:r>
      <w:r w:rsidRPr="00430D34">
        <w:rPr>
          <w:rtl/>
          <w:lang w:bidi="ar-SA"/>
        </w:rPr>
        <w:t xml:space="preserve"> </w:t>
      </w:r>
      <w:r w:rsidRPr="00430D34">
        <w:rPr>
          <w:rtl/>
        </w:rPr>
        <w:t>מזהב</w:t>
      </w:r>
      <w:r w:rsidRPr="00430D34">
        <w:rPr>
          <w:rtl/>
          <w:lang w:bidi="ar-SA"/>
        </w:rPr>
        <w:t xml:space="preserve"> </w:t>
      </w:r>
      <w:r w:rsidRPr="00430D34">
        <w:rPr>
          <w:rtl/>
        </w:rPr>
        <w:t>וכסף</w:t>
      </w:r>
      <w:r w:rsidRPr="00430D34">
        <w:rPr>
          <w:rtl/>
          <w:lang w:bidi="ar-SA"/>
        </w:rPr>
        <w:t xml:space="preserve">, </w:t>
      </w:r>
      <w:r w:rsidRPr="00430D34">
        <w:rPr>
          <w:rtl/>
        </w:rPr>
        <w:t>אלא</w:t>
      </w:r>
      <w:r w:rsidRPr="00430D34">
        <w:rPr>
          <w:rtl/>
          <w:lang w:bidi="ar-SA"/>
        </w:rPr>
        <w:t xml:space="preserve"> </w:t>
      </w:r>
      <w:r w:rsidRPr="00430D34">
        <w:rPr>
          <w:rtl/>
        </w:rPr>
        <w:t>תעשה</w:t>
      </w:r>
      <w:r w:rsidRPr="00430D34">
        <w:rPr>
          <w:rtl/>
          <w:lang w:bidi="ar-SA"/>
        </w:rPr>
        <w:t xml:space="preserve"> </w:t>
      </w:r>
      <w:r w:rsidRPr="00430D34">
        <w:rPr>
          <w:rtl/>
        </w:rPr>
        <w:t>ניירות</w:t>
      </w:r>
      <w:r w:rsidRPr="00430D34">
        <w:rPr>
          <w:rtl/>
          <w:lang w:bidi="ar-SA"/>
        </w:rPr>
        <w:t xml:space="preserve"> </w:t>
      </w:r>
      <w:r w:rsidRPr="00430D34">
        <w:rPr>
          <w:rtl/>
        </w:rPr>
        <w:t>במקום</w:t>
      </w:r>
      <w:r w:rsidRPr="00430D34">
        <w:rPr>
          <w:rtl/>
          <w:lang w:bidi="ar-SA"/>
        </w:rPr>
        <w:t xml:space="preserve"> </w:t>
      </w:r>
      <w:r w:rsidRPr="00430D34">
        <w:rPr>
          <w:rtl/>
        </w:rPr>
        <w:t>מטבעות</w:t>
      </w:r>
      <w:r w:rsidRPr="00430D34">
        <w:rPr>
          <w:rtl/>
          <w:lang w:bidi="ar-SA"/>
        </w:rPr>
        <w:t xml:space="preserve"> </w:t>
      </w:r>
      <w:r w:rsidRPr="00430D34">
        <w:rPr>
          <w:rtl/>
        </w:rPr>
        <w:t>זהב</w:t>
      </w:r>
      <w:r w:rsidRPr="00430D34">
        <w:rPr>
          <w:rtl/>
          <w:lang w:bidi="ar-SA"/>
        </w:rPr>
        <w:t xml:space="preserve"> </w:t>
      </w:r>
      <w:r w:rsidRPr="00430D34">
        <w:rPr>
          <w:rtl/>
        </w:rPr>
        <w:t>וכסף</w:t>
      </w:r>
      <w:r w:rsidRPr="00430D34">
        <w:rPr>
          <w:rtl/>
          <w:lang w:bidi="ar-SA"/>
        </w:rPr>
        <w:t xml:space="preserve"> </w:t>
      </w:r>
      <w:r w:rsidRPr="00430D34">
        <w:rPr>
          <w:rtl/>
        </w:rPr>
        <w:t>ונחשת</w:t>
      </w:r>
      <w:r w:rsidRPr="00430D34">
        <w:rPr>
          <w:rtl/>
          <w:lang w:bidi="ar-SA"/>
        </w:rPr>
        <w:t xml:space="preserve">, </w:t>
      </w:r>
      <w:r w:rsidRPr="00430D34">
        <w:rPr>
          <w:rtl/>
        </w:rPr>
        <w:t>וזהו</w:t>
      </w:r>
      <w:r w:rsidRPr="00430D34">
        <w:rPr>
          <w:rtl/>
          <w:lang w:bidi="ar-SA"/>
        </w:rPr>
        <w:t xml:space="preserve"> </w:t>
      </w:r>
      <w:r w:rsidRPr="00430D34">
        <w:rPr>
          <w:rtl/>
        </w:rPr>
        <w:t>תכלה</w:t>
      </w:r>
      <w:r w:rsidRPr="00430D34">
        <w:rPr>
          <w:rtl/>
          <w:lang w:bidi="ar-SA"/>
        </w:rPr>
        <w:t xml:space="preserve"> </w:t>
      </w:r>
      <w:r w:rsidRPr="00430D34">
        <w:rPr>
          <w:rtl/>
        </w:rPr>
        <w:t>פרוטה</w:t>
      </w:r>
      <w:r w:rsidRPr="00430D34">
        <w:rPr>
          <w:rtl/>
          <w:lang w:bidi="ar-SA"/>
        </w:rPr>
        <w:t xml:space="preserve"> </w:t>
      </w:r>
      <w:r w:rsidRPr="00430D34">
        <w:rPr>
          <w:rtl/>
        </w:rPr>
        <w:t>מן</w:t>
      </w:r>
      <w:r w:rsidRPr="00430D34">
        <w:rPr>
          <w:rtl/>
          <w:lang w:bidi="ar-SA"/>
        </w:rPr>
        <w:t xml:space="preserve"> </w:t>
      </w:r>
      <w:r w:rsidRPr="00430D34">
        <w:rPr>
          <w:rtl/>
        </w:rPr>
        <w:t>הכיס</w:t>
      </w:r>
      <w:r w:rsidRPr="00430D34">
        <w:rPr>
          <w:rtl/>
          <w:lang w:bidi="ar-SA"/>
        </w:rPr>
        <w:t xml:space="preserve">, </w:t>
      </w:r>
      <w:r w:rsidRPr="00430D34">
        <w:rPr>
          <w:rtl/>
        </w:rPr>
        <w:t>פרוטה</w:t>
      </w:r>
      <w:r w:rsidRPr="00430D34">
        <w:rPr>
          <w:rtl/>
          <w:lang w:bidi="ar-SA"/>
        </w:rPr>
        <w:t xml:space="preserve"> </w:t>
      </w:r>
      <w:r w:rsidRPr="00430D34">
        <w:rPr>
          <w:rtl/>
        </w:rPr>
        <w:t>לאו</w:t>
      </w:r>
      <w:r w:rsidRPr="00430D34">
        <w:rPr>
          <w:rtl/>
          <w:lang w:bidi="ar-SA"/>
        </w:rPr>
        <w:t xml:space="preserve"> </w:t>
      </w:r>
      <w:r w:rsidRPr="00430D34">
        <w:rPr>
          <w:rtl/>
        </w:rPr>
        <w:t>דוקא</w:t>
      </w:r>
      <w:r w:rsidRPr="00430D34">
        <w:rPr>
          <w:rtl/>
          <w:lang w:bidi="ar-SA"/>
        </w:rPr>
        <w:t xml:space="preserve">, </w:t>
      </w:r>
      <w:r w:rsidRPr="00430D34">
        <w:rPr>
          <w:rtl/>
        </w:rPr>
        <w:t>אלא</w:t>
      </w:r>
      <w:r w:rsidRPr="00430D34">
        <w:rPr>
          <w:rtl/>
          <w:lang w:bidi="ar-SA"/>
        </w:rPr>
        <w:t xml:space="preserve"> </w:t>
      </w:r>
      <w:r w:rsidRPr="00430D34">
        <w:rPr>
          <w:rtl/>
        </w:rPr>
        <w:t>למעות</w:t>
      </w:r>
      <w:r w:rsidRPr="00430D34">
        <w:rPr>
          <w:rtl/>
          <w:lang w:bidi="ar-SA"/>
        </w:rPr>
        <w:t xml:space="preserve"> </w:t>
      </w:r>
      <w:r w:rsidRPr="00430D34">
        <w:rPr>
          <w:rtl/>
        </w:rPr>
        <w:t>מכנה</w:t>
      </w:r>
      <w:r w:rsidRPr="00430D34">
        <w:rPr>
          <w:rtl/>
          <w:lang w:bidi="ar-SA"/>
        </w:rPr>
        <w:t xml:space="preserve"> </w:t>
      </w:r>
      <w:r w:rsidRPr="00430D34">
        <w:rPr>
          <w:rtl/>
        </w:rPr>
        <w:t>אותם</w:t>
      </w:r>
      <w:r w:rsidRPr="00430D34">
        <w:rPr>
          <w:rtl/>
          <w:lang w:bidi="ar-SA"/>
        </w:rPr>
        <w:t xml:space="preserve"> </w:t>
      </w:r>
      <w:r w:rsidRPr="00430D34">
        <w:rPr>
          <w:rtl/>
        </w:rPr>
        <w:t>בשם</w:t>
      </w:r>
      <w:r w:rsidRPr="00430D34">
        <w:rPr>
          <w:rtl/>
          <w:lang w:bidi="ar-SA"/>
        </w:rPr>
        <w:t xml:space="preserve"> </w:t>
      </w:r>
      <w:r w:rsidRPr="00430D34">
        <w:rPr>
          <w:rtl/>
        </w:rPr>
        <w:t>פרוטה</w:t>
      </w:r>
      <w:r w:rsidRPr="00430D34">
        <w:rPr>
          <w:rtl/>
          <w:lang w:bidi="ar-SA"/>
        </w:rPr>
        <w:t xml:space="preserve">, </w:t>
      </w:r>
      <w:r w:rsidRPr="00430D34">
        <w:rPr>
          <w:rtl/>
        </w:rPr>
        <w:t>שיהיו</w:t>
      </w:r>
      <w:r w:rsidRPr="00430D34">
        <w:rPr>
          <w:rtl/>
          <w:lang w:bidi="ar-SA"/>
        </w:rPr>
        <w:t xml:space="preserve"> </w:t>
      </w:r>
      <w:r w:rsidRPr="00430D34">
        <w:rPr>
          <w:rtl/>
        </w:rPr>
        <w:t>ניירות</w:t>
      </w:r>
      <w:r w:rsidRPr="00430D34">
        <w:rPr>
          <w:rtl/>
          <w:lang w:bidi="ar-SA"/>
        </w:rPr>
        <w:t xml:space="preserve"> </w:t>
      </w:r>
      <w:r w:rsidRPr="00430D34">
        <w:rPr>
          <w:rtl/>
        </w:rPr>
        <w:t>במקום</w:t>
      </w:r>
      <w:r w:rsidRPr="00430D34">
        <w:rPr>
          <w:rtl/>
          <w:lang w:bidi="ar-SA"/>
        </w:rPr>
        <w:t xml:space="preserve"> </w:t>
      </w:r>
      <w:r w:rsidRPr="00430D34">
        <w:rPr>
          <w:rtl/>
        </w:rPr>
        <w:t>המטבעות</w:t>
      </w:r>
      <w:r w:rsidRPr="00430D34">
        <w:rPr>
          <w:rtl/>
          <w:lang w:bidi="ar-SA"/>
        </w:rPr>
        <w:t xml:space="preserve"> </w:t>
      </w:r>
      <w:r w:rsidRPr="00430D34">
        <w:rPr>
          <w:rtl/>
        </w:rPr>
        <w:t>אלו</w:t>
      </w:r>
      <w:r w:rsidRPr="00430D34">
        <w:rPr>
          <w:rtl/>
          <w:lang w:bidi="ar-SA"/>
        </w:rPr>
        <w:t xml:space="preserve"> </w:t>
      </w:r>
      <w:r w:rsidRPr="00430D34">
        <w:rPr>
          <w:rtl/>
        </w:rPr>
        <w:t>אשר</w:t>
      </w:r>
      <w:r w:rsidRPr="00430D34">
        <w:rPr>
          <w:rtl/>
          <w:lang w:bidi="ar-SA"/>
        </w:rPr>
        <w:t xml:space="preserve"> </w:t>
      </w:r>
      <w:r w:rsidRPr="00430D34">
        <w:rPr>
          <w:rtl/>
        </w:rPr>
        <w:t>נמצאים</w:t>
      </w:r>
      <w:r w:rsidRPr="00430D34">
        <w:rPr>
          <w:rtl/>
          <w:lang w:bidi="ar-SA"/>
        </w:rPr>
        <w:t xml:space="preserve"> </w:t>
      </w:r>
      <w:r w:rsidRPr="00430D34">
        <w:rPr>
          <w:rtl/>
        </w:rPr>
        <w:t>בכיס</w:t>
      </w:r>
      <w:r w:rsidRPr="00430D34">
        <w:rPr>
          <w:rtl/>
          <w:lang w:bidi="ar-SA"/>
        </w:rPr>
        <w:t>".</w:t>
      </w:r>
    </w:p>
    <w:p w14:paraId="555B4D97" w14:textId="77777777" w:rsidR="00430D34" w:rsidRPr="00430D34" w:rsidRDefault="00430D34" w:rsidP="00D71621">
      <w:pPr>
        <w:pStyle w:val="a2"/>
        <w:rPr>
          <w:rtl/>
          <w:lang w:bidi="ar-SA"/>
        </w:rPr>
      </w:pPr>
      <w:r w:rsidRPr="00430D34">
        <w:rPr>
          <w:rtl/>
        </w:rPr>
        <w:t>ועוד</w:t>
      </w:r>
      <w:r w:rsidRPr="00430D34">
        <w:rPr>
          <w:rtl/>
          <w:lang w:bidi="ar-SA"/>
        </w:rPr>
        <w:t xml:space="preserve"> </w:t>
      </w:r>
      <w:r w:rsidRPr="00430D34">
        <w:rPr>
          <w:rtl/>
        </w:rPr>
        <w:t>פירש</w:t>
      </w:r>
      <w:r w:rsidRPr="00430D34">
        <w:rPr>
          <w:rtl/>
          <w:lang w:bidi="ar-SA"/>
        </w:rPr>
        <w:t xml:space="preserve"> </w:t>
      </w:r>
      <w:r w:rsidRPr="00430D34">
        <w:rPr>
          <w:rtl/>
        </w:rPr>
        <w:t>שם</w:t>
      </w:r>
      <w:r w:rsidRPr="00430D34">
        <w:rPr>
          <w:vertAlign w:val="superscript"/>
          <w:lang w:val="en-US"/>
        </w:rPr>
        <w:footnoteReference w:id="10"/>
      </w:r>
      <w:r w:rsidRPr="00430D34">
        <w:rPr>
          <w:rtl/>
          <w:lang w:bidi="ar-SA"/>
        </w:rPr>
        <w:t xml:space="preserve"> "</w:t>
      </w:r>
      <w:r w:rsidRPr="00430D34">
        <w:rPr>
          <w:rtl/>
        </w:rPr>
        <w:t>נראה</w:t>
      </w:r>
      <w:r w:rsidRPr="00430D34">
        <w:rPr>
          <w:rtl/>
          <w:lang w:bidi="ar-SA"/>
        </w:rPr>
        <w:t xml:space="preserve"> </w:t>
      </w:r>
      <w:r w:rsidRPr="00430D34">
        <w:rPr>
          <w:rtl/>
        </w:rPr>
        <w:t>לפרש</w:t>
      </w:r>
      <w:r w:rsidRPr="00430D34">
        <w:rPr>
          <w:rtl/>
          <w:lang w:bidi="ar-SA"/>
        </w:rPr>
        <w:t xml:space="preserve"> </w:t>
      </w:r>
      <w:r w:rsidRPr="00430D34">
        <w:rPr>
          <w:rtl/>
        </w:rPr>
        <w:t>דרך</w:t>
      </w:r>
      <w:r w:rsidRPr="00430D34">
        <w:rPr>
          <w:rtl/>
          <w:lang w:bidi="ar-SA"/>
        </w:rPr>
        <w:t xml:space="preserve"> </w:t>
      </w:r>
      <w:r w:rsidRPr="00430D34">
        <w:rPr>
          <w:rtl/>
        </w:rPr>
        <w:t>מליצה</w:t>
      </w:r>
      <w:r w:rsidRPr="00430D34">
        <w:rPr>
          <w:rtl/>
          <w:lang w:bidi="ar-SA"/>
        </w:rPr>
        <w:t xml:space="preserve"> </w:t>
      </w:r>
      <w:r w:rsidRPr="00430D34">
        <w:rPr>
          <w:rtl/>
        </w:rPr>
        <w:t>שלא</w:t>
      </w:r>
      <w:r w:rsidRPr="00430D34">
        <w:rPr>
          <w:rtl/>
          <w:lang w:bidi="ar-SA"/>
        </w:rPr>
        <w:t xml:space="preserve"> </w:t>
      </w:r>
      <w:r w:rsidRPr="00430D34">
        <w:rPr>
          <w:rtl/>
        </w:rPr>
        <w:t>ירצו</w:t>
      </w:r>
      <w:r w:rsidRPr="00430D34">
        <w:rPr>
          <w:rtl/>
          <w:lang w:bidi="ar-SA"/>
        </w:rPr>
        <w:t xml:space="preserve"> </w:t>
      </w:r>
      <w:r w:rsidRPr="00430D34">
        <w:rPr>
          <w:rtl/>
        </w:rPr>
        <w:t>להניח</w:t>
      </w:r>
      <w:r w:rsidRPr="00430D34">
        <w:rPr>
          <w:rtl/>
          <w:lang w:bidi="ar-SA"/>
        </w:rPr>
        <w:t xml:space="preserve"> </w:t>
      </w:r>
      <w:r w:rsidRPr="00430D34">
        <w:rPr>
          <w:rtl/>
        </w:rPr>
        <w:t>פרוטית</w:t>
      </w:r>
      <w:r w:rsidRPr="00430D34">
        <w:rPr>
          <w:rtl/>
          <w:lang w:bidi="ar-SA"/>
        </w:rPr>
        <w:t xml:space="preserve"> </w:t>
      </w:r>
      <w:r w:rsidRPr="00430D34">
        <w:rPr>
          <w:rtl/>
        </w:rPr>
        <w:t>בכיס</w:t>
      </w:r>
      <w:r w:rsidRPr="00430D34">
        <w:rPr>
          <w:rtl/>
          <w:lang w:bidi="ar-SA"/>
        </w:rPr>
        <w:t xml:space="preserve"> </w:t>
      </w:r>
      <w:r w:rsidRPr="00430D34">
        <w:rPr>
          <w:rtl/>
        </w:rPr>
        <w:t>שלהם</w:t>
      </w:r>
      <w:r w:rsidRPr="00430D34">
        <w:rPr>
          <w:rtl/>
          <w:lang w:bidi="ar-SA"/>
        </w:rPr>
        <w:t xml:space="preserve"> </w:t>
      </w:r>
      <w:r w:rsidRPr="00430D34">
        <w:rPr>
          <w:rtl/>
        </w:rPr>
        <w:t>כי</w:t>
      </w:r>
      <w:r w:rsidRPr="00430D34">
        <w:rPr>
          <w:rtl/>
          <w:lang w:bidi="ar-SA"/>
        </w:rPr>
        <w:t xml:space="preserve"> </w:t>
      </w:r>
      <w:r w:rsidRPr="00430D34">
        <w:rPr>
          <w:rtl/>
        </w:rPr>
        <w:t>אם</w:t>
      </w:r>
      <w:r w:rsidRPr="00430D34">
        <w:rPr>
          <w:rtl/>
          <w:lang w:bidi="ar-SA"/>
        </w:rPr>
        <w:t xml:space="preserve"> </w:t>
      </w:r>
      <w:r w:rsidRPr="00430D34">
        <w:rPr>
          <w:rtl/>
        </w:rPr>
        <w:t>דנרי</w:t>
      </w:r>
      <w:r w:rsidRPr="00430D34">
        <w:rPr>
          <w:rtl/>
          <w:lang w:bidi="ar-SA"/>
        </w:rPr>
        <w:t xml:space="preserve"> </w:t>
      </w:r>
      <w:r w:rsidRPr="00430D34">
        <w:rPr>
          <w:rtl/>
        </w:rPr>
        <w:t>כסף</w:t>
      </w:r>
      <w:r w:rsidRPr="00430D34">
        <w:rPr>
          <w:rtl/>
          <w:lang w:bidi="ar-SA"/>
        </w:rPr>
        <w:t xml:space="preserve">, </w:t>
      </w:r>
      <w:r w:rsidRPr="00430D34">
        <w:rPr>
          <w:rtl/>
        </w:rPr>
        <w:t>דאין</w:t>
      </w:r>
      <w:r w:rsidRPr="00430D34">
        <w:rPr>
          <w:rtl/>
          <w:lang w:bidi="ar-SA"/>
        </w:rPr>
        <w:t xml:space="preserve"> </w:t>
      </w:r>
      <w:r w:rsidRPr="00430D34">
        <w:rPr>
          <w:rtl/>
        </w:rPr>
        <w:t>הפרוטות</w:t>
      </w:r>
      <w:r w:rsidRPr="00430D34">
        <w:rPr>
          <w:rtl/>
          <w:lang w:bidi="ar-SA"/>
        </w:rPr>
        <w:t xml:space="preserve"> </w:t>
      </w:r>
      <w:r w:rsidRPr="00430D34">
        <w:rPr>
          <w:rtl/>
        </w:rPr>
        <w:t>חשובין</w:t>
      </w:r>
      <w:r w:rsidRPr="00430D34">
        <w:rPr>
          <w:rtl/>
          <w:lang w:bidi="ar-SA"/>
        </w:rPr>
        <w:t xml:space="preserve"> </w:t>
      </w:r>
      <w:r w:rsidRPr="00430D34">
        <w:rPr>
          <w:rtl/>
        </w:rPr>
        <w:t>בעיניהם</w:t>
      </w:r>
      <w:r w:rsidRPr="00430D34">
        <w:rPr>
          <w:rtl/>
          <w:lang w:bidi="ar-SA"/>
        </w:rPr>
        <w:t xml:space="preserve"> </w:t>
      </w:r>
      <w:r w:rsidRPr="00430D34">
        <w:rPr>
          <w:rtl/>
        </w:rPr>
        <w:t>כלום</w:t>
      </w:r>
      <w:r w:rsidRPr="00430D34">
        <w:rPr>
          <w:vertAlign w:val="superscript"/>
          <w:lang w:val="en-US"/>
        </w:rPr>
        <w:footnoteReference w:id="11"/>
      </w:r>
      <w:r w:rsidRPr="00430D34">
        <w:rPr>
          <w:rtl/>
          <w:lang w:bidi="ar-SA"/>
        </w:rPr>
        <w:t>".</w:t>
      </w:r>
    </w:p>
    <w:p w14:paraId="2ABC7532" w14:textId="04E62BB2" w:rsidR="00430D34" w:rsidRPr="00430D34" w:rsidRDefault="00430D34" w:rsidP="00D71621">
      <w:pPr>
        <w:pStyle w:val="11"/>
        <w:rPr>
          <w:rtl/>
          <w:lang w:bidi="ar-SA"/>
        </w:rPr>
      </w:pPr>
      <w:r w:rsidRPr="00430D34">
        <w:rPr>
          <w:rtl/>
        </w:rPr>
        <w:t>הביאורים</w:t>
      </w:r>
      <w:r w:rsidRPr="00430D34">
        <w:rPr>
          <w:rtl/>
          <w:lang w:bidi="ar-SA"/>
        </w:rPr>
        <w:t xml:space="preserve"> </w:t>
      </w:r>
      <w:r w:rsidRPr="00430D34">
        <w:rPr>
          <w:rtl/>
        </w:rPr>
        <w:t>בזה</w:t>
      </w:r>
      <w:r w:rsidRPr="00430D34">
        <w:rPr>
          <w:rtl/>
          <w:lang w:bidi="ar-SA"/>
        </w:rPr>
        <w:t xml:space="preserve"> </w:t>
      </w:r>
      <w:r w:rsidRPr="00430D34">
        <w:rPr>
          <w:rtl/>
        </w:rPr>
        <w:t>על</w:t>
      </w:r>
      <w:r w:rsidRPr="00430D34">
        <w:rPr>
          <w:rtl/>
          <w:lang w:bidi="ar-SA"/>
        </w:rPr>
        <w:t xml:space="preserve"> </w:t>
      </w:r>
      <w:r w:rsidRPr="00430D34">
        <w:rPr>
          <w:rtl/>
        </w:rPr>
        <w:t>דרך</w:t>
      </w:r>
      <w:r w:rsidRPr="00430D34">
        <w:rPr>
          <w:rtl/>
          <w:lang w:bidi="ar-SA"/>
        </w:rPr>
        <w:t xml:space="preserve"> </w:t>
      </w:r>
      <w:r w:rsidRPr="00430D34">
        <w:rPr>
          <w:rtl/>
        </w:rPr>
        <w:t>הסוד</w:t>
      </w:r>
      <w:r w:rsidRPr="00430D34">
        <w:rPr>
          <w:rtl/>
          <w:lang w:bidi="ar-SA"/>
        </w:rPr>
        <w:t xml:space="preserve"> </w:t>
      </w:r>
      <w:r w:rsidRPr="00430D34">
        <w:rPr>
          <w:rtl/>
        </w:rPr>
        <w:t>והחסידות</w:t>
      </w:r>
      <w:r w:rsidRPr="00430D34">
        <w:rPr>
          <w:rtl/>
          <w:lang w:bidi="ar-SA"/>
        </w:rPr>
        <w:t>:</w:t>
      </w:r>
    </w:p>
    <w:p w14:paraId="1AE8C2C1" w14:textId="0D26F28E" w:rsidR="00430D34" w:rsidRPr="00430D34" w:rsidRDefault="00430D34" w:rsidP="00D71621">
      <w:pPr>
        <w:pStyle w:val="a2"/>
        <w:rPr>
          <w:lang w:val="en-US"/>
        </w:rPr>
      </w:pPr>
      <w:r w:rsidRPr="00430D34">
        <w:rPr>
          <w:b/>
          <w:bCs/>
          <w:rtl/>
        </w:rPr>
        <w:t>י</w:t>
      </w:r>
      <w:r w:rsidRPr="00430D34">
        <w:rPr>
          <w:b/>
          <w:bCs/>
          <w:rtl/>
          <w:lang w:bidi="ar-SA"/>
        </w:rPr>
        <w:t xml:space="preserve">') </w:t>
      </w:r>
      <w:r w:rsidRPr="00430D34">
        <w:rPr>
          <w:rtl/>
        </w:rPr>
        <w:t>בפירוש</w:t>
      </w:r>
      <w:r w:rsidRPr="00430D34">
        <w:rPr>
          <w:rtl/>
          <w:lang w:bidi="ar-SA"/>
        </w:rPr>
        <w:t xml:space="preserve"> </w:t>
      </w:r>
      <w:r w:rsidRPr="00430D34">
        <w:rPr>
          <w:rtl/>
        </w:rPr>
        <w:t>פ</w:t>
      </w:r>
      <w:r w:rsidRPr="00430D34">
        <w:rPr>
          <w:rtl/>
          <w:lang w:bidi="ar-SA"/>
        </w:rPr>
        <w:t>"</w:t>
      </w:r>
      <w:r w:rsidRPr="00430D34">
        <w:rPr>
          <w:rtl/>
        </w:rPr>
        <w:t>ז</w:t>
      </w:r>
      <w:r w:rsidRPr="00430D34">
        <w:rPr>
          <w:rtl/>
          <w:lang w:bidi="ar-SA"/>
        </w:rPr>
        <w:t xml:space="preserve"> </w:t>
      </w:r>
      <w:r w:rsidRPr="00430D34">
        <w:rPr>
          <w:rtl/>
        </w:rPr>
        <w:t>על</w:t>
      </w:r>
      <w:r w:rsidRPr="00430D34">
        <w:rPr>
          <w:rtl/>
          <w:lang w:bidi="ar-SA"/>
        </w:rPr>
        <w:t xml:space="preserve"> </w:t>
      </w:r>
      <w:r w:rsidRPr="00430D34">
        <w:rPr>
          <w:rtl/>
        </w:rPr>
        <w:t>ספר</w:t>
      </w:r>
      <w:r w:rsidRPr="00430D34">
        <w:rPr>
          <w:rtl/>
          <w:lang w:bidi="ar-SA"/>
        </w:rPr>
        <w:t xml:space="preserve"> </w:t>
      </w:r>
      <w:r w:rsidRPr="00430D34">
        <w:rPr>
          <w:rtl/>
        </w:rPr>
        <w:t>מערכת</w:t>
      </w:r>
      <w:r w:rsidRPr="00430D34">
        <w:rPr>
          <w:rtl/>
          <w:lang w:bidi="ar-SA"/>
        </w:rPr>
        <w:t xml:space="preserve"> </w:t>
      </w:r>
      <w:r w:rsidRPr="00430D34">
        <w:rPr>
          <w:rtl/>
        </w:rPr>
        <w:t>האלקות</w:t>
      </w:r>
      <w:r w:rsidRPr="00430D34">
        <w:rPr>
          <w:rtl/>
          <w:lang w:bidi="ar-SA"/>
        </w:rPr>
        <w:t xml:space="preserve"> </w:t>
      </w:r>
      <w:r w:rsidRPr="00430D34">
        <w:rPr>
          <w:rtl/>
        </w:rPr>
        <w:t>פרק</w:t>
      </w:r>
      <w:r w:rsidRPr="00430D34">
        <w:rPr>
          <w:rtl/>
          <w:lang w:bidi="ar-SA"/>
        </w:rPr>
        <w:t xml:space="preserve"> </w:t>
      </w:r>
      <w:r w:rsidRPr="00430D34">
        <w:rPr>
          <w:rtl/>
        </w:rPr>
        <w:t>רביעי</w:t>
      </w:r>
      <w:r w:rsidRPr="00430D34">
        <w:rPr>
          <w:rtl/>
          <w:lang w:bidi="ar-SA"/>
        </w:rPr>
        <w:t xml:space="preserve"> </w:t>
      </w:r>
      <w:r w:rsidRPr="00430D34">
        <w:rPr>
          <w:rtl/>
        </w:rPr>
        <w:t>דבור</w:t>
      </w:r>
      <w:r w:rsidRPr="00430D34">
        <w:rPr>
          <w:rtl/>
          <w:lang w:bidi="ar-SA"/>
        </w:rPr>
        <w:t xml:space="preserve"> </w:t>
      </w:r>
      <w:r w:rsidRPr="00430D34">
        <w:rPr>
          <w:rtl/>
        </w:rPr>
        <w:t>המתחיל</w:t>
      </w:r>
      <w:r w:rsidRPr="00430D34">
        <w:rPr>
          <w:rtl/>
          <w:lang w:bidi="ar-SA"/>
        </w:rPr>
        <w:t xml:space="preserve"> </w:t>
      </w:r>
      <w:r w:rsidRPr="00430D34">
        <w:rPr>
          <w:rtl/>
        </w:rPr>
        <w:t>עורו</w:t>
      </w:r>
      <w:r w:rsidRPr="00430D34">
        <w:rPr>
          <w:rtl/>
          <w:lang w:bidi="ar-SA"/>
        </w:rPr>
        <w:t xml:space="preserve"> </w:t>
      </w:r>
      <w:r w:rsidRPr="00430D34">
        <w:rPr>
          <w:rtl/>
        </w:rPr>
        <w:t>של</w:t>
      </w:r>
      <w:r w:rsidRPr="00430D34">
        <w:rPr>
          <w:rtl/>
          <w:lang w:bidi="ar-SA"/>
        </w:rPr>
        <w:t xml:space="preserve"> </w:t>
      </w:r>
      <w:r w:rsidRPr="00430D34">
        <w:rPr>
          <w:rtl/>
        </w:rPr>
        <w:t>לויתן</w:t>
      </w:r>
      <w:r w:rsidRPr="00430D34">
        <w:rPr>
          <w:rtl/>
          <w:lang w:bidi="ar-SA"/>
        </w:rPr>
        <w:t xml:space="preserve"> </w:t>
      </w:r>
      <w:r w:rsidRPr="00430D34">
        <w:rPr>
          <w:rtl/>
        </w:rPr>
        <w:t>כתב</w:t>
      </w:r>
      <w:r w:rsidRPr="00430D34">
        <w:rPr>
          <w:rtl/>
          <w:lang w:bidi="ar-SA"/>
        </w:rPr>
        <w:t xml:space="preserve"> "</w:t>
      </w:r>
      <w:r w:rsidRPr="00430D34">
        <w:rPr>
          <w:rtl/>
        </w:rPr>
        <w:t>כי</w:t>
      </w:r>
      <w:r w:rsidRPr="00430D34">
        <w:rPr>
          <w:rtl/>
          <w:lang w:bidi="ar-SA"/>
        </w:rPr>
        <w:t xml:space="preserve"> </w:t>
      </w:r>
      <w:r w:rsidRPr="00430D34">
        <w:rPr>
          <w:rtl/>
        </w:rPr>
        <w:t>מלת</w:t>
      </w:r>
      <w:r w:rsidRPr="00430D34">
        <w:rPr>
          <w:rtl/>
          <w:lang w:bidi="ar-SA"/>
        </w:rPr>
        <w:t xml:space="preserve"> </w:t>
      </w:r>
      <w:r w:rsidRPr="00430D34">
        <w:rPr>
          <w:rtl/>
        </w:rPr>
        <w:t>פרוטה</w:t>
      </w:r>
      <w:r w:rsidRPr="00430D34">
        <w:rPr>
          <w:rtl/>
          <w:lang w:bidi="ar-SA"/>
        </w:rPr>
        <w:t xml:space="preserve"> </w:t>
      </w:r>
      <w:r w:rsidRPr="00430D34">
        <w:rPr>
          <w:rtl/>
        </w:rPr>
        <w:t>רמז</w:t>
      </w:r>
      <w:r w:rsidRPr="00430D34">
        <w:rPr>
          <w:rtl/>
          <w:lang w:bidi="ar-SA"/>
        </w:rPr>
        <w:t xml:space="preserve"> </w:t>
      </w:r>
      <w:r w:rsidRPr="00430D34">
        <w:rPr>
          <w:rtl/>
        </w:rPr>
        <w:t>לנחש</w:t>
      </w:r>
      <w:r w:rsidRPr="00430D34">
        <w:rPr>
          <w:rtl/>
          <w:lang w:bidi="ar-SA"/>
        </w:rPr>
        <w:t xml:space="preserve"> </w:t>
      </w:r>
      <w:r w:rsidRPr="00430D34">
        <w:rPr>
          <w:rtl/>
        </w:rPr>
        <w:t>הקדמוני</w:t>
      </w:r>
      <w:r w:rsidRPr="00430D34">
        <w:rPr>
          <w:rtl/>
          <w:lang w:bidi="ar-SA"/>
        </w:rPr>
        <w:t xml:space="preserve"> </w:t>
      </w:r>
      <w:r w:rsidRPr="00430D34">
        <w:rPr>
          <w:rtl/>
        </w:rPr>
        <w:t>שהוא</w:t>
      </w:r>
      <w:r w:rsidRPr="00430D34">
        <w:rPr>
          <w:rtl/>
          <w:lang w:bidi="ar-SA"/>
        </w:rPr>
        <w:t xml:space="preserve"> </w:t>
      </w:r>
      <w:r w:rsidRPr="00430D34">
        <w:rPr>
          <w:rtl/>
        </w:rPr>
        <w:t>פרטי</w:t>
      </w:r>
      <w:r w:rsidRPr="00430D34">
        <w:rPr>
          <w:rtl/>
          <w:lang w:bidi="ar-SA"/>
        </w:rPr>
        <w:t xml:space="preserve"> </w:t>
      </w:r>
      <w:r w:rsidRPr="00430D34">
        <w:rPr>
          <w:rtl/>
        </w:rPr>
        <w:t>שממנו</w:t>
      </w:r>
      <w:r w:rsidRPr="00430D34">
        <w:rPr>
          <w:rtl/>
          <w:lang w:bidi="ar-SA"/>
        </w:rPr>
        <w:t xml:space="preserve"> </w:t>
      </w:r>
      <w:r w:rsidRPr="00430D34">
        <w:rPr>
          <w:rtl/>
        </w:rPr>
        <w:t>מתגלה</w:t>
      </w:r>
      <w:r w:rsidRPr="00430D34">
        <w:rPr>
          <w:rtl/>
          <w:lang w:bidi="ar-SA"/>
        </w:rPr>
        <w:t xml:space="preserve"> </w:t>
      </w:r>
      <w:r w:rsidRPr="00430D34">
        <w:rPr>
          <w:rtl/>
        </w:rPr>
        <w:t>התאוה</w:t>
      </w:r>
      <w:r w:rsidRPr="00430D34">
        <w:rPr>
          <w:rtl/>
          <w:lang w:bidi="ar-SA"/>
        </w:rPr>
        <w:t xml:space="preserve"> </w:t>
      </w:r>
      <w:r w:rsidRPr="00430D34">
        <w:rPr>
          <w:rtl/>
        </w:rPr>
        <w:t>ויש</w:t>
      </w:r>
      <w:r w:rsidRPr="00430D34">
        <w:rPr>
          <w:rtl/>
          <w:lang w:bidi="ar-SA"/>
        </w:rPr>
        <w:t xml:space="preserve"> </w:t>
      </w:r>
      <w:r w:rsidRPr="00430D34">
        <w:rPr>
          <w:rtl/>
        </w:rPr>
        <w:t>לו</w:t>
      </w:r>
      <w:r w:rsidRPr="00430D34">
        <w:rPr>
          <w:rtl/>
          <w:lang w:bidi="ar-SA"/>
        </w:rPr>
        <w:t xml:space="preserve"> </w:t>
      </w:r>
      <w:r w:rsidRPr="00430D34">
        <w:rPr>
          <w:rtl/>
        </w:rPr>
        <w:t>פעולה</w:t>
      </w:r>
      <w:r w:rsidRPr="00430D34">
        <w:rPr>
          <w:rtl/>
          <w:lang w:bidi="ar-SA"/>
        </w:rPr>
        <w:t xml:space="preserve"> </w:t>
      </w:r>
      <w:r w:rsidRPr="00430D34">
        <w:rPr>
          <w:rtl/>
        </w:rPr>
        <w:t>מיוחדת</w:t>
      </w:r>
      <w:r w:rsidRPr="00430D34">
        <w:rPr>
          <w:rtl/>
          <w:lang w:bidi="ar-SA"/>
        </w:rPr>
        <w:t xml:space="preserve"> </w:t>
      </w:r>
      <w:r w:rsidRPr="00430D34">
        <w:rPr>
          <w:rtl/>
        </w:rPr>
        <w:t>ופרטית</w:t>
      </w:r>
      <w:r w:rsidRPr="00430D34">
        <w:rPr>
          <w:rtl/>
          <w:lang w:bidi="ar-SA"/>
        </w:rPr>
        <w:t xml:space="preserve"> </w:t>
      </w:r>
      <w:r w:rsidRPr="00430D34">
        <w:rPr>
          <w:rtl/>
        </w:rPr>
        <w:t>אליו</w:t>
      </w:r>
      <w:r w:rsidRPr="00430D34">
        <w:rPr>
          <w:rtl/>
          <w:lang w:bidi="ar-SA"/>
        </w:rPr>
        <w:t xml:space="preserve">, </w:t>
      </w:r>
      <w:r w:rsidRPr="00430D34">
        <w:rPr>
          <w:rtl/>
        </w:rPr>
        <w:t>כשיכלה</w:t>
      </w:r>
      <w:r w:rsidRPr="00430D34">
        <w:rPr>
          <w:rtl/>
          <w:lang w:bidi="ar-SA"/>
        </w:rPr>
        <w:t xml:space="preserve"> </w:t>
      </w:r>
      <w:r w:rsidRPr="00430D34">
        <w:rPr>
          <w:rtl/>
        </w:rPr>
        <w:t>אותו</w:t>
      </w:r>
      <w:r w:rsidRPr="00430D34">
        <w:rPr>
          <w:rtl/>
          <w:lang w:bidi="ar-SA"/>
        </w:rPr>
        <w:t xml:space="preserve"> </w:t>
      </w:r>
      <w:r w:rsidRPr="00430D34">
        <w:rPr>
          <w:rtl/>
        </w:rPr>
        <w:t>הכח</w:t>
      </w:r>
      <w:r w:rsidRPr="00430D34">
        <w:rPr>
          <w:rtl/>
          <w:lang w:bidi="ar-SA"/>
        </w:rPr>
        <w:t xml:space="preserve"> </w:t>
      </w:r>
      <w:r w:rsidRPr="00430D34">
        <w:rPr>
          <w:rtl/>
        </w:rPr>
        <w:t>מן</w:t>
      </w:r>
      <w:r w:rsidRPr="00430D34">
        <w:rPr>
          <w:rtl/>
          <w:lang w:bidi="ar-SA"/>
        </w:rPr>
        <w:t xml:space="preserve"> </w:t>
      </w:r>
      <w:r w:rsidRPr="00430D34">
        <w:rPr>
          <w:rtl/>
        </w:rPr>
        <w:t>חוה</w:t>
      </w:r>
      <w:r w:rsidRPr="00430D34">
        <w:rPr>
          <w:rtl/>
          <w:lang w:bidi="ar-SA"/>
        </w:rPr>
        <w:t xml:space="preserve"> </w:t>
      </w:r>
      <w:r w:rsidRPr="00430D34">
        <w:rPr>
          <w:rtl/>
        </w:rPr>
        <w:t>ויסתלק</w:t>
      </w:r>
      <w:r w:rsidRPr="00430D34">
        <w:rPr>
          <w:rtl/>
          <w:lang w:bidi="ar-SA"/>
        </w:rPr>
        <w:t xml:space="preserve"> </w:t>
      </w:r>
      <w:r w:rsidRPr="00430D34">
        <w:rPr>
          <w:rtl/>
        </w:rPr>
        <w:t>הזוהמא</w:t>
      </w:r>
      <w:r w:rsidRPr="00430D34">
        <w:rPr>
          <w:rtl/>
          <w:lang w:bidi="ar-SA"/>
        </w:rPr>
        <w:t xml:space="preserve"> </w:t>
      </w:r>
      <w:r w:rsidRPr="00430D34">
        <w:rPr>
          <w:rtl/>
        </w:rPr>
        <w:t>ההיא</w:t>
      </w:r>
      <w:r w:rsidRPr="00430D34">
        <w:rPr>
          <w:rtl/>
          <w:lang w:bidi="ar-SA"/>
        </w:rPr>
        <w:t xml:space="preserve">, </w:t>
      </w:r>
      <w:r w:rsidRPr="00430D34">
        <w:rPr>
          <w:rtl/>
        </w:rPr>
        <w:t>אזי</w:t>
      </w:r>
      <w:r w:rsidRPr="00430D34">
        <w:rPr>
          <w:rtl/>
          <w:lang w:bidi="ar-SA"/>
        </w:rPr>
        <w:t xml:space="preserve"> </w:t>
      </w:r>
      <w:r w:rsidRPr="00430D34">
        <w:rPr>
          <w:rtl/>
        </w:rPr>
        <w:t>הכיס</w:t>
      </w:r>
      <w:r w:rsidRPr="00430D34">
        <w:rPr>
          <w:rtl/>
          <w:lang w:bidi="ar-SA"/>
        </w:rPr>
        <w:t xml:space="preserve">, </w:t>
      </w:r>
      <w:r w:rsidRPr="00430D34">
        <w:rPr>
          <w:rtl/>
        </w:rPr>
        <w:t>שהיא</w:t>
      </w:r>
      <w:r w:rsidRPr="00430D34">
        <w:rPr>
          <w:rtl/>
          <w:lang w:bidi="ar-SA"/>
        </w:rPr>
        <w:t xml:space="preserve"> </w:t>
      </w:r>
      <w:r w:rsidRPr="00430D34">
        <w:rPr>
          <w:rtl/>
        </w:rPr>
        <w:t>מלה</w:t>
      </w:r>
      <w:r w:rsidRPr="00430D34">
        <w:rPr>
          <w:rtl/>
          <w:lang w:bidi="ar-SA"/>
        </w:rPr>
        <w:t xml:space="preserve"> </w:t>
      </w:r>
      <w:r w:rsidRPr="00430D34">
        <w:rPr>
          <w:rtl/>
        </w:rPr>
        <w:t>מורכבת</w:t>
      </w:r>
      <w:r w:rsidRPr="00430D34">
        <w:rPr>
          <w:rtl/>
          <w:lang w:bidi="ar-SA"/>
        </w:rPr>
        <w:t xml:space="preserve"> </w:t>
      </w:r>
      <w:r w:rsidRPr="00430D34">
        <w:rPr>
          <w:rtl/>
        </w:rPr>
        <w:t>מ</w:t>
      </w:r>
      <w:r w:rsidRPr="00430D34">
        <w:rPr>
          <w:rtl/>
          <w:lang w:bidi="ar-SA"/>
        </w:rPr>
        <w:t>"</w:t>
      </w:r>
      <w:r w:rsidRPr="00430D34">
        <w:rPr>
          <w:rtl/>
        </w:rPr>
        <w:t>כס</w:t>
      </w:r>
      <w:r w:rsidRPr="00430D34">
        <w:rPr>
          <w:rtl/>
          <w:lang w:bidi="ar-SA"/>
        </w:rPr>
        <w:t xml:space="preserve">" </w:t>
      </w:r>
      <w:r w:rsidRPr="00430D34">
        <w:rPr>
          <w:rtl/>
        </w:rPr>
        <w:t>וי</w:t>
      </w:r>
      <w:r w:rsidRPr="00430D34">
        <w:rPr>
          <w:rtl/>
          <w:lang w:bidi="ar-SA"/>
        </w:rPr>
        <w:t>-"</w:t>
      </w:r>
      <w:r w:rsidRPr="00430D34">
        <w:rPr>
          <w:rtl/>
        </w:rPr>
        <w:t>ה</w:t>
      </w:r>
      <w:r w:rsidRPr="00430D34">
        <w:rPr>
          <w:rtl/>
          <w:lang w:bidi="ar-SA"/>
        </w:rPr>
        <w:t xml:space="preserve">, </w:t>
      </w:r>
      <w:r w:rsidRPr="00430D34">
        <w:rPr>
          <w:rtl/>
        </w:rPr>
        <w:t>כי</w:t>
      </w:r>
      <w:r w:rsidRPr="00430D34">
        <w:rPr>
          <w:rtl/>
          <w:lang w:bidi="ar-SA"/>
        </w:rPr>
        <w:t xml:space="preserve"> </w:t>
      </w:r>
      <w:r w:rsidRPr="00430D34">
        <w:rPr>
          <w:rtl/>
        </w:rPr>
        <w:t>אין</w:t>
      </w:r>
      <w:r w:rsidRPr="00430D34">
        <w:rPr>
          <w:rtl/>
          <w:lang w:bidi="ar-SA"/>
        </w:rPr>
        <w:t xml:space="preserve"> </w:t>
      </w:r>
      <w:r w:rsidRPr="00430D34">
        <w:rPr>
          <w:rtl/>
        </w:rPr>
        <w:t>השם</w:t>
      </w:r>
      <w:r w:rsidRPr="00430D34">
        <w:rPr>
          <w:rtl/>
          <w:lang w:bidi="ar-SA"/>
        </w:rPr>
        <w:t xml:space="preserve"> </w:t>
      </w:r>
      <w:r w:rsidRPr="00430D34">
        <w:rPr>
          <w:rtl/>
        </w:rPr>
        <w:t>שלם</w:t>
      </w:r>
      <w:r w:rsidRPr="00430D34">
        <w:rPr>
          <w:rtl/>
          <w:lang w:bidi="ar-SA"/>
        </w:rPr>
        <w:t xml:space="preserve"> </w:t>
      </w:r>
      <w:r w:rsidRPr="00430D34">
        <w:rPr>
          <w:rtl/>
        </w:rPr>
        <w:t>ואין</w:t>
      </w:r>
      <w:r w:rsidRPr="00430D34">
        <w:rPr>
          <w:rtl/>
          <w:lang w:bidi="ar-SA"/>
        </w:rPr>
        <w:t xml:space="preserve"> </w:t>
      </w:r>
      <w:r w:rsidRPr="00430D34">
        <w:rPr>
          <w:rtl/>
        </w:rPr>
        <w:t>הכסא</w:t>
      </w:r>
      <w:r w:rsidRPr="00430D34">
        <w:rPr>
          <w:rtl/>
          <w:lang w:bidi="ar-SA"/>
        </w:rPr>
        <w:t xml:space="preserve"> </w:t>
      </w:r>
      <w:r w:rsidRPr="00430D34">
        <w:rPr>
          <w:rtl/>
        </w:rPr>
        <w:t>שלם</w:t>
      </w:r>
      <w:r w:rsidRPr="00430D34">
        <w:rPr>
          <w:rtl/>
          <w:lang w:bidi="ar-SA"/>
        </w:rPr>
        <w:t xml:space="preserve"> </w:t>
      </w:r>
      <w:r w:rsidRPr="00430D34">
        <w:rPr>
          <w:rtl/>
        </w:rPr>
        <w:t>שהוא</w:t>
      </w:r>
      <w:r w:rsidRPr="00430D34">
        <w:rPr>
          <w:rtl/>
          <w:lang w:bidi="ar-SA"/>
        </w:rPr>
        <w:t xml:space="preserve"> </w:t>
      </w:r>
      <w:r w:rsidRPr="00430D34">
        <w:rPr>
          <w:rtl/>
        </w:rPr>
        <w:t>רמז</w:t>
      </w:r>
      <w:r w:rsidRPr="00430D34">
        <w:rPr>
          <w:rtl/>
          <w:lang w:bidi="ar-SA"/>
        </w:rPr>
        <w:t xml:space="preserve"> </w:t>
      </w:r>
      <w:r w:rsidRPr="00430D34">
        <w:rPr>
          <w:rtl/>
        </w:rPr>
        <w:t>לפועלים</w:t>
      </w:r>
      <w:r w:rsidRPr="00430D34">
        <w:rPr>
          <w:rtl/>
          <w:lang w:bidi="ar-SA"/>
        </w:rPr>
        <w:t xml:space="preserve">, </w:t>
      </w:r>
      <w:r w:rsidRPr="00430D34">
        <w:rPr>
          <w:rtl/>
        </w:rPr>
        <w:t>אזי</w:t>
      </w:r>
      <w:r w:rsidRPr="00430D34">
        <w:rPr>
          <w:rtl/>
          <w:lang w:bidi="ar-SA"/>
        </w:rPr>
        <w:t xml:space="preserve"> </w:t>
      </w:r>
      <w:r w:rsidRPr="00430D34">
        <w:rPr>
          <w:rtl/>
        </w:rPr>
        <w:t>בן</w:t>
      </w:r>
      <w:r w:rsidRPr="00430D34">
        <w:rPr>
          <w:rtl/>
          <w:lang w:bidi="ar-SA"/>
        </w:rPr>
        <w:t xml:space="preserve"> </w:t>
      </w:r>
      <w:r w:rsidRPr="00430D34">
        <w:rPr>
          <w:rtl/>
        </w:rPr>
        <w:t>ישי</w:t>
      </w:r>
      <w:r w:rsidRPr="00430D34">
        <w:rPr>
          <w:rtl/>
          <w:lang w:bidi="ar-SA"/>
        </w:rPr>
        <w:t xml:space="preserve"> (</w:t>
      </w:r>
      <w:r w:rsidRPr="00430D34">
        <w:rPr>
          <w:rtl/>
        </w:rPr>
        <w:t>דוד</w:t>
      </w:r>
      <w:r w:rsidRPr="00430D34">
        <w:rPr>
          <w:rtl/>
          <w:lang w:bidi="ar-SA"/>
        </w:rPr>
        <w:t xml:space="preserve">) </w:t>
      </w:r>
      <w:r w:rsidRPr="00430D34">
        <w:rPr>
          <w:rtl/>
        </w:rPr>
        <w:t>בא</w:t>
      </w:r>
      <w:r w:rsidRPr="00430D34">
        <w:rPr>
          <w:rtl/>
          <w:lang w:bidi="ar-SA"/>
        </w:rPr>
        <w:t xml:space="preserve"> </w:t>
      </w:r>
      <w:r w:rsidRPr="00430D34">
        <w:rPr>
          <w:rtl/>
        </w:rPr>
        <w:t>ככלות</w:t>
      </w:r>
      <w:r w:rsidRPr="00430D34">
        <w:rPr>
          <w:rtl/>
          <w:lang w:bidi="ar-SA"/>
        </w:rPr>
        <w:t xml:space="preserve"> </w:t>
      </w:r>
      <w:r w:rsidRPr="00430D34">
        <w:rPr>
          <w:rtl/>
        </w:rPr>
        <w:t>אותה</w:t>
      </w:r>
      <w:r w:rsidRPr="00430D34">
        <w:rPr>
          <w:rtl/>
          <w:lang w:bidi="ar-SA"/>
        </w:rPr>
        <w:t xml:space="preserve"> </w:t>
      </w:r>
      <w:r w:rsidRPr="00430D34">
        <w:rPr>
          <w:rtl/>
        </w:rPr>
        <w:t>הזוהמא</w:t>
      </w:r>
      <w:r w:rsidRPr="00430D34">
        <w:rPr>
          <w:rtl/>
          <w:lang w:bidi="ar-SA"/>
        </w:rPr>
        <w:t xml:space="preserve"> </w:t>
      </w:r>
      <w:r w:rsidRPr="00430D34">
        <w:rPr>
          <w:rtl/>
        </w:rPr>
        <w:t>מן</w:t>
      </w:r>
      <w:r w:rsidRPr="00430D34">
        <w:rPr>
          <w:rtl/>
          <w:lang w:bidi="ar-SA"/>
        </w:rPr>
        <w:t xml:space="preserve"> </w:t>
      </w:r>
      <w:r w:rsidRPr="00430D34">
        <w:rPr>
          <w:rtl/>
        </w:rPr>
        <w:t>הכיס</w:t>
      </w:r>
      <w:r w:rsidRPr="00430D34">
        <w:rPr>
          <w:rtl/>
          <w:lang w:bidi="ar-SA"/>
        </w:rPr>
        <w:t xml:space="preserve"> </w:t>
      </w:r>
      <w:r w:rsidRPr="00430D34">
        <w:rPr>
          <w:rtl/>
        </w:rPr>
        <w:t>שהוא</w:t>
      </w:r>
      <w:r w:rsidRPr="00430D34">
        <w:rPr>
          <w:rtl/>
          <w:lang w:bidi="ar-SA"/>
        </w:rPr>
        <w:t xml:space="preserve"> </w:t>
      </w:r>
      <w:r w:rsidRPr="00430D34">
        <w:rPr>
          <w:rtl/>
        </w:rPr>
        <w:t>כס</w:t>
      </w:r>
      <w:r w:rsidRPr="00430D34">
        <w:rPr>
          <w:rtl/>
          <w:lang w:bidi="ar-SA"/>
        </w:rPr>
        <w:t xml:space="preserve"> </w:t>
      </w:r>
      <w:r w:rsidRPr="00430D34">
        <w:rPr>
          <w:rtl/>
        </w:rPr>
        <w:t>י</w:t>
      </w:r>
      <w:r w:rsidRPr="00430D34">
        <w:rPr>
          <w:rtl/>
          <w:lang w:bidi="ar-SA"/>
        </w:rPr>
        <w:t>-"</w:t>
      </w:r>
      <w:r w:rsidRPr="00430D34">
        <w:rPr>
          <w:rtl/>
        </w:rPr>
        <w:t>ה</w:t>
      </w:r>
      <w:r w:rsidRPr="00430D34">
        <w:rPr>
          <w:rtl/>
          <w:lang w:bidi="ar-SA"/>
        </w:rPr>
        <w:t xml:space="preserve">, </w:t>
      </w:r>
      <w:r w:rsidRPr="00430D34">
        <w:rPr>
          <w:rtl/>
        </w:rPr>
        <w:t>ואז</w:t>
      </w:r>
      <w:r w:rsidRPr="00430D34">
        <w:rPr>
          <w:rtl/>
          <w:lang w:bidi="ar-SA"/>
        </w:rPr>
        <w:t xml:space="preserve"> </w:t>
      </w:r>
      <w:r w:rsidRPr="00430D34">
        <w:rPr>
          <w:rtl/>
        </w:rPr>
        <w:t>יהיה</w:t>
      </w:r>
      <w:r w:rsidRPr="00430D34">
        <w:rPr>
          <w:rtl/>
          <w:lang w:bidi="ar-SA"/>
        </w:rPr>
        <w:t xml:space="preserve"> </w:t>
      </w:r>
      <w:r w:rsidRPr="00430D34">
        <w:rPr>
          <w:rtl/>
        </w:rPr>
        <w:t>השם</w:t>
      </w:r>
      <w:r w:rsidRPr="00430D34">
        <w:rPr>
          <w:rtl/>
          <w:lang w:bidi="ar-SA"/>
        </w:rPr>
        <w:t xml:space="preserve"> </w:t>
      </w:r>
      <w:r w:rsidRPr="00430D34">
        <w:rPr>
          <w:rtl/>
        </w:rPr>
        <w:t>אחד</w:t>
      </w:r>
      <w:r w:rsidRPr="00430D34">
        <w:rPr>
          <w:rtl/>
          <w:lang w:bidi="ar-SA"/>
        </w:rPr>
        <w:t xml:space="preserve"> </w:t>
      </w:r>
      <w:r w:rsidRPr="00430D34">
        <w:rPr>
          <w:rtl/>
        </w:rPr>
        <w:t>ושמו</w:t>
      </w:r>
      <w:r w:rsidRPr="00430D34">
        <w:rPr>
          <w:rtl/>
          <w:lang w:bidi="ar-SA"/>
        </w:rPr>
        <w:t xml:space="preserve"> </w:t>
      </w:r>
      <w:r w:rsidRPr="00430D34">
        <w:rPr>
          <w:rtl/>
        </w:rPr>
        <w:t>אחד</w:t>
      </w:r>
      <w:r w:rsidRPr="00430D34">
        <w:rPr>
          <w:rtl/>
          <w:lang w:bidi="ar-SA"/>
        </w:rPr>
        <w:t>".</w:t>
      </w:r>
    </w:p>
    <w:p w14:paraId="6E841371" w14:textId="77777777" w:rsidR="00430D34" w:rsidRPr="00430D34" w:rsidRDefault="00430D34" w:rsidP="00D71621">
      <w:pPr>
        <w:pStyle w:val="a2"/>
        <w:rPr>
          <w:lang w:val="en-US"/>
        </w:rPr>
      </w:pPr>
      <w:r w:rsidRPr="00430D34">
        <w:rPr>
          <w:b/>
          <w:bCs/>
          <w:rtl/>
        </w:rPr>
        <w:t>י</w:t>
      </w:r>
      <w:r w:rsidRPr="00430D34">
        <w:rPr>
          <w:b/>
          <w:bCs/>
          <w:rtl/>
          <w:lang w:bidi="ar-SA"/>
        </w:rPr>
        <w:t>"</w:t>
      </w:r>
      <w:r w:rsidRPr="00430D34">
        <w:rPr>
          <w:b/>
          <w:bCs/>
          <w:rtl/>
        </w:rPr>
        <w:t>א</w:t>
      </w:r>
      <w:r w:rsidRPr="00430D34">
        <w:rPr>
          <w:b/>
          <w:bCs/>
          <w:rtl/>
          <w:lang w:bidi="ar-SA"/>
        </w:rPr>
        <w:t>)</w:t>
      </w:r>
      <w:r w:rsidRPr="00430D34">
        <w:rPr>
          <w:rtl/>
          <w:lang w:bidi="ar-SA"/>
        </w:rPr>
        <w:t xml:space="preserve"> </w:t>
      </w:r>
      <w:r w:rsidRPr="00430D34">
        <w:rPr>
          <w:rtl/>
        </w:rPr>
        <w:t>הרמ</w:t>
      </w:r>
      <w:r w:rsidRPr="00430D34">
        <w:rPr>
          <w:rtl/>
          <w:lang w:bidi="ar-SA"/>
        </w:rPr>
        <w:t>"</w:t>
      </w:r>
      <w:r w:rsidRPr="00430D34">
        <w:rPr>
          <w:rtl/>
        </w:rPr>
        <w:t>ד</w:t>
      </w:r>
      <w:r w:rsidRPr="00430D34">
        <w:rPr>
          <w:rtl/>
          <w:lang w:bidi="ar-SA"/>
        </w:rPr>
        <w:t xml:space="preserve"> </w:t>
      </w:r>
      <w:r w:rsidRPr="00430D34">
        <w:rPr>
          <w:rtl/>
        </w:rPr>
        <w:t>וואלי</w:t>
      </w:r>
      <w:r w:rsidRPr="00430D34">
        <w:rPr>
          <w:rtl/>
          <w:lang w:bidi="ar-SA"/>
        </w:rPr>
        <w:t xml:space="preserve">, </w:t>
      </w:r>
      <w:r w:rsidRPr="00430D34">
        <w:rPr>
          <w:rtl/>
        </w:rPr>
        <w:t>בספרו</w:t>
      </w:r>
      <w:r w:rsidRPr="00430D34">
        <w:rPr>
          <w:rtl/>
          <w:lang w:bidi="ar-SA"/>
        </w:rPr>
        <w:t xml:space="preserve"> </w:t>
      </w:r>
      <w:r w:rsidRPr="00430D34">
        <w:rPr>
          <w:rtl/>
        </w:rPr>
        <w:t>על</w:t>
      </w:r>
      <w:r w:rsidRPr="00430D34">
        <w:rPr>
          <w:rtl/>
          <w:lang w:bidi="ar-SA"/>
        </w:rPr>
        <w:t xml:space="preserve"> </w:t>
      </w:r>
      <w:r w:rsidRPr="00430D34">
        <w:rPr>
          <w:rtl/>
        </w:rPr>
        <w:t>רות</w:t>
      </w:r>
      <w:r w:rsidRPr="00430D34">
        <w:rPr>
          <w:rtl/>
          <w:lang w:bidi="ar-SA"/>
        </w:rPr>
        <w:t xml:space="preserve"> (</w:t>
      </w:r>
      <w:r w:rsidRPr="00430D34">
        <w:rPr>
          <w:rtl/>
        </w:rPr>
        <w:t>ספר</w:t>
      </w:r>
      <w:r w:rsidRPr="00430D34">
        <w:rPr>
          <w:rtl/>
          <w:lang w:bidi="ar-SA"/>
        </w:rPr>
        <w:t xml:space="preserve"> </w:t>
      </w:r>
      <w:r w:rsidRPr="00430D34">
        <w:rPr>
          <w:rtl/>
        </w:rPr>
        <w:t>הגאולה</w:t>
      </w:r>
      <w:r w:rsidRPr="00430D34">
        <w:rPr>
          <w:rtl/>
          <w:lang w:bidi="ar-SA"/>
        </w:rPr>
        <w:t xml:space="preserve">) </w:t>
      </w:r>
      <w:r w:rsidRPr="00430D34">
        <w:rPr>
          <w:rtl/>
        </w:rPr>
        <w:t>ע</w:t>
      </w:r>
      <w:r w:rsidRPr="00430D34">
        <w:rPr>
          <w:rtl/>
          <w:lang w:bidi="ar-SA"/>
        </w:rPr>
        <w:t xml:space="preserve">' </w:t>
      </w:r>
      <w:r w:rsidRPr="00430D34">
        <w:rPr>
          <w:rtl/>
        </w:rPr>
        <w:t>קל</w:t>
      </w:r>
      <w:r w:rsidRPr="00430D34">
        <w:rPr>
          <w:rtl/>
          <w:lang w:bidi="ar-SA"/>
        </w:rPr>
        <w:t>"</w:t>
      </w:r>
      <w:r w:rsidRPr="00430D34">
        <w:rPr>
          <w:rtl/>
        </w:rPr>
        <w:t>ט</w:t>
      </w:r>
      <w:r w:rsidRPr="00430D34">
        <w:rPr>
          <w:rtl/>
          <w:lang w:bidi="ar-SA"/>
        </w:rPr>
        <w:t xml:space="preserve"> (</w:t>
      </w:r>
      <w:r w:rsidRPr="00430D34">
        <w:rPr>
          <w:rtl/>
        </w:rPr>
        <w:t>בסופו</w:t>
      </w:r>
      <w:r w:rsidRPr="00430D34">
        <w:rPr>
          <w:rtl/>
          <w:lang w:bidi="ar-SA"/>
        </w:rPr>
        <w:t xml:space="preserve">) </w:t>
      </w:r>
      <w:r w:rsidRPr="00430D34">
        <w:rPr>
          <w:rtl/>
        </w:rPr>
        <w:t>מפרש</w:t>
      </w:r>
      <w:r w:rsidRPr="00430D34">
        <w:rPr>
          <w:rtl/>
          <w:lang w:bidi="ar-SA"/>
        </w:rPr>
        <w:t xml:space="preserve"> "</w:t>
      </w:r>
      <w:r w:rsidRPr="00430D34">
        <w:rPr>
          <w:rtl/>
        </w:rPr>
        <w:t>אין</w:t>
      </w:r>
      <w:r w:rsidRPr="00430D34">
        <w:rPr>
          <w:rtl/>
          <w:lang w:bidi="ar-SA"/>
        </w:rPr>
        <w:t xml:space="preserve"> </w:t>
      </w:r>
      <w:r w:rsidRPr="00430D34">
        <w:rPr>
          <w:rtl/>
        </w:rPr>
        <w:t>בן</w:t>
      </w:r>
      <w:r w:rsidRPr="00430D34">
        <w:rPr>
          <w:rtl/>
          <w:lang w:bidi="ar-SA"/>
        </w:rPr>
        <w:t xml:space="preserve"> </w:t>
      </w:r>
      <w:r w:rsidRPr="00430D34">
        <w:rPr>
          <w:rtl/>
        </w:rPr>
        <w:t>דוד</w:t>
      </w:r>
      <w:r w:rsidRPr="00430D34">
        <w:rPr>
          <w:rtl/>
          <w:lang w:bidi="ar-SA"/>
        </w:rPr>
        <w:t xml:space="preserve"> </w:t>
      </w:r>
      <w:r w:rsidRPr="00430D34">
        <w:rPr>
          <w:rtl/>
        </w:rPr>
        <w:t>בא</w:t>
      </w:r>
      <w:r w:rsidRPr="00430D34">
        <w:rPr>
          <w:rtl/>
          <w:lang w:bidi="ar-SA"/>
        </w:rPr>
        <w:t xml:space="preserve"> </w:t>
      </w:r>
      <w:r w:rsidRPr="00430D34">
        <w:rPr>
          <w:rtl/>
        </w:rPr>
        <w:t>עד</w:t>
      </w:r>
      <w:r w:rsidRPr="00430D34">
        <w:rPr>
          <w:rtl/>
          <w:lang w:bidi="ar-SA"/>
        </w:rPr>
        <w:t xml:space="preserve"> </w:t>
      </w:r>
      <w:r w:rsidRPr="00430D34">
        <w:rPr>
          <w:rtl/>
        </w:rPr>
        <w:t>שתכלה</w:t>
      </w:r>
      <w:r w:rsidRPr="00430D34">
        <w:rPr>
          <w:rtl/>
          <w:lang w:bidi="ar-SA"/>
        </w:rPr>
        <w:t xml:space="preserve"> </w:t>
      </w:r>
      <w:r w:rsidRPr="00430D34">
        <w:rPr>
          <w:rtl/>
        </w:rPr>
        <w:t>פרוטה</w:t>
      </w:r>
      <w:r w:rsidRPr="00430D34">
        <w:rPr>
          <w:rtl/>
          <w:lang w:bidi="ar-SA"/>
        </w:rPr>
        <w:t xml:space="preserve"> </w:t>
      </w:r>
      <w:r w:rsidRPr="00430D34">
        <w:rPr>
          <w:rtl/>
        </w:rPr>
        <w:t>מן</w:t>
      </w:r>
      <w:r w:rsidRPr="00430D34">
        <w:rPr>
          <w:rtl/>
          <w:lang w:bidi="ar-SA"/>
        </w:rPr>
        <w:t xml:space="preserve"> </w:t>
      </w:r>
      <w:r w:rsidRPr="00430D34">
        <w:rPr>
          <w:rtl/>
        </w:rPr>
        <w:t>הכיס</w:t>
      </w:r>
      <w:r w:rsidRPr="00430D34">
        <w:rPr>
          <w:rtl/>
          <w:lang w:bidi="ar-SA"/>
        </w:rPr>
        <w:t xml:space="preserve">. </w:t>
      </w:r>
      <w:r w:rsidRPr="00430D34">
        <w:rPr>
          <w:rtl/>
        </w:rPr>
        <w:t>ברזא</w:t>
      </w:r>
      <w:r w:rsidRPr="00430D34">
        <w:rPr>
          <w:rtl/>
          <w:lang w:bidi="ar-SA"/>
        </w:rPr>
        <w:t xml:space="preserve"> </w:t>
      </w:r>
      <w:r w:rsidRPr="00430D34">
        <w:rPr>
          <w:rtl/>
        </w:rPr>
        <w:t>דכתיב</w:t>
      </w:r>
      <w:r w:rsidRPr="00430D34">
        <w:rPr>
          <w:rtl/>
          <w:lang w:bidi="ar-SA"/>
        </w:rPr>
        <w:t xml:space="preserve"> (</w:t>
      </w:r>
      <w:r w:rsidRPr="00430D34">
        <w:rPr>
          <w:rtl/>
        </w:rPr>
        <w:t>משלי</w:t>
      </w:r>
      <w:r w:rsidRPr="00430D34">
        <w:rPr>
          <w:rtl/>
          <w:lang w:bidi="ar-SA"/>
        </w:rPr>
        <w:t xml:space="preserve"> </w:t>
      </w:r>
      <w:r w:rsidRPr="00430D34">
        <w:rPr>
          <w:rtl/>
        </w:rPr>
        <w:t>א</w:t>
      </w:r>
      <w:r w:rsidRPr="00430D34">
        <w:rPr>
          <w:rtl/>
          <w:lang w:bidi="ar-SA"/>
        </w:rPr>
        <w:t xml:space="preserve">, </w:t>
      </w:r>
      <w:r w:rsidRPr="00430D34">
        <w:rPr>
          <w:rtl/>
        </w:rPr>
        <w:t>יד</w:t>
      </w:r>
      <w:r w:rsidRPr="00430D34">
        <w:rPr>
          <w:rtl/>
          <w:lang w:bidi="ar-SA"/>
        </w:rPr>
        <w:t xml:space="preserve">) </w:t>
      </w:r>
      <w:r w:rsidRPr="00430D34">
        <w:rPr>
          <w:rtl/>
        </w:rPr>
        <w:t>גורלך</w:t>
      </w:r>
      <w:r w:rsidRPr="00430D34">
        <w:rPr>
          <w:rtl/>
          <w:lang w:bidi="ar-SA"/>
        </w:rPr>
        <w:t xml:space="preserve"> </w:t>
      </w:r>
      <w:r w:rsidRPr="00430D34">
        <w:rPr>
          <w:rtl/>
        </w:rPr>
        <w:t>תפיל</w:t>
      </w:r>
      <w:r w:rsidRPr="00430D34">
        <w:rPr>
          <w:rtl/>
          <w:lang w:bidi="ar-SA"/>
        </w:rPr>
        <w:t xml:space="preserve"> </w:t>
      </w:r>
      <w:r w:rsidRPr="00430D34">
        <w:rPr>
          <w:rtl/>
        </w:rPr>
        <w:t>בתוכנו</w:t>
      </w:r>
      <w:r w:rsidRPr="00430D34">
        <w:rPr>
          <w:rtl/>
          <w:lang w:bidi="ar-SA"/>
        </w:rPr>
        <w:t xml:space="preserve"> </w:t>
      </w:r>
      <w:r w:rsidRPr="00430D34">
        <w:rPr>
          <w:rtl/>
        </w:rPr>
        <w:t>כיס</w:t>
      </w:r>
      <w:r w:rsidRPr="00430D34">
        <w:rPr>
          <w:rtl/>
          <w:lang w:bidi="ar-SA"/>
        </w:rPr>
        <w:t xml:space="preserve"> </w:t>
      </w:r>
      <w:r w:rsidRPr="00430D34">
        <w:rPr>
          <w:rtl/>
        </w:rPr>
        <w:t>אחד</w:t>
      </w:r>
      <w:r w:rsidRPr="00430D34">
        <w:rPr>
          <w:rtl/>
          <w:lang w:bidi="ar-SA"/>
        </w:rPr>
        <w:t xml:space="preserve"> </w:t>
      </w:r>
      <w:r w:rsidRPr="00430D34">
        <w:rPr>
          <w:rtl/>
        </w:rPr>
        <w:t>יהיה</w:t>
      </w:r>
      <w:r w:rsidRPr="00430D34">
        <w:rPr>
          <w:rtl/>
          <w:lang w:bidi="ar-SA"/>
        </w:rPr>
        <w:t xml:space="preserve"> </w:t>
      </w:r>
      <w:r w:rsidRPr="00430D34">
        <w:rPr>
          <w:rtl/>
        </w:rPr>
        <w:t>לכלנו</w:t>
      </w:r>
      <w:r w:rsidRPr="00430D34">
        <w:rPr>
          <w:rtl/>
          <w:lang w:bidi="ar-SA"/>
        </w:rPr>
        <w:t xml:space="preserve">, </w:t>
      </w:r>
      <w:r w:rsidRPr="00430D34">
        <w:rPr>
          <w:rtl/>
        </w:rPr>
        <w:t>דא</w:t>
      </w:r>
      <w:r w:rsidRPr="00430D34">
        <w:rPr>
          <w:rtl/>
          <w:lang w:bidi="ar-SA"/>
        </w:rPr>
        <w:t xml:space="preserve"> </w:t>
      </w:r>
      <w:r w:rsidRPr="00430D34">
        <w:rPr>
          <w:rtl/>
        </w:rPr>
        <w:t>מלכותא</w:t>
      </w:r>
      <w:r w:rsidRPr="00430D34">
        <w:rPr>
          <w:rtl/>
          <w:lang w:bidi="ar-SA"/>
        </w:rPr>
        <w:t xml:space="preserve"> </w:t>
      </w:r>
      <w:r w:rsidRPr="00430D34">
        <w:rPr>
          <w:rtl/>
        </w:rPr>
        <w:t>דמסאבותא</w:t>
      </w:r>
      <w:r w:rsidRPr="00430D34">
        <w:rPr>
          <w:rtl/>
          <w:lang w:bidi="ar-SA"/>
        </w:rPr>
        <w:t xml:space="preserve">, </w:t>
      </w:r>
      <w:r w:rsidRPr="00430D34">
        <w:rPr>
          <w:rtl/>
        </w:rPr>
        <w:t>ולא</w:t>
      </w:r>
      <w:r w:rsidRPr="00430D34">
        <w:rPr>
          <w:rtl/>
          <w:lang w:bidi="ar-SA"/>
        </w:rPr>
        <w:t xml:space="preserve"> </w:t>
      </w:r>
      <w:r w:rsidRPr="00430D34">
        <w:rPr>
          <w:rtl/>
        </w:rPr>
        <w:t>תשאר</w:t>
      </w:r>
      <w:r w:rsidRPr="00430D34">
        <w:rPr>
          <w:rtl/>
          <w:lang w:bidi="ar-SA"/>
        </w:rPr>
        <w:t xml:space="preserve"> </w:t>
      </w:r>
      <w:r w:rsidRPr="00430D34">
        <w:rPr>
          <w:rtl/>
        </w:rPr>
        <w:t>אפילו</w:t>
      </w:r>
      <w:r w:rsidRPr="00430D34">
        <w:rPr>
          <w:rtl/>
          <w:lang w:bidi="ar-SA"/>
        </w:rPr>
        <w:t xml:space="preserve"> </w:t>
      </w:r>
      <w:r w:rsidRPr="00430D34">
        <w:rPr>
          <w:rtl/>
        </w:rPr>
        <w:t>פרוטה</w:t>
      </w:r>
      <w:r w:rsidRPr="00430D34">
        <w:rPr>
          <w:rtl/>
          <w:lang w:bidi="ar-SA"/>
        </w:rPr>
        <w:t xml:space="preserve"> </w:t>
      </w:r>
      <w:r w:rsidRPr="00430D34">
        <w:rPr>
          <w:rtl/>
        </w:rPr>
        <w:t>אחת</w:t>
      </w:r>
      <w:r w:rsidRPr="00430D34">
        <w:rPr>
          <w:rtl/>
          <w:lang w:bidi="ar-SA"/>
        </w:rPr>
        <w:t xml:space="preserve"> </w:t>
      </w:r>
      <w:r w:rsidRPr="00430D34">
        <w:rPr>
          <w:rtl/>
        </w:rPr>
        <w:t>מן</w:t>
      </w:r>
      <w:r w:rsidRPr="00430D34">
        <w:rPr>
          <w:rtl/>
          <w:lang w:bidi="ar-SA"/>
        </w:rPr>
        <w:t xml:space="preserve"> </w:t>
      </w:r>
      <w:r w:rsidRPr="00430D34">
        <w:rPr>
          <w:rtl/>
        </w:rPr>
        <w:t>הפרוטות</w:t>
      </w:r>
      <w:r w:rsidRPr="00430D34">
        <w:rPr>
          <w:rtl/>
          <w:lang w:bidi="ar-SA"/>
        </w:rPr>
        <w:t xml:space="preserve"> </w:t>
      </w:r>
      <w:r w:rsidRPr="00430D34">
        <w:rPr>
          <w:rtl/>
        </w:rPr>
        <w:t>הקדושות</w:t>
      </w:r>
      <w:r w:rsidRPr="00430D34">
        <w:rPr>
          <w:rtl/>
          <w:lang w:bidi="ar-SA"/>
        </w:rPr>
        <w:t xml:space="preserve"> </w:t>
      </w:r>
      <w:r w:rsidRPr="00430D34">
        <w:rPr>
          <w:rtl/>
        </w:rPr>
        <w:t>בתוך</w:t>
      </w:r>
      <w:r w:rsidRPr="00430D34">
        <w:rPr>
          <w:rtl/>
          <w:lang w:bidi="ar-SA"/>
        </w:rPr>
        <w:t xml:space="preserve"> </w:t>
      </w:r>
      <w:r w:rsidRPr="00430D34">
        <w:rPr>
          <w:rtl/>
        </w:rPr>
        <w:t>הכיס</w:t>
      </w:r>
      <w:r w:rsidRPr="00430D34">
        <w:rPr>
          <w:rtl/>
          <w:lang w:bidi="ar-SA"/>
        </w:rPr>
        <w:t xml:space="preserve"> </w:t>
      </w:r>
      <w:r w:rsidRPr="00430D34">
        <w:rPr>
          <w:rtl/>
        </w:rPr>
        <w:t>הטמא</w:t>
      </w:r>
      <w:r w:rsidRPr="00430D34">
        <w:rPr>
          <w:rtl/>
          <w:lang w:bidi="ar-SA"/>
        </w:rPr>
        <w:t xml:space="preserve">, </w:t>
      </w:r>
      <w:r w:rsidRPr="00430D34">
        <w:rPr>
          <w:rtl/>
        </w:rPr>
        <w:t>ברזא</w:t>
      </w:r>
      <w:r w:rsidRPr="00430D34">
        <w:rPr>
          <w:rtl/>
          <w:lang w:bidi="ar-SA"/>
        </w:rPr>
        <w:t xml:space="preserve"> </w:t>
      </w:r>
      <w:r w:rsidRPr="00430D34">
        <w:rPr>
          <w:rtl/>
        </w:rPr>
        <w:t>דכתיב</w:t>
      </w:r>
      <w:r w:rsidRPr="00430D34">
        <w:rPr>
          <w:rtl/>
          <w:lang w:bidi="ar-SA"/>
        </w:rPr>
        <w:t xml:space="preserve"> (</w:t>
      </w:r>
      <w:r w:rsidRPr="00430D34">
        <w:rPr>
          <w:rtl/>
        </w:rPr>
        <w:t>ישעיהו</w:t>
      </w:r>
      <w:r w:rsidRPr="00430D34">
        <w:rPr>
          <w:rtl/>
          <w:lang w:bidi="ar-SA"/>
        </w:rPr>
        <w:t xml:space="preserve"> </w:t>
      </w:r>
      <w:r w:rsidRPr="00430D34">
        <w:rPr>
          <w:rtl/>
        </w:rPr>
        <w:t>כז</w:t>
      </w:r>
      <w:r w:rsidRPr="00430D34">
        <w:rPr>
          <w:rtl/>
          <w:lang w:bidi="ar-SA"/>
        </w:rPr>
        <w:t xml:space="preserve">, </w:t>
      </w:r>
      <w:r w:rsidRPr="00430D34">
        <w:rPr>
          <w:rtl/>
        </w:rPr>
        <w:t>יב</w:t>
      </w:r>
      <w:r w:rsidRPr="00430D34">
        <w:rPr>
          <w:rtl/>
          <w:lang w:bidi="ar-SA"/>
        </w:rPr>
        <w:t xml:space="preserve">) </w:t>
      </w:r>
      <w:r w:rsidRPr="00430D34">
        <w:rPr>
          <w:rtl/>
        </w:rPr>
        <w:t>ואתם</w:t>
      </w:r>
      <w:r w:rsidRPr="00430D34">
        <w:rPr>
          <w:rtl/>
          <w:lang w:bidi="ar-SA"/>
        </w:rPr>
        <w:t xml:space="preserve"> </w:t>
      </w:r>
      <w:r w:rsidRPr="00430D34">
        <w:rPr>
          <w:rtl/>
        </w:rPr>
        <w:t>תלוקטו</w:t>
      </w:r>
      <w:r w:rsidRPr="00430D34">
        <w:rPr>
          <w:rtl/>
          <w:lang w:bidi="ar-SA"/>
        </w:rPr>
        <w:t xml:space="preserve"> </w:t>
      </w:r>
      <w:r w:rsidRPr="00430D34">
        <w:rPr>
          <w:rtl/>
        </w:rPr>
        <w:lastRenderedPageBreak/>
        <w:t>אחת</w:t>
      </w:r>
      <w:r w:rsidRPr="00430D34">
        <w:rPr>
          <w:rtl/>
          <w:lang w:bidi="ar-SA"/>
        </w:rPr>
        <w:t xml:space="preserve"> </w:t>
      </w:r>
      <w:r w:rsidRPr="00430D34">
        <w:rPr>
          <w:rtl/>
        </w:rPr>
        <w:t>אחת</w:t>
      </w:r>
      <w:r w:rsidRPr="00430D34">
        <w:rPr>
          <w:rtl/>
          <w:lang w:bidi="ar-SA"/>
        </w:rPr>
        <w:t xml:space="preserve"> </w:t>
      </w:r>
      <w:r w:rsidRPr="00430D34">
        <w:rPr>
          <w:rtl/>
        </w:rPr>
        <w:t>בית</w:t>
      </w:r>
      <w:r w:rsidRPr="00430D34">
        <w:rPr>
          <w:rtl/>
          <w:lang w:bidi="ar-SA"/>
        </w:rPr>
        <w:t xml:space="preserve"> </w:t>
      </w:r>
      <w:r w:rsidRPr="00430D34">
        <w:rPr>
          <w:rtl/>
        </w:rPr>
        <w:t>ישראל</w:t>
      </w:r>
      <w:r w:rsidRPr="00430D34">
        <w:rPr>
          <w:rtl/>
          <w:lang w:bidi="ar-SA"/>
        </w:rPr>
        <w:t xml:space="preserve"> (</w:t>
      </w:r>
      <w:r w:rsidRPr="00430D34">
        <w:rPr>
          <w:rtl/>
        </w:rPr>
        <w:t>עמוס</w:t>
      </w:r>
      <w:r w:rsidRPr="00430D34">
        <w:rPr>
          <w:rtl/>
          <w:lang w:bidi="ar-SA"/>
        </w:rPr>
        <w:t xml:space="preserve"> </w:t>
      </w:r>
      <w:r w:rsidRPr="00430D34">
        <w:rPr>
          <w:rtl/>
        </w:rPr>
        <w:t>ט</w:t>
      </w:r>
      <w:r w:rsidRPr="00430D34">
        <w:rPr>
          <w:rtl/>
          <w:lang w:bidi="ar-SA"/>
        </w:rPr>
        <w:t xml:space="preserve">, </w:t>
      </w:r>
      <w:r w:rsidRPr="00430D34">
        <w:rPr>
          <w:rtl/>
        </w:rPr>
        <w:t>ט</w:t>
      </w:r>
      <w:r w:rsidRPr="00430D34">
        <w:rPr>
          <w:rtl/>
          <w:lang w:bidi="ar-SA"/>
        </w:rPr>
        <w:t xml:space="preserve">) </w:t>
      </w:r>
      <w:r w:rsidRPr="00430D34">
        <w:rPr>
          <w:rtl/>
        </w:rPr>
        <w:t>ולא</w:t>
      </w:r>
      <w:r w:rsidRPr="00430D34">
        <w:rPr>
          <w:rtl/>
          <w:lang w:bidi="ar-SA"/>
        </w:rPr>
        <w:t xml:space="preserve"> </w:t>
      </w:r>
      <w:r w:rsidRPr="00430D34">
        <w:rPr>
          <w:rtl/>
        </w:rPr>
        <w:t>יפול</w:t>
      </w:r>
      <w:r w:rsidRPr="00430D34">
        <w:rPr>
          <w:rtl/>
          <w:lang w:bidi="ar-SA"/>
        </w:rPr>
        <w:t xml:space="preserve"> </w:t>
      </w:r>
      <w:r w:rsidRPr="00430D34">
        <w:rPr>
          <w:rtl/>
        </w:rPr>
        <w:t>צרור</w:t>
      </w:r>
      <w:r w:rsidRPr="00430D34">
        <w:rPr>
          <w:rtl/>
          <w:lang w:bidi="ar-SA"/>
        </w:rPr>
        <w:t xml:space="preserve"> </w:t>
      </w:r>
      <w:r w:rsidRPr="00430D34">
        <w:rPr>
          <w:rtl/>
        </w:rPr>
        <w:t>ארצה</w:t>
      </w:r>
      <w:r w:rsidRPr="00430D34">
        <w:rPr>
          <w:rtl/>
          <w:lang w:bidi="ar-SA"/>
        </w:rPr>
        <w:t xml:space="preserve">, </w:t>
      </w:r>
      <w:r w:rsidRPr="00430D34">
        <w:rPr>
          <w:rtl/>
        </w:rPr>
        <w:t>כי</w:t>
      </w:r>
      <w:r w:rsidRPr="00430D34">
        <w:rPr>
          <w:rtl/>
          <w:lang w:bidi="ar-SA"/>
        </w:rPr>
        <w:t xml:space="preserve"> </w:t>
      </w:r>
      <w:r w:rsidRPr="00430D34">
        <w:rPr>
          <w:rtl/>
        </w:rPr>
        <w:t>היסוד</w:t>
      </w:r>
      <w:r w:rsidRPr="00430D34">
        <w:rPr>
          <w:rtl/>
          <w:lang w:bidi="ar-SA"/>
        </w:rPr>
        <w:t xml:space="preserve"> </w:t>
      </w:r>
      <w:r w:rsidRPr="00430D34">
        <w:rPr>
          <w:rtl/>
        </w:rPr>
        <w:t>המברר</w:t>
      </w:r>
      <w:r w:rsidRPr="00430D34">
        <w:rPr>
          <w:rtl/>
          <w:lang w:bidi="ar-SA"/>
        </w:rPr>
        <w:t xml:space="preserve"> </w:t>
      </w:r>
      <w:r w:rsidRPr="00430D34">
        <w:rPr>
          <w:rtl/>
        </w:rPr>
        <w:t>נתחבר</w:t>
      </w:r>
      <w:r w:rsidRPr="00430D34">
        <w:rPr>
          <w:rtl/>
          <w:lang w:bidi="ar-SA"/>
        </w:rPr>
        <w:t xml:space="preserve"> </w:t>
      </w:r>
      <w:r w:rsidRPr="00430D34">
        <w:rPr>
          <w:rtl/>
        </w:rPr>
        <w:t>עמה</w:t>
      </w:r>
      <w:r w:rsidRPr="00430D34">
        <w:rPr>
          <w:rtl/>
          <w:lang w:bidi="ar-SA"/>
        </w:rPr>
        <w:t xml:space="preserve"> </w:t>
      </w:r>
      <w:r w:rsidRPr="00430D34">
        <w:rPr>
          <w:rtl/>
        </w:rPr>
        <w:t>והוא</w:t>
      </w:r>
      <w:r w:rsidRPr="00430D34">
        <w:rPr>
          <w:rtl/>
          <w:lang w:bidi="ar-SA"/>
        </w:rPr>
        <w:t xml:space="preserve"> </w:t>
      </w:r>
      <w:r w:rsidRPr="00430D34">
        <w:rPr>
          <w:rtl/>
        </w:rPr>
        <w:t>מוציא</w:t>
      </w:r>
      <w:r w:rsidRPr="00430D34">
        <w:rPr>
          <w:rtl/>
          <w:lang w:bidi="ar-SA"/>
        </w:rPr>
        <w:t xml:space="preserve"> </w:t>
      </w:r>
      <w:r w:rsidRPr="00430D34">
        <w:rPr>
          <w:rtl/>
        </w:rPr>
        <w:t>והולך</w:t>
      </w:r>
      <w:r w:rsidRPr="00430D34">
        <w:rPr>
          <w:rtl/>
          <w:lang w:bidi="ar-SA"/>
        </w:rPr>
        <w:t xml:space="preserve"> </w:t>
      </w:r>
      <w:r w:rsidRPr="00430D34">
        <w:rPr>
          <w:rtl/>
        </w:rPr>
        <w:t>את</w:t>
      </w:r>
      <w:r w:rsidRPr="00430D34">
        <w:rPr>
          <w:rtl/>
          <w:lang w:bidi="ar-SA"/>
        </w:rPr>
        <w:t xml:space="preserve"> </w:t>
      </w:r>
      <w:r w:rsidRPr="00430D34">
        <w:rPr>
          <w:rtl/>
        </w:rPr>
        <w:t>הפרוטות</w:t>
      </w:r>
      <w:r w:rsidRPr="00430D34">
        <w:rPr>
          <w:rtl/>
          <w:lang w:bidi="ar-SA"/>
        </w:rPr>
        <w:t xml:space="preserve"> </w:t>
      </w:r>
      <w:r w:rsidRPr="00430D34">
        <w:rPr>
          <w:rtl/>
        </w:rPr>
        <w:t>הגזולות</w:t>
      </w:r>
      <w:r w:rsidRPr="00430D34">
        <w:rPr>
          <w:rtl/>
          <w:lang w:bidi="ar-SA"/>
        </w:rPr>
        <w:t xml:space="preserve">, </w:t>
      </w:r>
      <w:r w:rsidRPr="00430D34">
        <w:rPr>
          <w:rtl/>
        </w:rPr>
        <w:t>עד</w:t>
      </w:r>
      <w:r w:rsidRPr="00430D34">
        <w:rPr>
          <w:rtl/>
          <w:lang w:bidi="ar-SA"/>
        </w:rPr>
        <w:t xml:space="preserve"> </w:t>
      </w:r>
      <w:r w:rsidRPr="00430D34">
        <w:rPr>
          <w:rtl/>
        </w:rPr>
        <w:t>שיוציא</w:t>
      </w:r>
      <w:r w:rsidRPr="00430D34">
        <w:rPr>
          <w:rtl/>
          <w:lang w:bidi="ar-SA"/>
        </w:rPr>
        <w:t xml:space="preserve"> </w:t>
      </w:r>
      <w:r w:rsidRPr="00430D34">
        <w:rPr>
          <w:rtl/>
        </w:rPr>
        <w:t>את</w:t>
      </w:r>
      <w:r w:rsidRPr="00430D34">
        <w:rPr>
          <w:rtl/>
          <w:lang w:bidi="ar-SA"/>
        </w:rPr>
        <w:t xml:space="preserve"> </w:t>
      </w:r>
      <w:r w:rsidRPr="00430D34">
        <w:rPr>
          <w:rtl/>
        </w:rPr>
        <w:t>כל</w:t>
      </w:r>
      <w:r w:rsidRPr="00430D34">
        <w:rPr>
          <w:rtl/>
          <w:lang w:bidi="ar-SA"/>
        </w:rPr>
        <w:t xml:space="preserve"> </w:t>
      </w:r>
      <w:r w:rsidRPr="00430D34">
        <w:rPr>
          <w:rtl/>
        </w:rPr>
        <w:t>הכיס</w:t>
      </w:r>
      <w:r w:rsidRPr="00430D34">
        <w:rPr>
          <w:rtl/>
          <w:lang w:bidi="ar-SA"/>
        </w:rPr>
        <w:t xml:space="preserve">, </w:t>
      </w:r>
      <w:r w:rsidRPr="00430D34">
        <w:rPr>
          <w:rtl/>
        </w:rPr>
        <w:t>ומיד</w:t>
      </w:r>
      <w:r w:rsidRPr="00430D34">
        <w:rPr>
          <w:rtl/>
          <w:lang w:bidi="ar-SA"/>
        </w:rPr>
        <w:t xml:space="preserve"> </w:t>
      </w:r>
      <w:r w:rsidRPr="00430D34">
        <w:rPr>
          <w:rtl/>
        </w:rPr>
        <w:t>בגמר</w:t>
      </w:r>
      <w:r w:rsidRPr="00430D34">
        <w:rPr>
          <w:rtl/>
          <w:lang w:bidi="ar-SA"/>
        </w:rPr>
        <w:t xml:space="preserve"> </w:t>
      </w:r>
      <w:r w:rsidRPr="00430D34">
        <w:rPr>
          <w:rtl/>
        </w:rPr>
        <w:t>מלאכתו</w:t>
      </w:r>
      <w:r w:rsidRPr="00430D34">
        <w:rPr>
          <w:rtl/>
          <w:lang w:bidi="ar-SA"/>
        </w:rPr>
        <w:t>: (</w:t>
      </w:r>
      <w:r w:rsidRPr="00430D34">
        <w:rPr>
          <w:rtl/>
        </w:rPr>
        <w:t>ישעי</w:t>
      </w:r>
      <w:r w:rsidRPr="00430D34">
        <w:rPr>
          <w:rtl/>
          <w:lang w:bidi="ar-SA"/>
        </w:rPr>
        <w:t xml:space="preserve">' </w:t>
      </w:r>
      <w:r w:rsidRPr="00430D34">
        <w:rPr>
          <w:rtl/>
        </w:rPr>
        <w:t>יא</w:t>
      </w:r>
      <w:r w:rsidRPr="00430D34">
        <w:rPr>
          <w:rtl/>
          <w:lang w:bidi="ar-SA"/>
        </w:rPr>
        <w:t xml:space="preserve">, </w:t>
      </w:r>
      <w:r w:rsidRPr="00430D34">
        <w:rPr>
          <w:rtl/>
        </w:rPr>
        <w:t>י</w:t>
      </w:r>
      <w:r w:rsidRPr="00430D34">
        <w:rPr>
          <w:rtl/>
          <w:lang w:bidi="ar-SA"/>
        </w:rPr>
        <w:t xml:space="preserve">) </w:t>
      </w:r>
      <w:r w:rsidRPr="00430D34">
        <w:rPr>
          <w:rtl/>
        </w:rPr>
        <w:t>שרש</w:t>
      </w:r>
      <w:r w:rsidRPr="00430D34">
        <w:rPr>
          <w:rtl/>
          <w:lang w:bidi="ar-SA"/>
        </w:rPr>
        <w:t xml:space="preserve"> </w:t>
      </w:r>
      <w:r w:rsidRPr="00430D34">
        <w:rPr>
          <w:rtl/>
        </w:rPr>
        <w:t>ישי</w:t>
      </w:r>
      <w:r w:rsidRPr="00430D34">
        <w:rPr>
          <w:rtl/>
          <w:lang w:bidi="ar-SA"/>
        </w:rPr>
        <w:t xml:space="preserve"> </w:t>
      </w:r>
      <w:r w:rsidRPr="00430D34">
        <w:rPr>
          <w:rtl/>
        </w:rPr>
        <w:t>אשר</w:t>
      </w:r>
      <w:r w:rsidRPr="00430D34">
        <w:rPr>
          <w:rtl/>
          <w:lang w:bidi="ar-SA"/>
        </w:rPr>
        <w:t xml:space="preserve"> </w:t>
      </w:r>
      <w:r w:rsidRPr="00430D34">
        <w:rPr>
          <w:rtl/>
        </w:rPr>
        <w:t>עומד</w:t>
      </w:r>
      <w:r w:rsidRPr="00430D34">
        <w:rPr>
          <w:rtl/>
          <w:lang w:bidi="ar-SA"/>
        </w:rPr>
        <w:t xml:space="preserve"> </w:t>
      </w:r>
      <w:r w:rsidRPr="00430D34">
        <w:rPr>
          <w:rtl/>
        </w:rPr>
        <w:t>לנס</w:t>
      </w:r>
      <w:r w:rsidRPr="00430D34">
        <w:rPr>
          <w:rtl/>
          <w:lang w:bidi="ar-SA"/>
        </w:rPr>
        <w:t xml:space="preserve"> </w:t>
      </w:r>
      <w:r w:rsidRPr="00430D34">
        <w:rPr>
          <w:rtl/>
        </w:rPr>
        <w:t>עמים</w:t>
      </w:r>
      <w:r w:rsidRPr="00430D34">
        <w:rPr>
          <w:rtl/>
          <w:lang w:bidi="ar-SA"/>
        </w:rPr>
        <w:t xml:space="preserve"> </w:t>
      </w:r>
      <w:r w:rsidRPr="00430D34">
        <w:rPr>
          <w:rtl/>
        </w:rPr>
        <w:t>אליו</w:t>
      </w:r>
      <w:r w:rsidRPr="00430D34">
        <w:rPr>
          <w:rtl/>
          <w:lang w:bidi="ar-SA"/>
        </w:rPr>
        <w:t xml:space="preserve"> </w:t>
      </w:r>
      <w:r w:rsidRPr="00430D34">
        <w:rPr>
          <w:rtl/>
        </w:rPr>
        <w:t>גוים</w:t>
      </w:r>
      <w:r w:rsidRPr="00430D34">
        <w:rPr>
          <w:rtl/>
          <w:lang w:bidi="ar-SA"/>
        </w:rPr>
        <w:t xml:space="preserve"> </w:t>
      </w:r>
      <w:r w:rsidRPr="00430D34">
        <w:rPr>
          <w:rtl/>
        </w:rPr>
        <w:t>ידרושו</w:t>
      </w:r>
      <w:r w:rsidRPr="00430D34">
        <w:rPr>
          <w:rtl/>
          <w:lang w:bidi="ar-SA"/>
        </w:rPr>
        <w:t xml:space="preserve"> </w:t>
      </w:r>
      <w:r w:rsidRPr="00430D34">
        <w:rPr>
          <w:rtl/>
        </w:rPr>
        <w:t>והיתה</w:t>
      </w:r>
      <w:r w:rsidRPr="00430D34">
        <w:rPr>
          <w:rtl/>
          <w:lang w:bidi="ar-SA"/>
        </w:rPr>
        <w:t xml:space="preserve"> </w:t>
      </w:r>
      <w:r w:rsidRPr="00430D34">
        <w:rPr>
          <w:rtl/>
        </w:rPr>
        <w:t>מנוחתו</w:t>
      </w:r>
      <w:r w:rsidRPr="00430D34">
        <w:rPr>
          <w:rtl/>
          <w:lang w:bidi="ar-SA"/>
        </w:rPr>
        <w:t xml:space="preserve"> </w:t>
      </w:r>
      <w:r w:rsidRPr="00430D34">
        <w:rPr>
          <w:rtl/>
        </w:rPr>
        <w:t>כבוד</w:t>
      </w:r>
      <w:r w:rsidRPr="00430D34">
        <w:rPr>
          <w:rtl/>
          <w:lang w:bidi="ar-SA"/>
        </w:rPr>
        <w:t>".</w:t>
      </w:r>
    </w:p>
    <w:p w14:paraId="5BEAD221" w14:textId="05CD5635" w:rsidR="00430D34" w:rsidRPr="00430D34" w:rsidRDefault="00430D34" w:rsidP="00D71621">
      <w:pPr>
        <w:pStyle w:val="a2"/>
        <w:rPr>
          <w:lang w:val="en-US"/>
        </w:rPr>
      </w:pPr>
      <w:r w:rsidRPr="00430D34">
        <w:rPr>
          <w:b/>
          <w:bCs/>
          <w:rtl/>
        </w:rPr>
        <w:t>יב</w:t>
      </w:r>
      <w:r w:rsidRPr="00430D34">
        <w:rPr>
          <w:b/>
          <w:bCs/>
          <w:rtl/>
          <w:lang w:bidi="ar-SA"/>
        </w:rPr>
        <w:t xml:space="preserve">) </w:t>
      </w:r>
      <w:r w:rsidRPr="00430D34">
        <w:rPr>
          <w:b/>
          <w:bCs/>
          <w:rtl/>
        </w:rPr>
        <w:t>בספר</w:t>
      </w:r>
      <w:r w:rsidRPr="00430D34">
        <w:rPr>
          <w:b/>
          <w:bCs/>
          <w:rtl/>
          <w:lang w:bidi="ar-SA"/>
        </w:rPr>
        <w:t xml:space="preserve"> </w:t>
      </w:r>
      <w:r w:rsidRPr="00430D34">
        <w:rPr>
          <w:b/>
          <w:bCs/>
          <w:rtl/>
        </w:rPr>
        <w:t>תולדות</w:t>
      </w:r>
      <w:r w:rsidRPr="00430D34">
        <w:rPr>
          <w:b/>
          <w:bCs/>
          <w:rtl/>
          <w:lang w:bidi="ar-SA"/>
        </w:rPr>
        <w:t xml:space="preserve"> </w:t>
      </w:r>
      <w:r w:rsidRPr="00430D34">
        <w:rPr>
          <w:b/>
          <w:bCs/>
          <w:rtl/>
        </w:rPr>
        <w:t>יעקב</w:t>
      </w:r>
      <w:r w:rsidRPr="00430D34">
        <w:rPr>
          <w:b/>
          <w:bCs/>
          <w:rtl/>
          <w:lang w:bidi="ar-SA"/>
        </w:rPr>
        <w:t xml:space="preserve"> </w:t>
      </w:r>
      <w:r w:rsidRPr="00430D34">
        <w:rPr>
          <w:b/>
          <w:bCs/>
          <w:rtl/>
        </w:rPr>
        <w:t>יוסף</w:t>
      </w:r>
      <w:r w:rsidRPr="00430D34">
        <w:rPr>
          <w:vertAlign w:val="superscript"/>
          <w:lang w:val="en-US"/>
        </w:rPr>
        <w:footnoteReference w:id="12"/>
      </w:r>
      <w:r w:rsidRPr="00430D34">
        <w:rPr>
          <w:rtl/>
          <w:lang w:bidi="ar-SA"/>
        </w:rPr>
        <w:t xml:space="preserve"> </w:t>
      </w:r>
      <w:r w:rsidRPr="00430D34">
        <w:rPr>
          <w:rtl/>
        </w:rPr>
        <w:t>פירש</w:t>
      </w:r>
      <w:r w:rsidRPr="00430D34">
        <w:rPr>
          <w:rtl/>
          <w:lang w:bidi="ar-SA"/>
        </w:rPr>
        <w:t xml:space="preserve"> "</w:t>
      </w:r>
      <w:r w:rsidRPr="00430D34">
        <w:rPr>
          <w:rtl/>
        </w:rPr>
        <w:t>ונחזור</w:t>
      </w:r>
      <w:r w:rsidRPr="00430D34">
        <w:rPr>
          <w:rtl/>
          <w:lang w:bidi="ar-SA"/>
        </w:rPr>
        <w:t xml:space="preserve"> </w:t>
      </w:r>
      <w:r w:rsidRPr="00430D34">
        <w:rPr>
          <w:rtl/>
        </w:rPr>
        <w:t>לענין</w:t>
      </w:r>
      <w:r w:rsidRPr="00430D34">
        <w:rPr>
          <w:rtl/>
          <w:lang w:bidi="ar-SA"/>
        </w:rPr>
        <w:t xml:space="preserve"> </w:t>
      </w:r>
      <w:r w:rsidRPr="00430D34">
        <w:rPr>
          <w:rtl/>
        </w:rPr>
        <w:t>אין</w:t>
      </w:r>
      <w:r w:rsidRPr="00430D34">
        <w:rPr>
          <w:rtl/>
          <w:lang w:bidi="ar-SA"/>
        </w:rPr>
        <w:t xml:space="preserve"> </w:t>
      </w:r>
      <w:r w:rsidRPr="00430D34">
        <w:rPr>
          <w:rtl/>
        </w:rPr>
        <w:t>בן</w:t>
      </w:r>
      <w:r w:rsidRPr="00430D34">
        <w:rPr>
          <w:rtl/>
          <w:lang w:bidi="ar-SA"/>
        </w:rPr>
        <w:t xml:space="preserve"> </w:t>
      </w:r>
      <w:r w:rsidRPr="00430D34">
        <w:rPr>
          <w:rtl/>
        </w:rPr>
        <w:t>דוד</w:t>
      </w:r>
      <w:r w:rsidRPr="00430D34">
        <w:rPr>
          <w:rtl/>
          <w:lang w:bidi="ar-SA"/>
        </w:rPr>
        <w:t xml:space="preserve"> </w:t>
      </w:r>
      <w:r w:rsidRPr="00430D34">
        <w:rPr>
          <w:rtl/>
        </w:rPr>
        <w:t>בא</w:t>
      </w:r>
      <w:r w:rsidRPr="00430D34">
        <w:rPr>
          <w:rtl/>
          <w:lang w:bidi="ar-SA"/>
        </w:rPr>
        <w:t xml:space="preserve"> </w:t>
      </w:r>
      <w:r w:rsidRPr="00430D34">
        <w:rPr>
          <w:rtl/>
        </w:rPr>
        <w:t>עד</w:t>
      </w:r>
      <w:r w:rsidRPr="00430D34">
        <w:rPr>
          <w:rtl/>
          <w:lang w:bidi="ar-SA"/>
        </w:rPr>
        <w:t xml:space="preserve"> </w:t>
      </w:r>
      <w:r w:rsidRPr="00430D34">
        <w:rPr>
          <w:rtl/>
        </w:rPr>
        <w:t>שי</w:t>
      </w:r>
      <w:r w:rsidRPr="00430D34">
        <w:rPr>
          <w:rtl/>
          <w:lang w:bidi="ar-SA"/>
        </w:rPr>
        <w:t>"</w:t>
      </w:r>
      <w:r w:rsidRPr="00430D34">
        <w:rPr>
          <w:rtl/>
        </w:rPr>
        <w:t>כלה</w:t>
      </w:r>
      <w:r w:rsidRPr="00430D34">
        <w:rPr>
          <w:rtl/>
          <w:lang w:bidi="ar-SA"/>
        </w:rPr>
        <w:t xml:space="preserve"> </w:t>
      </w:r>
      <w:r w:rsidRPr="00430D34">
        <w:rPr>
          <w:rtl/>
        </w:rPr>
        <w:t>פרוטה</w:t>
      </w:r>
      <w:r w:rsidRPr="00430D34">
        <w:rPr>
          <w:rtl/>
          <w:lang w:bidi="ar-SA"/>
        </w:rPr>
        <w:t xml:space="preserve"> </w:t>
      </w:r>
      <w:r w:rsidRPr="00430D34">
        <w:rPr>
          <w:rtl/>
        </w:rPr>
        <w:t>מהכיס</w:t>
      </w:r>
      <w:r w:rsidRPr="00430D34">
        <w:rPr>
          <w:rtl/>
          <w:lang w:bidi="ar-SA"/>
        </w:rPr>
        <w:t xml:space="preserve">, </w:t>
      </w:r>
      <w:r w:rsidRPr="00430D34">
        <w:rPr>
          <w:rtl/>
        </w:rPr>
        <w:t>כי</w:t>
      </w:r>
      <w:r w:rsidRPr="00430D34">
        <w:rPr>
          <w:rtl/>
          <w:lang w:bidi="ar-SA"/>
        </w:rPr>
        <w:t xml:space="preserve"> </w:t>
      </w:r>
      <w:r w:rsidRPr="00430D34">
        <w:rPr>
          <w:rtl/>
        </w:rPr>
        <w:t>תיבה</w:t>
      </w:r>
      <w:r w:rsidRPr="00430D34">
        <w:rPr>
          <w:rtl/>
          <w:lang w:bidi="ar-SA"/>
        </w:rPr>
        <w:t xml:space="preserve"> </w:t>
      </w:r>
      <w:r w:rsidRPr="00430D34">
        <w:rPr>
          <w:rtl/>
        </w:rPr>
        <w:t>זו</w:t>
      </w:r>
      <w:r w:rsidR="00D71621">
        <w:rPr>
          <w:rFonts w:cs="Times New Roman"/>
          <w:rtl/>
          <w:lang w:bidi="ar-SA"/>
        </w:rPr>
        <w:t xml:space="preserve"> </w:t>
      </w:r>
      <w:r w:rsidRPr="00430D34">
        <w:rPr>
          <w:rtl/>
        </w:rPr>
        <w:t>סובל</w:t>
      </w:r>
      <w:r w:rsidRPr="00430D34">
        <w:rPr>
          <w:rtl/>
          <w:lang w:bidi="ar-SA"/>
        </w:rPr>
        <w:t xml:space="preserve"> </w:t>
      </w:r>
      <w:r w:rsidRPr="00430D34">
        <w:rPr>
          <w:rtl/>
        </w:rPr>
        <w:t>ב</w:t>
      </w:r>
      <w:r w:rsidRPr="00430D34">
        <w:rPr>
          <w:rtl/>
          <w:lang w:bidi="ar-SA"/>
        </w:rPr>
        <w:t xml:space="preserve">' </w:t>
      </w:r>
      <w:r w:rsidRPr="00430D34">
        <w:rPr>
          <w:rtl/>
        </w:rPr>
        <w:t>פירושים</w:t>
      </w:r>
      <w:r w:rsidRPr="00430D34">
        <w:rPr>
          <w:rtl/>
          <w:lang w:bidi="ar-SA"/>
        </w:rPr>
        <w:t xml:space="preserve">, </w:t>
      </w:r>
      <w:r w:rsidRPr="00430D34">
        <w:rPr>
          <w:rtl/>
        </w:rPr>
        <w:t>א</w:t>
      </w:r>
      <w:r w:rsidRPr="00430D34">
        <w:rPr>
          <w:rtl/>
          <w:lang w:bidi="ar-SA"/>
        </w:rPr>
        <w:t xml:space="preserve">' </w:t>
      </w:r>
      <w:r w:rsidRPr="00430D34">
        <w:rPr>
          <w:rtl/>
        </w:rPr>
        <w:t>כפשוטו</w:t>
      </w:r>
      <w:r w:rsidRPr="00430D34">
        <w:rPr>
          <w:rtl/>
          <w:lang w:bidi="ar-SA"/>
        </w:rPr>
        <w:t xml:space="preserve">, </w:t>
      </w:r>
      <w:r w:rsidRPr="00430D34">
        <w:rPr>
          <w:rtl/>
        </w:rPr>
        <w:t>ב</w:t>
      </w:r>
      <w:r w:rsidRPr="00430D34">
        <w:rPr>
          <w:rtl/>
          <w:lang w:bidi="ar-SA"/>
        </w:rPr>
        <w:t xml:space="preserve">' </w:t>
      </w:r>
      <w:r w:rsidRPr="00430D34">
        <w:rPr>
          <w:rtl/>
        </w:rPr>
        <w:t>כלתה</w:t>
      </w:r>
      <w:r w:rsidRPr="00430D34">
        <w:rPr>
          <w:rtl/>
          <w:lang w:bidi="ar-SA"/>
        </w:rPr>
        <w:t xml:space="preserve"> </w:t>
      </w:r>
      <w:r w:rsidRPr="00430D34">
        <w:rPr>
          <w:rtl/>
        </w:rPr>
        <w:t>לתשועתך</w:t>
      </w:r>
      <w:r w:rsidRPr="00430D34">
        <w:rPr>
          <w:rtl/>
          <w:lang w:bidi="ar-SA"/>
        </w:rPr>
        <w:t xml:space="preserve"> </w:t>
      </w:r>
      <w:r w:rsidRPr="00430D34">
        <w:rPr>
          <w:rtl/>
        </w:rPr>
        <w:t>נפשי</w:t>
      </w:r>
      <w:r w:rsidRPr="00430D34">
        <w:rPr>
          <w:rtl/>
          <w:lang w:bidi="ar-SA"/>
        </w:rPr>
        <w:t xml:space="preserve"> (</w:t>
      </w:r>
      <w:r w:rsidRPr="00430D34">
        <w:rPr>
          <w:rtl/>
        </w:rPr>
        <w:t>תהילים</w:t>
      </w:r>
      <w:r w:rsidRPr="00430D34">
        <w:rPr>
          <w:rtl/>
          <w:lang w:bidi="ar-SA"/>
        </w:rPr>
        <w:t xml:space="preserve"> </w:t>
      </w:r>
      <w:r w:rsidRPr="00430D34">
        <w:rPr>
          <w:rtl/>
        </w:rPr>
        <w:t>קיט</w:t>
      </w:r>
      <w:r w:rsidRPr="00430D34">
        <w:rPr>
          <w:rtl/>
          <w:lang w:bidi="ar-SA"/>
        </w:rPr>
        <w:t xml:space="preserve">, </w:t>
      </w:r>
      <w:r w:rsidRPr="00430D34">
        <w:rPr>
          <w:rtl/>
        </w:rPr>
        <w:t>פא</w:t>
      </w:r>
      <w:r w:rsidRPr="00430D34">
        <w:rPr>
          <w:rtl/>
          <w:lang w:bidi="ar-SA"/>
        </w:rPr>
        <w:t xml:space="preserve">). </w:t>
      </w:r>
      <w:r w:rsidRPr="00430D34">
        <w:rPr>
          <w:rtl/>
        </w:rPr>
        <w:t>ואם</w:t>
      </w:r>
      <w:r w:rsidRPr="00430D34">
        <w:rPr>
          <w:rtl/>
          <w:lang w:bidi="ar-SA"/>
        </w:rPr>
        <w:t xml:space="preserve"> </w:t>
      </w:r>
      <w:r w:rsidRPr="00430D34">
        <w:rPr>
          <w:rtl/>
        </w:rPr>
        <w:t>כן</w:t>
      </w:r>
      <w:r w:rsidR="00D71621">
        <w:rPr>
          <w:rFonts w:cs="Times New Roman"/>
          <w:rtl/>
          <w:lang w:bidi="ar-SA"/>
        </w:rPr>
        <w:t xml:space="preserve"> </w:t>
      </w:r>
      <w:r w:rsidRPr="00430D34">
        <w:rPr>
          <w:rtl/>
        </w:rPr>
        <w:t>ב</w:t>
      </w:r>
      <w:r w:rsidRPr="00430D34">
        <w:rPr>
          <w:rtl/>
          <w:lang w:bidi="ar-SA"/>
        </w:rPr>
        <w:t xml:space="preserve">' </w:t>
      </w:r>
      <w:r w:rsidRPr="00430D34">
        <w:rPr>
          <w:rtl/>
        </w:rPr>
        <w:t>פירושים</w:t>
      </w:r>
      <w:r w:rsidRPr="00430D34">
        <w:rPr>
          <w:rtl/>
          <w:lang w:bidi="ar-SA"/>
        </w:rPr>
        <w:t xml:space="preserve"> </w:t>
      </w:r>
      <w:r w:rsidRPr="00430D34">
        <w:rPr>
          <w:rtl/>
        </w:rPr>
        <w:t>אמת</w:t>
      </w:r>
      <w:r w:rsidRPr="00430D34">
        <w:rPr>
          <w:rtl/>
          <w:lang w:bidi="ar-SA"/>
        </w:rPr>
        <w:t xml:space="preserve">, </w:t>
      </w:r>
      <w:r w:rsidRPr="00430D34">
        <w:rPr>
          <w:rtl/>
        </w:rPr>
        <w:t>כמו</w:t>
      </w:r>
      <w:r w:rsidRPr="00430D34">
        <w:rPr>
          <w:rtl/>
          <w:lang w:bidi="ar-SA"/>
        </w:rPr>
        <w:t xml:space="preserve"> </w:t>
      </w:r>
      <w:r w:rsidRPr="00430D34">
        <w:rPr>
          <w:rtl/>
        </w:rPr>
        <w:t>שכתבתי</w:t>
      </w:r>
      <w:r w:rsidRPr="00430D34">
        <w:rPr>
          <w:rtl/>
          <w:lang w:bidi="ar-SA"/>
        </w:rPr>
        <w:t xml:space="preserve"> </w:t>
      </w:r>
      <w:r w:rsidRPr="00430D34">
        <w:rPr>
          <w:rtl/>
        </w:rPr>
        <w:t>כלל</w:t>
      </w:r>
      <w:r w:rsidRPr="00430D34">
        <w:rPr>
          <w:rtl/>
          <w:lang w:bidi="ar-SA"/>
        </w:rPr>
        <w:t xml:space="preserve"> </w:t>
      </w:r>
      <w:r w:rsidRPr="00430D34">
        <w:rPr>
          <w:rtl/>
        </w:rPr>
        <w:t>בזה</w:t>
      </w:r>
      <w:r w:rsidRPr="00430D34">
        <w:rPr>
          <w:rtl/>
          <w:lang w:bidi="ar-SA"/>
        </w:rPr>
        <w:t xml:space="preserve">. </w:t>
      </w:r>
      <w:r w:rsidRPr="00430D34">
        <w:rPr>
          <w:rtl/>
        </w:rPr>
        <w:t>ובזה</w:t>
      </w:r>
      <w:r w:rsidRPr="00430D34">
        <w:rPr>
          <w:rtl/>
          <w:lang w:bidi="ar-SA"/>
        </w:rPr>
        <w:t xml:space="preserve"> </w:t>
      </w:r>
      <w:r w:rsidRPr="00430D34">
        <w:rPr>
          <w:rtl/>
        </w:rPr>
        <w:t>יובן</w:t>
      </w:r>
      <w:r w:rsidRPr="00430D34">
        <w:rPr>
          <w:rtl/>
          <w:lang w:bidi="ar-SA"/>
        </w:rPr>
        <w:t xml:space="preserve"> </w:t>
      </w:r>
      <w:r w:rsidRPr="00430D34">
        <w:rPr>
          <w:rtl/>
        </w:rPr>
        <w:t>אין</w:t>
      </w:r>
      <w:r w:rsidRPr="00430D34">
        <w:rPr>
          <w:rtl/>
          <w:lang w:bidi="ar-SA"/>
        </w:rPr>
        <w:t xml:space="preserve"> </w:t>
      </w:r>
      <w:r w:rsidRPr="00430D34">
        <w:rPr>
          <w:rtl/>
        </w:rPr>
        <w:t>בן</w:t>
      </w:r>
      <w:r w:rsidRPr="00430D34">
        <w:rPr>
          <w:rtl/>
          <w:lang w:bidi="ar-SA"/>
        </w:rPr>
        <w:t xml:space="preserve"> </w:t>
      </w:r>
      <w:r w:rsidRPr="00430D34">
        <w:rPr>
          <w:rtl/>
        </w:rPr>
        <w:t>דוד</w:t>
      </w:r>
      <w:r w:rsidRPr="00430D34">
        <w:rPr>
          <w:rtl/>
          <w:lang w:bidi="ar-SA"/>
        </w:rPr>
        <w:t xml:space="preserve"> </w:t>
      </w:r>
      <w:r w:rsidRPr="00430D34">
        <w:rPr>
          <w:rtl/>
        </w:rPr>
        <w:t>בא</w:t>
      </w:r>
      <w:r w:rsidRPr="00430D34">
        <w:rPr>
          <w:rtl/>
          <w:lang w:bidi="ar-SA"/>
        </w:rPr>
        <w:t xml:space="preserve"> </w:t>
      </w:r>
      <w:r w:rsidRPr="00430D34">
        <w:rPr>
          <w:rtl/>
        </w:rPr>
        <w:t>עד</w:t>
      </w:r>
      <w:r w:rsidRPr="00430D34">
        <w:rPr>
          <w:rtl/>
          <w:lang w:bidi="ar-SA"/>
        </w:rPr>
        <w:t xml:space="preserve"> </w:t>
      </w:r>
      <w:r w:rsidRPr="00430D34">
        <w:rPr>
          <w:rtl/>
        </w:rPr>
        <w:t>שי</w:t>
      </w:r>
      <w:r w:rsidRPr="00430D34">
        <w:rPr>
          <w:rtl/>
          <w:lang w:bidi="ar-SA"/>
        </w:rPr>
        <w:t>"</w:t>
      </w:r>
      <w:r w:rsidRPr="00430D34">
        <w:rPr>
          <w:rtl/>
        </w:rPr>
        <w:t>כלה</w:t>
      </w:r>
      <w:r w:rsidRPr="00430D34">
        <w:rPr>
          <w:rtl/>
          <w:lang w:bidi="ar-SA"/>
        </w:rPr>
        <w:t xml:space="preserve"> </w:t>
      </w:r>
      <w:r w:rsidRPr="00430D34">
        <w:rPr>
          <w:rtl/>
        </w:rPr>
        <w:t>פרוטה</w:t>
      </w:r>
      <w:r w:rsidRPr="00430D34">
        <w:rPr>
          <w:rtl/>
          <w:lang w:bidi="ar-SA"/>
        </w:rPr>
        <w:t xml:space="preserve">, </w:t>
      </w:r>
      <w:r w:rsidRPr="00430D34">
        <w:rPr>
          <w:rtl/>
        </w:rPr>
        <w:t>רוצה</w:t>
      </w:r>
      <w:r w:rsidRPr="00430D34">
        <w:rPr>
          <w:rtl/>
          <w:lang w:bidi="ar-SA"/>
        </w:rPr>
        <w:t xml:space="preserve"> </w:t>
      </w:r>
      <w:r w:rsidRPr="00430D34">
        <w:rPr>
          <w:rtl/>
        </w:rPr>
        <w:t>לומר</w:t>
      </w:r>
      <w:r w:rsidRPr="00430D34">
        <w:rPr>
          <w:rtl/>
          <w:lang w:bidi="ar-SA"/>
        </w:rPr>
        <w:t xml:space="preserve"> </w:t>
      </w:r>
      <w:r w:rsidRPr="00430D34">
        <w:rPr>
          <w:rtl/>
        </w:rPr>
        <w:t>שיהי</w:t>
      </w:r>
      <w:r w:rsidRPr="00430D34">
        <w:rPr>
          <w:rtl/>
          <w:lang w:bidi="ar-SA"/>
        </w:rPr>
        <w:t xml:space="preserve">' </w:t>
      </w:r>
      <w:r w:rsidRPr="00430D34">
        <w:rPr>
          <w:rtl/>
        </w:rPr>
        <w:t>כוסף</w:t>
      </w:r>
      <w:r w:rsidRPr="00430D34">
        <w:rPr>
          <w:rtl/>
          <w:lang w:bidi="ar-SA"/>
        </w:rPr>
        <w:t xml:space="preserve"> </w:t>
      </w:r>
      <w:r w:rsidRPr="00430D34">
        <w:rPr>
          <w:rtl/>
        </w:rPr>
        <w:t>שיכלה</w:t>
      </w:r>
      <w:r w:rsidRPr="00430D34">
        <w:rPr>
          <w:rtl/>
          <w:lang w:bidi="ar-SA"/>
        </w:rPr>
        <w:t xml:space="preserve"> </w:t>
      </w:r>
      <w:r w:rsidRPr="00430D34">
        <w:rPr>
          <w:rtl/>
        </w:rPr>
        <w:t>פרוטה</w:t>
      </w:r>
      <w:r w:rsidRPr="00430D34">
        <w:rPr>
          <w:rtl/>
          <w:lang w:bidi="ar-SA"/>
        </w:rPr>
        <w:t xml:space="preserve"> </w:t>
      </w:r>
      <w:r w:rsidRPr="00430D34">
        <w:rPr>
          <w:rtl/>
        </w:rPr>
        <w:t>מהכיס</w:t>
      </w:r>
      <w:r w:rsidRPr="00430D34">
        <w:rPr>
          <w:rtl/>
          <w:lang w:bidi="ar-SA"/>
        </w:rPr>
        <w:t xml:space="preserve">, </w:t>
      </w:r>
      <w:r w:rsidRPr="00430D34">
        <w:rPr>
          <w:rtl/>
        </w:rPr>
        <w:t>שלא</w:t>
      </w:r>
      <w:r w:rsidRPr="00430D34">
        <w:rPr>
          <w:rtl/>
          <w:lang w:bidi="ar-SA"/>
        </w:rPr>
        <w:t xml:space="preserve"> </w:t>
      </w:r>
      <w:r w:rsidRPr="00430D34">
        <w:rPr>
          <w:rtl/>
        </w:rPr>
        <w:t>יצטרך</w:t>
      </w:r>
      <w:r w:rsidRPr="00430D34">
        <w:rPr>
          <w:rtl/>
          <w:lang w:bidi="ar-SA"/>
        </w:rPr>
        <w:t xml:space="preserve"> </w:t>
      </w:r>
      <w:r w:rsidRPr="00430D34">
        <w:rPr>
          <w:rtl/>
        </w:rPr>
        <w:t>לטרוד</w:t>
      </w:r>
      <w:r w:rsidRPr="00430D34">
        <w:rPr>
          <w:rtl/>
          <w:lang w:bidi="ar-SA"/>
        </w:rPr>
        <w:t xml:space="preserve"> </w:t>
      </w:r>
      <w:r w:rsidRPr="00430D34">
        <w:rPr>
          <w:rtl/>
        </w:rPr>
        <w:t>בחימוד</w:t>
      </w:r>
      <w:r w:rsidRPr="00430D34">
        <w:rPr>
          <w:rtl/>
          <w:lang w:bidi="ar-SA"/>
        </w:rPr>
        <w:t xml:space="preserve"> </w:t>
      </w:r>
      <w:r w:rsidRPr="00430D34">
        <w:rPr>
          <w:rtl/>
        </w:rPr>
        <w:t>ממון</w:t>
      </w:r>
      <w:r w:rsidRPr="00430D34">
        <w:rPr>
          <w:rtl/>
          <w:lang w:bidi="ar-SA"/>
        </w:rPr>
        <w:t xml:space="preserve"> </w:t>
      </w:r>
      <w:r w:rsidRPr="00430D34">
        <w:rPr>
          <w:rtl/>
        </w:rPr>
        <w:t>ופרנסתו</w:t>
      </w:r>
      <w:r w:rsidRPr="00430D34">
        <w:rPr>
          <w:rtl/>
          <w:lang w:bidi="ar-SA"/>
        </w:rPr>
        <w:t xml:space="preserve"> </w:t>
      </w:r>
      <w:r w:rsidRPr="00430D34">
        <w:rPr>
          <w:rtl/>
        </w:rPr>
        <w:t>בריוח</w:t>
      </w:r>
      <w:r w:rsidRPr="00430D34">
        <w:rPr>
          <w:rtl/>
          <w:lang w:bidi="ar-SA"/>
        </w:rPr>
        <w:t xml:space="preserve">, </w:t>
      </w:r>
      <w:r w:rsidRPr="00430D34">
        <w:rPr>
          <w:rtl/>
        </w:rPr>
        <w:t>כי</w:t>
      </w:r>
      <w:r w:rsidRPr="00430D34">
        <w:rPr>
          <w:rtl/>
          <w:lang w:bidi="ar-SA"/>
        </w:rPr>
        <w:t xml:space="preserve"> </w:t>
      </w:r>
      <w:r w:rsidRPr="00430D34">
        <w:rPr>
          <w:rtl/>
        </w:rPr>
        <w:t>אם</w:t>
      </w:r>
      <w:r w:rsidRPr="00430D34">
        <w:rPr>
          <w:rtl/>
          <w:lang w:bidi="ar-SA"/>
        </w:rPr>
        <w:t xml:space="preserve"> </w:t>
      </w:r>
      <w:r w:rsidRPr="00430D34">
        <w:rPr>
          <w:rtl/>
        </w:rPr>
        <w:t>שיחמוד</w:t>
      </w:r>
      <w:r w:rsidRPr="00430D34">
        <w:rPr>
          <w:rtl/>
          <w:lang w:bidi="ar-SA"/>
        </w:rPr>
        <w:t xml:space="preserve"> </w:t>
      </w:r>
      <w:r w:rsidRPr="00430D34">
        <w:rPr>
          <w:rtl/>
        </w:rPr>
        <w:t>להתנהג</w:t>
      </w:r>
      <w:r w:rsidRPr="00430D34">
        <w:rPr>
          <w:rtl/>
          <w:lang w:bidi="ar-SA"/>
        </w:rPr>
        <w:t xml:space="preserve"> </w:t>
      </w:r>
      <w:r w:rsidRPr="00430D34">
        <w:rPr>
          <w:rtl/>
        </w:rPr>
        <w:t>בדרכי</w:t>
      </w:r>
      <w:r w:rsidRPr="00430D34">
        <w:rPr>
          <w:rtl/>
          <w:lang w:bidi="ar-SA"/>
        </w:rPr>
        <w:t xml:space="preserve"> </w:t>
      </w:r>
      <w:r w:rsidRPr="00430D34">
        <w:rPr>
          <w:rtl/>
        </w:rPr>
        <w:t>התורה</w:t>
      </w:r>
      <w:r w:rsidRPr="00430D34">
        <w:rPr>
          <w:rtl/>
          <w:lang w:bidi="ar-SA"/>
        </w:rPr>
        <w:t xml:space="preserve"> </w:t>
      </w:r>
      <w:r w:rsidRPr="00430D34">
        <w:rPr>
          <w:rtl/>
        </w:rPr>
        <w:t>מדת</w:t>
      </w:r>
      <w:r w:rsidRPr="00430D34">
        <w:rPr>
          <w:rtl/>
          <w:lang w:bidi="ar-SA"/>
        </w:rPr>
        <w:t xml:space="preserve"> </w:t>
      </w:r>
      <w:r w:rsidRPr="00430D34">
        <w:rPr>
          <w:rtl/>
        </w:rPr>
        <w:t>הסתפקות</w:t>
      </w:r>
      <w:r w:rsidRPr="00430D34">
        <w:rPr>
          <w:rtl/>
          <w:lang w:bidi="ar-SA"/>
        </w:rPr>
        <w:t xml:space="preserve">, </w:t>
      </w:r>
      <w:r w:rsidRPr="00430D34">
        <w:rPr>
          <w:rtl/>
        </w:rPr>
        <w:t>וזהו</w:t>
      </w:r>
      <w:r w:rsidRPr="00430D34">
        <w:rPr>
          <w:rtl/>
          <w:lang w:bidi="ar-SA"/>
        </w:rPr>
        <w:t xml:space="preserve"> </w:t>
      </w:r>
      <w:r w:rsidRPr="00430D34">
        <w:rPr>
          <w:rtl/>
        </w:rPr>
        <w:t>סיבה</w:t>
      </w:r>
      <w:r w:rsidRPr="00430D34">
        <w:rPr>
          <w:rtl/>
          <w:lang w:bidi="ar-SA"/>
        </w:rPr>
        <w:t xml:space="preserve"> </w:t>
      </w:r>
      <w:r w:rsidRPr="00430D34">
        <w:rPr>
          <w:rtl/>
        </w:rPr>
        <w:t>להסיר</w:t>
      </w:r>
      <w:r w:rsidRPr="00430D34">
        <w:rPr>
          <w:rtl/>
          <w:lang w:bidi="ar-SA"/>
        </w:rPr>
        <w:t xml:space="preserve"> </w:t>
      </w:r>
      <w:r w:rsidRPr="00430D34">
        <w:rPr>
          <w:rtl/>
        </w:rPr>
        <w:t>שנאת</w:t>
      </w:r>
      <w:r w:rsidRPr="00430D34">
        <w:rPr>
          <w:rtl/>
          <w:lang w:bidi="ar-SA"/>
        </w:rPr>
        <w:t xml:space="preserve"> </w:t>
      </w:r>
      <w:r w:rsidRPr="00430D34">
        <w:rPr>
          <w:rtl/>
        </w:rPr>
        <w:t>חנם</w:t>
      </w:r>
      <w:r w:rsidRPr="00430D34">
        <w:rPr>
          <w:rtl/>
          <w:lang w:bidi="ar-SA"/>
        </w:rPr>
        <w:t xml:space="preserve">, </w:t>
      </w:r>
      <w:r w:rsidRPr="00430D34">
        <w:rPr>
          <w:rtl/>
        </w:rPr>
        <w:t>ואז</w:t>
      </w:r>
      <w:r w:rsidRPr="00430D34">
        <w:rPr>
          <w:rtl/>
          <w:lang w:bidi="ar-SA"/>
        </w:rPr>
        <w:t xml:space="preserve"> </w:t>
      </w:r>
      <w:r w:rsidRPr="00430D34">
        <w:rPr>
          <w:rtl/>
        </w:rPr>
        <w:t>בתיקון</w:t>
      </w:r>
      <w:r w:rsidRPr="00430D34">
        <w:rPr>
          <w:rtl/>
          <w:lang w:bidi="ar-SA"/>
        </w:rPr>
        <w:t xml:space="preserve"> </w:t>
      </w:r>
      <w:r w:rsidRPr="00430D34">
        <w:rPr>
          <w:rtl/>
        </w:rPr>
        <w:t>חטא</w:t>
      </w:r>
      <w:r w:rsidRPr="00430D34">
        <w:rPr>
          <w:rtl/>
          <w:lang w:bidi="ar-SA"/>
        </w:rPr>
        <w:t xml:space="preserve"> </w:t>
      </w:r>
      <w:r w:rsidRPr="00430D34">
        <w:rPr>
          <w:rtl/>
        </w:rPr>
        <w:t>זה</w:t>
      </w:r>
      <w:r w:rsidRPr="00430D34">
        <w:rPr>
          <w:rtl/>
          <w:lang w:bidi="ar-SA"/>
        </w:rPr>
        <w:t xml:space="preserve"> </w:t>
      </w:r>
      <w:r w:rsidRPr="00430D34">
        <w:rPr>
          <w:rtl/>
        </w:rPr>
        <w:t>ודאי</w:t>
      </w:r>
      <w:r w:rsidRPr="00430D34">
        <w:rPr>
          <w:rtl/>
          <w:lang w:bidi="ar-SA"/>
        </w:rPr>
        <w:t xml:space="preserve"> </w:t>
      </w:r>
      <w:r w:rsidRPr="00430D34">
        <w:rPr>
          <w:rtl/>
        </w:rPr>
        <w:t>בן</w:t>
      </w:r>
      <w:r w:rsidRPr="00430D34">
        <w:rPr>
          <w:rtl/>
          <w:lang w:bidi="ar-SA"/>
        </w:rPr>
        <w:t xml:space="preserve"> </w:t>
      </w:r>
      <w:r w:rsidRPr="00430D34">
        <w:rPr>
          <w:rtl/>
        </w:rPr>
        <w:t>דוד</w:t>
      </w:r>
      <w:r w:rsidRPr="00430D34">
        <w:rPr>
          <w:rtl/>
          <w:lang w:bidi="ar-SA"/>
        </w:rPr>
        <w:t xml:space="preserve"> </w:t>
      </w:r>
      <w:r w:rsidRPr="00430D34">
        <w:rPr>
          <w:rtl/>
        </w:rPr>
        <w:t>בא</w:t>
      </w:r>
      <w:r w:rsidRPr="00430D34">
        <w:rPr>
          <w:rtl/>
          <w:lang w:bidi="ar-SA"/>
        </w:rPr>
        <w:t xml:space="preserve"> </w:t>
      </w:r>
      <w:r w:rsidRPr="00430D34">
        <w:rPr>
          <w:rtl/>
        </w:rPr>
        <w:t>וק</w:t>
      </w:r>
      <w:r w:rsidRPr="00430D34">
        <w:rPr>
          <w:rtl/>
          <w:lang w:bidi="ar-SA"/>
        </w:rPr>
        <w:t>"</w:t>
      </w:r>
      <w:r w:rsidRPr="00430D34">
        <w:rPr>
          <w:rtl/>
        </w:rPr>
        <w:t>ל</w:t>
      </w:r>
      <w:r w:rsidRPr="00430D34">
        <w:rPr>
          <w:rtl/>
          <w:lang w:bidi="ar-SA"/>
        </w:rPr>
        <w:t>.</w:t>
      </w:r>
      <w:r w:rsidRPr="00430D34">
        <w:rPr>
          <w:rFonts w:hint="cs"/>
          <w:rtl/>
        </w:rPr>
        <w:t xml:space="preserve"> </w:t>
      </w:r>
      <w:r w:rsidRPr="00430D34">
        <w:rPr>
          <w:rtl/>
        </w:rPr>
        <w:t>והנה</w:t>
      </w:r>
      <w:r w:rsidRPr="00430D34">
        <w:rPr>
          <w:rtl/>
          <w:lang w:bidi="ar-SA"/>
        </w:rPr>
        <w:t xml:space="preserve"> </w:t>
      </w:r>
      <w:r w:rsidRPr="00430D34">
        <w:rPr>
          <w:rtl/>
        </w:rPr>
        <w:t>דרך</w:t>
      </w:r>
      <w:r w:rsidRPr="00430D34">
        <w:rPr>
          <w:rtl/>
          <w:lang w:bidi="ar-SA"/>
        </w:rPr>
        <w:t xml:space="preserve"> </w:t>
      </w:r>
      <w:r w:rsidRPr="00430D34">
        <w:rPr>
          <w:rtl/>
        </w:rPr>
        <w:t>פנימי</w:t>
      </w:r>
      <w:r w:rsidRPr="00430D34">
        <w:rPr>
          <w:rtl/>
          <w:lang w:bidi="ar-SA"/>
        </w:rPr>
        <w:t xml:space="preserve"> </w:t>
      </w:r>
      <w:r w:rsidRPr="00430D34">
        <w:rPr>
          <w:rtl/>
        </w:rPr>
        <w:t>יש</w:t>
      </w:r>
      <w:r w:rsidRPr="00430D34">
        <w:rPr>
          <w:rtl/>
          <w:lang w:bidi="ar-SA"/>
        </w:rPr>
        <w:t xml:space="preserve"> </w:t>
      </w:r>
      <w:r w:rsidRPr="00430D34">
        <w:rPr>
          <w:rtl/>
        </w:rPr>
        <w:t>לומר</w:t>
      </w:r>
      <w:r w:rsidRPr="00430D34">
        <w:rPr>
          <w:vertAlign w:val="superscript"/>
          <w:lang w:val="en-US"/>
        </w:rPr>
        <w:footnoteReference w:id="13"/>
      </w:r>
      <w:r w:rsidRPr="00430D34">
        <w:rPr>
          <w:rtl/>
          <w:lang w:bidi="ar-SA"/>
        </w:rPr>
        <w:t xml:space="preserve">, </w:t>
      </w:r>
      <w:r w:rsidRPr="00430D34">
        <w:rPr>
          <w:rtl/>
        </w:rPr>
        <w:t>עד</w:t>
      </w:r>
      <w:r w:rsidRPr="00430D34">
        <w:rPr>
          <w:rtl/>
          <w:lang w:bidi="ar-SA"/>
        </w:rPr>
        <w:t xml:space="preserve"> </w:t>
      </w:r>
      <w:r w:rsidRPr="00430D34">
        <w:rPr>
          <w:rtl/>
        </w:rPr>
        <w:t>שיכלה</w:t>
      </w:r>
      <w:r w:rsidRPr="00430D34">
        <w:rPr>
          <w:rtl/>
          <w:lang w:bidi="ar-SA"/>
        </w:rPr>
        <w:t xml:space="preserve"> </w:t>
      </w:r>
      <w:r w:rsidRPr="00430D34">
        <w:rPr>
          <w:rtl/>
        </w:rPr>
        <w:t>רפ</w:t>
      </w:r>
      <w:r w:rsidRPr="00430D34">
        <w:rPr>
          <w:rtl/>
          <w:lang w:bidi="ar-SA"/>
        </w:rPr>
        <w:t>"</w:t>
      </w:r>
      <w:r w:rsidRPr="00430D34">
        <w:rPr>
          <w:rtl/>
        </w:rPr>
        <w:t>ח</w:t>
      </w:r>
      <w:r w:rsidRPr="00430D34">
        <w:rPr>
          <w:rtl/>
          <w:lang w:bidi="ar-SA"/>
        </w:rPr>
        <w:t xml:space="preserve"> </w:t>
      </w:r>
      <w:r w:rsidRPr="00430D34">
        <w:rPr>
          <w:rtl/>
        </w:rPr>
        <w:t>ניצוצין</w:t>
      </w:r>
      <w:r w:rsidRPr="00430D34">
        <w:rPr>
          <w:rtl/>
          <w:lang w:bidi="ar-SA"/>
        </w:rPr>
        <w:t xml:space="preserve">, </w:t>
      </w:r>
      <w:r w:rsidRPr="00430D34">
        <w:rPr>
          <w:rtl/>
        </w:rPr>
        <w:t>שהוא</w:t>
      </w:r>
      <w:r w:rsidRPr="00430D34">
        <w:rPr>
          <w:rtl/>
          <w:lang w:bidi="ar-SA"/>
        </w:rPr>
        <w:t xml:space="preserve"> </w:t>
      </w:r>
      <w:r w:rsidRPr="00430D34">
        <w:rPr>
          <w:rtl/>
        </w:rPr>
        <w:t>חיבור</w:t>
      </w:r>
      <w:r w:rsidRPr="00430D34">
        <w:rPr>
          <w:rtl/>
          <w:lang w:bidi="ar-SA"/>
        </w:rPr>
        <w:t xml:space="preserve"> </w:t>
      </w:r>
      <w:r w:rsidRPr="00430D34">
        <w:rPr>
          <w:rtl/>
        </w:rPr>
        <w:t>ו</w:t>
      </w:r>
      <w:r w:rsidRPr="00430D34">
        <w:rPr>
          <w:rtl/>
          <w:lang w:bidi="ar-SA"/>
        </w:rPr>
        <w:t>"</w:t>
      </w:r>
      <w:r w:rsidRPr="00430D34">
        <w:rPr>
          <w:rtl/>
        </w:rPr>
        <w:t>ה</w:t>
      </w:r>
      <w:r w:rsidRPr="00430D34">
        <w:rPr>
          <w:rtl/>
          <w:lang w:bidi="ar-SA"/>
        </w:rPr>
        <w:t xml:space="preserve"> </w:t>
      </w:r>
      <w:r w:rsidRPr="00430D34">
        <w:rPr>
          <w:rtl/>
        </w:rPr>
        <w:t>עם</w:t>
      </w:r>
      <w:r w:rsidRPr="00430D34">
        <w:rPr>
          <w:rtl/>
          <w:lang w:bidi="ar-SA"/>
        </w:rPr>
        <w:t xml:space="preserve"> </w:t>
      </w:r>
      <w:r w:rsidRPr="00430D34">
        <w:rPr>
          <w:rtl/>
        </w:rPr>
        <w:t>ב</w:t>
      </w:r>
      <w:r w:rsidRPr="00430D34">
        <w:rPr>
          <w:rtl/>
          <w:lang w:bidi="ar-SA"/>
        </w:rPr>
        <w:t xml:space="preserve">' </w:t>
      </w:r>
      <w:r w:rsidRPr="00430D34">
        <w:rPr>
          <w:rtl/>
        </w:rPr>
        <w:t>אותיות</w:t>
      </w:r>
      <w:r w:rsidRPr="00430D34">
        <w:rPr>
          <w:rtl/>
          <w:lang w:bidi="ar-SA"/>
        </w:rPr>
        <w:t xml:space="preserve"> </w:t>
      </w:r>
      <w:r w:rsidRPr="00430D34">
        <w:rPr>
          <w:rtl/>
        </w:rPr>
        <w:t>ראשונות</w:t>
      </w:r>
      <w:r w:rsidRPr="00430D34">
        <w:rPr>
          <w:rtl/>
          <w:lang w:bidi="ar-SA"/>
        </w:rPr>
        <w:t xml:space="preserve"> </w:t>
      </w:r>
      <w:r w:rsidRPr="00430D34">
        <w:rPr>
          <w:rtl/>
        </w:rPr>
        <w:t>שהיו</w:t>
      </w:r>
      <w:r w:rsidRPr="00430D34">
        <w:rPr>
          <w:rtl/>
          <w:lang w:bidi="ar-SA"/>
        </w:rPr>
        <w:t xml:space="preserve"> </w:t>
      </w:r>
      <w:r w:rsidRPr="00430D34">
        <w:rPr>
          <w:rtl/>
        </w:rPr>
        <w:t>בסוד</w:t>
      </w:r>
      <w:r w:rsidRPr="00430D34">
        <w:rPr>
          <w:rtl/>
          <w:lang w:bidi="ar-SA"/>
        </w:rPr>
        <w:t xml:space="preserve"> </w:t>
      </w:r>
      <w:r w:rsidRPr="00430D34">
        <w:rPr>
          <w:rtl/>
        </w:rPr>
        <w:t>רפ</w:t>
      </w:r>
      <w:r w:rsidRPr="00430D34">
        <w:rPr>
          <w:rtl/>
          <w:lang w:bidi="ar-SA"/>
        </w:rPr>
        <w:t>"</w:t>
      </w:r>
      <w:r w:rsidRPr="00430D34">
        <w:rPr>
          <w:rtl/>
        </w:rPr>
        <w:t>ח</w:t>
      </w:r>
      <w:r w:rsidRPr="00430D34">
        <w:rPr>
          <w:rtl/>
          <w:lang w:bidi="ar-SA"/>
        </w:rPr>
        <w:t xml:space="preserve"> </w:t>
      </w:r>
      <w:r w:rsidRPr="00430D34">
        <w:rPr>
          <w:rtl/>
        </w:rPr>
        <w:t>ועם</w:t>
      </w:r>
      <w:r w:rsidRPr="00430D34">
        <w:rPr>
          <w:rtl/>
          <w:lang w:bidi="ar-SA"/>
        </w:rPr>
        <w:t xml:space="preserve"> </w:t>
      </w:r>
      <w:r w:rsidRPr="00430D34">
        <w:rPr>
          <w:rtl/>
        </w:rPr>
        <w:t>הכולל</w:t>
      </w:r>
      <w:r w:rsidRPr="00430D34">
        <w:rPr>
          <w:rtl/>
          <w:lang w:bidi="ar-SA"/>
        </w:rPr>
        <w:t xml:space="preserve"> </w:t>
      </w:r>
      <w:r w:rsidRPr="00430D34">
        <w:rPr>
          <w:rtl/>
        </w:rPr>
        <w:t>פרט</w:t>
      </w:r>
      <w:r w:rsidRPr="00430D34">
        <w:rPr>
          <w:rtl/>
          <w:lang w:bidi="ar-SA"/>
        </w:rPr>
        <w:t xml:space="preserve">, </w:t>
      </w:r>
      <w:r w:rsidRPr="00430D34">
        <w:rPr>
          <w:rtl/>
        </w:rPr>
        <w:t>מהכיס</w:t>
      </w:r>
      <w:r w:rsidRPr="00430D34">
        <w:rPr>
          <w:rtl/>
          <w:lang w:bidi="ar-SA"/>
        </w:rPr>
        <w:t xml:space="preserve"> </w:t>
      </w:r>
      <w:r w:rsidRPr="00430D34">
        <w:rPr>
          <w:rtl/>
        </w:rPr>
        <w:t>כמו</w:t>
      </w:r>
      <w:r w:rsidRPr="00430D34">
        <w:rPr>
          <w:rtl/>
          <w:lang w:bidi="ar-SA"/>
        </w:rPr>
        <w:t xml:space="preserve"> </w:t>
      </w:r>
      <w:r w:rsidRPr="00430D34">
        <w:rPr>
          <w:rtl/>
        </w:rPr>
        <w:t>מן</w:t>
      </w:r>
      <w:r w:rsidRPr="00430D34">
        <w:rPr>
          <w:rtl/>
          <w:lang w:bidi="ar-SA"/>
        </w:rPr>
        <w:t xml:space="preserve"> </w:t>
      </w:r>
      <w:r w:rsidRPr="00430D34">
        <w:rPr>
          <w:rtl/>
        </w:rPr>
        <w:t>התיק</w:t>
      </w:r>
      <w:r w:rsidRPr="00430D34">
        <w:rPr>
          <w:rtl/>
          <w:lang w:bidi="ar-SA"/>
        </w:rPr>
        <w:t xml:space="preserve">, </w:t>
      </w:r>
      <w:r w:rsidRPr="00430D34">
        <w:rPr>
          <w:rtl/>
        </w:rPr>
        <w:t>בסוד</w:t>
      </w:r>
      <w:r w:rsidRPr="00430D34">
        <w:rPr>
          <w:rtl/>
          <w:lang w:bidi="ar-SA"/>
        </w:rPr>
        <w:t xml:space="preserve"> </w:t>
      </w:r>
      <w:r w:rsidRPr="00430D34">
        <w:rPr>
          <w:rtl/>
        </w:rPr>
        <w:t>ולמלשינים</w:t>
      </w:r>
      <w:r w:rsidRPr="00430D34">
        <w:rPr>
          <w:rtl/>
          <w:lang w:bidi="ar-SA"/>
        </w:rPr>
        <w:t xml:space="preserve"> </w:t>
      </w:r>
      <w:r w:rsidRPr="00430D34">
        <w:rPr>
          <w:rtl/>
        </w:rPr>
        <w:t>אל</w:t>
      </w:r>
      <w:r w:rsidRPr="00430D34">
        <w:rPr>
          <w:rtl/>
          <w:lang w:bidi="ar-SA"/>
        </w:rPr>
        <w:t xml:space="preserve"> </w:t>
      </w:r>
      <w:r w:rsidRPr="00430D34">
        <w:rPr>
          <w:rtl/>
        </w:rPr>
        <w:t>תהי</w:t>
      </w:r>
      <w:r w:rsidRPr="00430D34">
        <w:rPr>
          <w:rtl/>
          <w:lang w:bidi="ar-SA"/>
        </w:rPr>
        <w:t xml:space="preserve"> </w:t>
      </w:r>
      <w:r w:rsidRPr="00430D34">
        <w:rPr>
          <w:rtl/>
        </w:rPr>
        <w:t>תקו</w:t>
      </w:r>
      <w:r w:rsidRPr="00430D34">
        <w:rPr>
          <w:rtl/>
          <w:lang w:bidi="ar-SA"/>
        </w:rPr>
        <w:t>"</w:t>
      </w:r>
      <w:r w:rsidRPr="00430D34">
        <w:rPr>
          <w:rtl/>
        </w:rPr>
        <w:t>ה</w:t>
      </w:r>
      <w:r w:rsidRPr="00430D34">
        <w:rPr>
          <w:rtl/>
          <w:lang w:bidi="ar-SA"/>
        </w:rPr>
        <w:t xml:space="preserve"> </w:t>
      </w:r>
      <w:r w:rsidRPr="00430D34">
        <w:rPr>
          <w:rtl/>
        </w:rPr>
        <w:t>יעויין</w:t>
      </w:r>
      <w:r w:rsidRPr="00430D34">
        <w:rPr>
          <w:rtl/>
          <w:lang w:bidi="ar-SA"/>
        </w:rPr>
        <w:t xml:space="preserve"> </w:t>
      </w:r>
      <w:r w:rsidRPr="00430D34">
        <w:rPr>
          <w:rtl/>
        </w:rPr>
        <w:t>שם</w:t>
      </w:r>
      <w:r w:rsidRPr="00430D34">
        <w:rPr>
          <w:rtl/>
          <w:lang w:bidi="ar-SA"/>
        </w:rPr>
        <w:t xml:space="preserve"> (=</w:t>
      </w:r>
      <w:r w:rsidRPr="00430D34">
        <w:rPr>
          <w:rtl/>
        </w:rPr>
        <w:t>בפרי</w:t>
      </w:r>
      <w:r w:rsidRPr="00430D34">
        <w:rPr>
          <w:rtl/>
          <w:lang w:bidi="ar-SA"/>
        </w:rPr>
        <w:t xml:space="preserve"> </w:t>
      </w:r>
      <w:r w:rsidRPr="00430D34">
        <w:rPr>
          <w:rtl/>
        </w:rPr>
        <w:t>עץ</w:t>
      </w:r>
      <w:r w:rsidRPr="00430D34">
        <w:rPr>
          <w:rtl/>
          <w:lang w:bidi="ar-SA"/>
        </w:rPr>
        <w:t xml:space="preserve"> </w:t>
      </w:r>
      <w:r w:rsidRPr="00430D34">
        <w:rPr>
          <w:rtl/>
        </w:rPr>
        <w:t>חיים</w:t>
      </w:r>
      <w:r w:rsidRPr="00430D34">
        <w:rPr>
          <w:rtl/>
          <w:lang w:bidi="ar-SA"/>
        </w:rPr>
        <w:t xml:space="preserve"> </w:t>
      </w:r>
      <w:r w:rsidRPr="00430D34">
        <w:rPr>
          <w:rtl/>
        </w:rPr>
        <w:t>שער</w:t>
      </w:r>
      <w:r w:rsidRPr="00430D34">
        <w:rPr>
          <w:rtl/>
          <w:lang w:bidi="ar-SA"/>
        </w:rPr>
        <w:t xml:space="preserve"> </w:t>
      </w:r>
      <w:r w:rsidRPr="00430D34">
        <w:rPr>
          <w:rtl/>
        </w:rPr>
        <w:t>העמידה</w:t>
      </w:r>
      <w:r w:rsidRPr="00430D34">
        <w:rPr>
          <w:rtl/>
          <w:lang w:bidi="ar-SA"/>
        </w:rPr>
        <w:t xml:space="preserve"> </w:t>
      </w:r>
      <w:r w:rsidRPr="00430D34">
        <w:rPr>
          <w:rtl/>
        </w:rPr>
        <w:t>פרק</w:t>
      </w:r>
      <w:r w:rsidRPr="00430D34">
        <w:rPr>
          <w:rtl/>
          <w:lang w:bidi="ar-SA"/>
        </w:rPr>
        <w:t xml:space="preserve"> </w:t>
      </w:r>
      <w:r w:rsidRPr="00430D34">
        <w:rPr>
          <w:rtl/>
        </w:rPr>
        <w:t>כ</w:t>
      </w:r>
      <w:r w:rsidRPr="00430D34">
        <w:rPr>
          <w:rtl/>
          <w:lang w:bidi="ar-SA"/>
        </w:rPr>
        <w:t xml:space="preserve">') </w:t>
      </w:r>
      <w:r w:rsidRPr="00430D34">
        <w:rPr>
          <w:rtl/>
        </w:rPr>
        <w:t>דמטי</w:t>
      </w:r>
      <w:r w:rsidRPr="00430D34">
        <w:rPr>
          <w:rtl/>
          <w:lang w:bidi="ar-SA"/>
        </w:rPr>
        <w:t xml:space="preserve"> </w:t>
      </w:r>
      <w:r w:rsidRPr="00430D34">
        <w:rPr>
          <w:rtl/>
        </w:rPr>
        <w:t>רגלין</w:t>
      </w:r>
      <w:r w:rsidRPr="00430D34">
        <w:rPr>
          <w:rtl/>
          <w:lang w:bidi="ar-SA"/>
        </w:rPr>
        <w:t xml:space="preserve"> </w:t>
      </w:r>
      <w:r w:rsidRPr="00430D34">
        <w:rPr>
          <w:rtl/>
        </w:rPr>
        <w:t>ברגלין</w:t>
      </w:r>
      <w:r w:rsidRPr="00430D34">
        <w:rPr>
          <w:rtl/>
          <w:lang w:bidi="ar-SA"/>
        </w:rPr>
        <w:t xml:space="preserve">, </w:t>
      </w:r>
      <w:r w:rsidRPr="00430D34">
        <w:rPr>
          <w:rtl/>
        </w:rPr>
        <w:t>אז</w:t>
      </w:r>
      <w:r w:rsidRPr="00430D34">
        <w:rPr>
          <w:rtl/>
          <w:lang w:bidi="ar-SA"/>
        </w:rPr>
        <w:t xml:space="preserve"> </w:t>
      </w:r>
      <w:r w:rsidRPr="00430D34">
        <w:rPr>
          <w:rtl/>
        </w:rPr>
        <w:t>יבוא</w:t>
      </w:r>
      <w:r w:rsidRPr="00430D34">
        <w:rPr>
          <w:rtl/>
          <w:lang w:bidi="ar-SA"/>
        </w:rPr>
        <w:t xml:space="preserve"> </w:t>
      </w:r>
      <w:r w:rsidRPr="00430D34">
        <w:rPr>
          <w:rtl/>
        </w:rPr>
        <w:t>משיח</w:t>
      </w:r>
      <w:r w:rsidRPr="00430D34">
        <w:rPr>
          <w:rtl/>
          <w:lang w:bidi="ar-SA"/>
        </w:rPr>
        <w:t xml:space="preserve"> </w:t>
      </w:r>
      <w:r w:rsidRPr="00430D34">
        <w:rPr>
          <w:rtl/>
        </w:rPr>
        <w:t>בן</w:t>
      </w:r>
      <w:r w:rsidRPr="00430D34">
        <w:rPr>
          <w:rtl/>
          <w:lang w:bidi="ar-SA"/>
        </w:rPr>
        <w:t xml:space="preserve"> </w:t>
      </w:r>
      <w:r w:rsidRPr="00430D34">
        <w:rPr>
          <w:rtl/>
        </w:rPr>
        <w:t>דוד</w:t>
      </w:r>
      <w:r w:rsidRPr="00430D34">
        <w:rPr>
          <w:rtl/>
          <w:lang w:bidi="ar-SA"/>
        </w:rPr>
        <w:t xml:space="preserve"> </w:t>
      </w:r>
      <w:r w:rsidRPr="00430D34">
        <w:rPr>
          <w:rtl/>
        </w:rPr>
        <w:t>במהרה</w:t>
      </w:r>
      <w:r w:rsidRPr="00430D34">
        <w:rPr>
          <w:rtl/>
          <w:lang w:bidi="ar-SA"/>
        </w:rPr>
        <w:t xml:space="preserve"> </w:t>
      </w:r>
      <w:r w:rsidRPr="00430D34">
        <w:rPr>
          <w:rtl/>
        </w:rPr>
        <w:t>בימינו</w:t>
      </w:r>
      <w:r w:rsidRPr="00430D34">
        <w:rPr>
          <w:rtl/>
          <w:lang w:bidi="ar-SA"/>
        </w:rPr>
        <w:t xml:space="preserve"> </w:t>
      </w:r>
      <w:r w:rsidRPr="00430D34">
        <w:rPr>
          <w:rtl/>
        </w:rPr>
        <w:t>אנס</w:t>
      </w:r>
      <w:r w:rsidRPr="00430D34">
        <w:rPr>
          <w:rtl/>
          <w:lang w:bidi="ar-SA"/>
        </w:rPr>
        <w:t>"</w:t>
      </w:r>
      <w:r w:rsidRPr="00430D34">
        <w:rPr>
          <w:rtl/>
        </w:rPr>
        <w:t>ו</w:t>
      </w:r>
      <w:r w:rsidRPr="00430D34">
        <w:rPr>
          <w:rtl/>
          <w:lang w:bidi="ar-SA"/>
        </w:rPr>
        <w:t xml:space="preserve"> </w:t>
      </w:r>
      <w:r w:rsidRPr="00430D34">
        <w:rPr>
          <w:rtl/>
        </w:rPr>
        <w:t>והש</w:t>
      </w:r>
      <w:r w:rsidRPr="00430D34">
        <w:rPr>
          <w:rtl/>
          <w:lang w:bidi="ar-SA"/>
        </w:rPr>
        <w:t>"</w:t>
      </w:r>
      <w:r w:rsidRPr="00430D34">
        <w:rPr>
          <w:rtl/>
        </w:rPr>
        <w:t>י</w:t>
      </w:r>
      <w:r w:rsidRPr="00430D34">
        <w:rPr>
          <w:rtl/>
          <w:lang w:bidi="ar-SA"/>
        </w:rPr>
        <w:t xml:space="preserve"> </w:t>
      </w:r>
      <w:r w:rsidRPr="00430D34">
        <w:rPr>
          <w:rtl/>
        </w:rPr>
        <w:t>יכפר</w:t>
      </w:r>
      <w:r w:rsidRPr="00430D34">
        <w:rPr>
          <w:rtl/>
          <w:lang w:bidi="ar-SA"/>
        </w:rPr>
        <w:t>"</w:t>
      </w:r>
      <w:r w:rsidRPr="00430D34">
        <w:rPr>
          <w:vertAlign w:val="superscript"/>
          <w:lang w:val="en-US"/>
        </w:rPr>
        <w:footnoteReference w:id="14"/>
      </w:r>
      <w:r w:rsidRPr="00430D34">
        <w:rPr>
          <w:rtl/>
          <w:lang w:bidi="ar-SA"/>
        </w:rPr>
        <w:t>.</w:t>
      </w:r>
      <w:r w:rsidRPr="00430D34">
        <w:rPr>
          <w:vertAlign w:val="superscript"/>
          <w:lang w:val="en-US"/>
        </w:rPr>
        <w:footnoteReference w:id="15"/>
      </w:r>
    </w:p>
    <w:p w14:paraId="5A8C3466" w14:textId="77777777" w:rsidR="00430D34" w:rsidRPr="00430D34" w:rsidRDefault="00430D34" w:rsidP="00D71621">
      <w:pPr>
        <w:pStyle w:val="11"/>
        <w:rPr>
          <w:lang w:val="en-US"/>
        </w:rPr>
      </w:pPr>
      <w:r w:rsidRPr="00430D34">
        <w:rPr>
          <w:rtl/>
        </w:rPr>
        <w:t>עשירות</w:t>
      </w:r>
      <w:r w:rsidRPr="00430D34">
        <w:rPr>
          <w:rtl/>
          <w:lang w:bidi="ar-SA"/>
        </w:rPr>
        <w:t xml:space="preserve"> </w:t>
      </w:r>
      <w:r w:rsidRPr="00430D34">
        <w:rPr>
          <w:rtl/>
        </w:rPr>
        <w:t>כהכנה</w:t>
      </w:r>
      <w:r w:rsidRPr="00430D34">
        <w:rPr>
          <w:rtl/>
          <w:lang w:bidi="ar-SA"/>
        </w:rPr>
        <w:t xml:space="preserve"> </w:t>
      </w:r>
      <w:r w:rsidRPr="00430D34">
        <w:rPr>
          <w:rtl/>
        </w:rPr>
        <w:t>לגאולה</w:t>
      </w:r>
      <w:r w:rsidRPr="00430D34">
        <w:rPr>
          <w:rtl/>
          <w:lang w:bidi="ar-SA"/>
        </w:rPr>
        <w:t xml:space="preserve"> </w:t>
      </w:r>
    </w:p>
    <w:p w14:paraId="4FC302EC" w14:textId="77777777" w:rsidR="00430D34" w:rsidRPr="00430D34" w:rsidRDefault="00430D34" w:rsidP="00D71621">
      <w:pPr>
        <w:pStyle w:val="a2"/>
        <w:rPr>
          <w:lang w:val="en-US"/>
        </w:rPr>
      </w:pPr>
      <w:r w:rsidRPr="00430D34">
        <w:rPr>
          <w:rtl/>
        </w:rPr>
        <w:t>הרבי</w:t>
      </w:r>
      <w:r w:rsidRPr="00430D34">
        <w:rPr>
          <w:rtl/>
          <w:lang w:bidi="ar-SA"/>
        </w:rPr>
        <w:t xml:space="preserve"> </w:t>
      </w:r>
      <w:r w:rsidRPr="00430D34">
        <w:rPr>
          <w:rtl/>
        </w:rPr>
        <w:t>מבאר</w:t>
      </w:r>
      <w:r w:rsidRPr="00430D34">
        <w:rPr>
          <w:rtl/>
          <w:lang w:bidi="ar-SA"/>
        </w:rPr>
        <w:t xml:space="preserve"> </w:t>
      </w:r>
      <w:r w:rsidRPr="00430D34">
        <w:rPr>
          <w:rtl/>
        </w:rPr>
        <w:t>שכבר</w:t>
      </w:r>
      <w:r w:rsidRPr="00430D34">
        <w:rPr>
          <w:rtl/>
          <w:lang w:bidi="ar-SA"/>
        </w:rPr>
        <w:t xml:space="preserve"> </w:t>
      </w:r>
      <w:r w:rsidRPr="00430D34">
        <w:rPr>
          <w:rtl/>
        </w:rPr>
        <w:t>בסוף</w:t>
      </w:r>
      <w:r w:rsidRPr="00430D34">
        <w:rPr>
          <w:rtl/>
          <w:lang w:bidi="ar-SA"/>
        </w:rPr>
        <w:t xml:space="preserve"> </w:t>
      </w:r>
      <w:r w:rsidRPr="00430D34">
        <w:rPr>
          <w:rtl/>
        </w:rPr>
        <w:t>זמן</w:t>
      </w:r>
      <w:r w:rsidRPr="00430D34">
        <w:rPr>
          <w:rtl/>
          <w:lang w:bidi="ar-SA"/>
        </w:rPr>
        <w:t xml:space="preserve"> </w:t>
      </w:r>
      <w:r w:rsidRPr="00430D34">
        <w:rPr>
          <w:rtl/>
        </w:rPr>
        <w:t>הגלות</w:t>
      </w:r>
      <w:r w:rsidRPr="00430D34">
        <w:rPr>
          <w:rtl/>
          <w:lang w:bidi="ar-SA"/>
        </w:rPr>
        <w:t xml:space="preserve"> </w:t>
      </w:r>
      <w:r w:rsidRPr="00430D34">
        <w:rPr>
          <w:rtl/>
        </w:rPr>
        <w:t>וכהכנה</w:t>
      </w:r>
      <w:r w:rsidRPr="00430D34">
        <w:rPr>
          <w:rtl/>
          <w:lang w:bidi="ar-SA"/>
        </w:rPr>
        <w:t xml:space="preserve"> </w:t>
      </w:r>
      <w:r w:rsidRPr="00430D34">
        <w:rPr>
          <w:rtl/>
        </w:rPr>
        <w:t>לגאולה</w:t>
      </w:r>
      <w:r w:rsidRPr="00430D34">
        <w:rPr>
          <w:rtl/>
          <w:lang w:bidi="ar-SA"/>
        </w:rPr>
        <w:t xml:space="preserve"> </w:t>
      </w:r>
      <w:r w:rsidRPr="00430D34">
        <w:rPr>
          <w:rtl/>
        </w:rPr>
        <w:t>יש</w:t>
      </w:r>
      <w:r w:rsidRPr="00430D34">
        <w:rPr>
          <w:rtl/>
          <w:lang w:bidi="ar-SA"/>
        </w:rPr>
        <w:t xml:space="preserve"> </w:t>
      </w:r>
      <w:r w:rsidRPr="00430D34">
        <w:rPr>
          <w:rtl/>
        </w:rPr>
        <w:t>לבני</w:t>
      </w:r>
      <w:r w:rsidRPr="00430D34">
        <w:rPr>
          <w:rtl/>
          <w:lang w:bidi="ar-SA"/>
        </w:rPr>
        <w:t xml:space="preserve"> </w:t>
      </w:r>
      <w:r w:rsidRPr="00430D34">
        <w:rPr>
          <w:rtl/>
        </w:rPr>
        <w:t>ישראל</w:t>
      </w:r>
      <w:r w:rsidRPr="00430D34">
        <w:rPr>
          <w:rtl/>
          <w:lang w:bidi="ar-SA"/>
        </w:rPr>
        <w:t xml:space="preserve"> </w:t>
      </w:r>
      <w:r w:rsidRPr="00430D34">
        <w:rPr>
          <w:rtl/>
        </w:rPr>
        <w:t>טעימה</w:t>
      </w:r>
      <w:r w:rsidRPr="00430D34">
        <w:rPr>
          <w:rtl/>
          <w:lang w:bidi="ar-SA"/>
        </w:rPr>
        <w:t xml:space="preserve"> </w:t>
      </w:r>
      <w:r w:rsidRPr="00430D34">
        <w:rPr>
          <w:rtl/>
        </w:rPr>
        <w:t>מהעשירות</w:t>
      </w:r>
      <w:r w:rsidRPr="00430D34">
        <w:rPr>
          <w:rtl/>
          <w:lang w:bidi="ar-SA"/>
        </w:rPr>
        <w:t xml:space="preserve"> </w:t>
      </w:r>
      <w:r w:rsidRPr="00430D34">
        <w:rPr>
          <w:rtl/>
        </w:rPr>
        <w:t>שיהי</w:t>
      </w:r>
      <w:r w:rsidRPr="00430D34">
        <w:rPr>
          <w:rtl/>
          <w:lang w:bidi="ar-SA"/>
        </w:rPr>
        <w:t xml:space="preserve">' </w:t>
      </w:r>
      <w:r w:rsidRPr="00430D34">
        <w:rPr>
          <w:rtl/>
        </w:rPr>
        <w:t>לע</w:t>
      </w:r>
      <w:r w:rsidRPr="00430D34">
        <w:rPr>
          <w:rtl/>
          <w:lang w:bidi="ar-SA"/>
        </w:rPr>
        <w:t>"</w:t>
      </w:r>
      <w:r w:rsidRPr="00430D34">
        <w:rPr>
          <w:rtl/>
        </w:rPr>
        <w:t>ל</w:t>
      </w:r>
      <w:r w:rsidRPr="00430D34">
        <w:rPr>
          <w:vertAlign w:val="superscript"/>
          <w:lang w:val="en-US"/>
        </w:rPr>
        <w:footnoteReference w:id="16"/>
      </w:r>
      <w:r w:rsidRPr="00430D34">
        <w:rPr>
          <w:rtl/>
          <w:lang w:bidi="ar-SA"/>
        </w:rPr>
        <w:t xml:space="preserve">. </w:t>
      </w:r>
      <w:r w:rsidRPr="00430D34">
        <w:rPr>
          <w:rtl/>
        </w:rPr>
        <w:t>ומובן</w:t>
      </w:r>
      <w:r w:rsidRPr="00430D34">
        <w:rPr>
          <w:rtl/>
          <w:lang w:bidi="ar-SA"/>
        </w:rPr>
        <w:t xml:space="preserve"> </w:t>
      </w:r>
      <w:r w:rsidRPr="00430D34">
        <w:rPr>
          <w:rtl/>
        </w:rPr>
        <w:t>שאין</w:t>
      </w:r>
      <w:r w:rsidRPr="00430D34">
        <w:rPr>
          <w:rtl/>
          <w:lang w:bidi="ar-SA"/>
        </w:rPr>
        <w:t xml:space="preserve"> </w:t>
      </w:r>
      <w:r w:rsidRPr="00430D34">
        <w:rPr>
          <w:rtl/>
        </w:rPr>
        <w:t>קושיא</w:t>
      </w:r>
      <w:r w:rsidRPr="00430D34">
        <w:rPr>
          <w:rtl/>
          <w:lang w:bidi="ar-SA"/>
        </w:rPr>
        <w:t xml:space="preserve"> </w:t>
      </w:r>
      <w:r w:rsidRPr="00430D34">
        <w:rPr>
          <w:rtl/>
        </w:rPr>
        <w:t>על</w:t>
      </w:r>
      <w:r w:rsidRPr="00430D34">
        <w:rPr>
          <w:rtl/>
          <w:lang w:bidi="ar-SA"/>
        </w:rPr>
        <w:t xml:space="preserve"> </w:t>
      </w:r>
      <w:r w:rsidRPr="00430D34">
        <w:rPr>
          <w:rtl/>
        </w:rPr>
        <w:t>זה</w:t>
      </w:r>
      <w:r w:rsidRPr="00430D34">
        <w:rPr>
          <w:rtl/>
          <w:lang w:bidi="ar-SA"/>
        </w:rPr>
        <w:t xml:space="preserve"> </w:t>
      </w:r>
      <w:r w:rsidRPr="00430D34">
        <w:rPr>
          <w:rtl/>
        </w:rPr>
        <w:t>ממאמר</w:t>
      </w:r>
      <w:r w:rsidRPr="00430D34">
        <w:rPr>
          <w:rtl/>
          <w:lang w:bidi="ar-SA"/>
        </w:rPr>
        <w:t xml:space="preserve"> </w:t>
      </w:r>
      <w:r w:rsidRPr="00430D34">
        <w:rPr>
          <w:rtl/>
        </w:rPr>
        <w:t>חז</w:t>
      </w:r>
      <w:r w:rsidRPr="00430D34">
        <w:rPr>
          <w:rtl/>
          <w:lang w:bidi="ar-SA"/>
        </w:rPr>
        <w:t>"</w:t>
      </w:r>
      <w:r w:rsidRPr="00430D34">
        <w:rPr>
          <w:rtl/>
        </w:rPr>
        <w:t>ל</w:t>
      </w:r>
      <w:r w:rsidRPr="00430D34">
        <w:rPr>
          <w:rtl/>
          <w:lang w:bidi="ar-SA"/>
        </w:rPr>
        <w:t xml:space="preserve"> </w:t>
      </w:r>
      <w:r w:rsidRPr="00430D34">
        <w:rPr>
          <w:rtl/>
        </w:rPr>
        <w:t>שאין</w:t>
      </w:r>
      <w:r w:rsidRPr="00430D34">
        <w:rPr>
          <w:rtl/>
          <w:lang w:bidi="ar-SA"/>
        </w:rPr>
        <w:t xml:space="preserve"> </w:t>
      </w:r>
      <w:r w:rsidRPr="00430D34">
        <w:rPr>
          <w:rtl/>
        </w:rPr>
        <w:t>בן</w:t>
      </w:r>
      <w:r w:rsidRPr="00430D34">
        <w:rPr>
          <w:rtl/>
          <w:lang w:bidi="ar-SA"/>
        </w:rPr>
        <w:t xml:space="preserve"> </w:t>
      </w:r>
      <w:r w:rsidRPr="00430D34">
        <w:rPr>
          <w:rtl/>
        </w:rPr>
        <w:t>דוד</w:t>
      </w:r>
      <w:r w:rsidRPr="00430D34">
        <w:rPr>
          <w:rtl/>
          <w:lang w:bidi="ar-SA"/>
        </w:rPr>
        <w:t xml:space="preserve"> </w:t>
      </w:r>
      <w:r w:rsidRPr="00430D34">
        <w:rPr>
          <w:rtl/>
        </w:rPr>
        <w:t>בא</w:t>
      </w:r>
      <w:r w:rsidRPr="00430D34">
        <w:rPr>
          <w:rtl/>
          <w:lang w:bidi="ar-SA"/>
        </w:rPr>
        <w:t xml:space="preserve"> </w:t>
      </w:r>
      <w:r w:rsidRPr="00430D34">
        <w:rPr>
          <w:rtl/>
        </w:rPr>
        <w:t>עד</w:t>
      </w:r>
      <w:r w:rsidRPr="00430D34">
        <w:rPr>
          <w:rtl/>
          <w:lang w:bidi="ar-SA"/>
        </w:rPr>
        <w:t xml:space="preserve"> </w:t>
      </w:r>
      <w:r w:rsidRPr="00430D34">
        <w:rPr>
          <w:rtl/>
        </w:rPr>
        <w:t>שתכלה</w:t>
      </w:r>
      <w:r w:rsidRPr="00430D34">
        <w:rPr>
          <w:rtl/>
          <w:lang w:bidi="ar-SA"/>
        </w:rPr>
        <w:t xml:space="preserve"> </w:t>
      </w:r>
      <w:r w:rsidRPr="00430D34">
        <w:rPr>
          <w:rtl/>
        </w:rPr>
        <w:t>פרוטה</w:t>
      </w:r>
      <w:r w:rsidRPr="00430D34">
        <w:rPr>
          <w:rtl/>
          <w:lang w:bidi="ar-SA"/>
        </w:rPr>
        <w:t xml:space="preserve"> </w:t>
      </w:r>
      <w:r w:rsidRPr="00430D34">
        <w:rPr>
          <w:rtl/>
        </w:rPr>
        <w:t>מן</w:t>
      </w:r>
      <w:r w:rsidRPr="00430D34">
        <w:rPr>
          <w:rtl/>
          <w:lang w:bidi="ar-SA"/>
        </w:rPr>
        <w:t xml:space="preserve"> </w:t>
      </w:r>
      <w:r w:rsidRPr="00430D34">
        <w:rPr>
          <w:rtl/>
        </w:rPr>
        <w:t>הכיס</w:t>
      </w:r>
      <w:r w:rsidRPr="00430D34">
        <w:rPr>
          <w:rtl/>
          <w:lang w:bidi="ar-SA"/>
        </w:rPr>
        <w:t xml:space="preserve"> (</w:t>
      </w:r>
      <w:r w:rsidRPr="00430D34">
        <w:rPr>
          <w:rtl/>
        </w:rPr>
        <w:t>גם</w:t>
      </w:r>
      <w:r w:rsidRPr="00430D34">
        <w:rPr>
          <w:rtl/>
          <w:lang w:bidi="ar-SA"/>
        </w:rPr>
        <w:t xml:space="preserve"> </w:t>
      </w:r>
      <w:r w:rsidRPr="00430D34">
        <w:rPr>
          <w:rtl/>
        </w:rPr>
        <w:t>להפירושים</w:t>
      </w:r>
      <w:r w:rsidRPr="00430D34">
        <w:rPr>
          <w:rtl/>
          <w:lang w:bidi="ar-SA"/>
        </w:rPr>
        <w:t xml:space="preserve"> </w:t>
      </w:r>
      <w:r w:rsidRPr="00430D34">
        <w:rPr>
          <w:rtl/>
        </w:rPr>
        <w:t>שהוא</w:t>
      </w:r>
      <w:r w:rsidRPr="00430D34">
        <w:rPr>
          <w:rtl/>
          <w:lang w:bidi="ar-SA"/>
        </w:rPr>
        <w:t xml:space="preserve"> </w:t>
      </w:r>
      <w:r w:rsidRPr="00430D34">
        <w:rPr>
          <w:rtl/>
        </w:rPr>
        <w:t>כפשוטו</w:t>
      </w:r>
      <w:r w:rsidRPr="00430D34">
        <w:rPr>
          <w:rtl/>
          <w:lang w:bidi="ar-SA"/>
        </w:rPr>
        <w:t xml:space="preserve">, </w:t>
      </w:r>
      <w:r w:rsidRPr="00430D34">
        <w:rPr>
          <w:rtl/>
        </w:rPr>
        <w:t>כנ</w:t>
      </w:r>
      <w:r w:rsidRPr="00430D34">
        <w:rPr>
          <w:rtl/>
          <w:lang w:bidi="ar-SA"/>
        </w:rPr>
        <w:t>"</w:t>
      </w:r>
      <w:r w:rsidRPr="00430D34">
        <w:rPr>
          <w:rtl/>
        </w:rPr>
        <w:t>ל</w:t>
      </w:r>
      <w:r w:rsidRPr="00430D34">
        <w:rPr>
          <w:rtl/>
          <w:lang w:bidi="ar-SA"/>
        </w:rPr>
        <w:t xml:space="preserve">), </w:t>
      </w:r>
      <w:r w:rsidRPr="00430D34">
        <w:rPr>
          <w:rtl/>
        </w:rPr>
        <w:t>כי</w:t>
      </w:r>
      <w:r w:rsidRPr="00430D34">
        <w:rPr>
          <w:rtl/>
          <w:lang w:bidi="ar-SA"/>
        </w:rPr>
        <w:t xml:space="preserve">: </w:t>
      </w:r>
      <w:r w:rsidRPr="00430D34">
        <w:rPr>
          <w:rtl/>
        </w:rPr>
        <w:t>א</w:t>
      </w:r>
      <w:r w:rsidRPr="00430D34">
        <w:rPr>
          <w:rtl/>
          <w:lang w:bidi="ar-SA"/>
        </w:rPr>
        <w:t xml:space="preserve">) </w:t>
      </w:r>
      <w:r w:rsidRPr="00430D34">
        <w:rPr>
          <w:rtl/>
        </w:rPr>
        <w:t>כמו</w:t>
      </w:r>
      <w:r w:rsidRPr="00430D34">
        <w:rPr>
          <w:rtl/>
          <w:lang w:bidi="ar-SA"/>
        </w:rPr>
        <w:t xml:space="preserve"> </w:t>
      </w:r>
      <w:r w:rsidRPr="00430D34">
        <w:rPr>
          <w:rtl/>
        </w:rPr>
        <w:t>שהובא</w:t>
      </w:r>
      <w:r w:rsidRPr="00430D34">
        <w:rPr>
          <w:rtl/>
          <w:lang w:bidi="ar-SA"/>
        </w:rPr>
        <w:t xml:space="preserve"> </w:t>
      </w:r>
      <w:r w:rsidRPr="00430D34">
        <w:rPr>
          <w:rtl/>
        </w:rPr>
        <w:lastRenderedPageBreak/>
        <w:t>לעיל</w:t>
      </w:r>
      <w:r w:rsidRPr="00430D34">
        <w:rPr>
          <w:rtl/>
          <w:lang w:bidi="ar-SA"/>
        </w:rPr>
        <w:t xml:space="preserve">, </w:t>
      </w:r>
      <w:r w:rsidRPr="00430D34">
        <w:rPr>
          <w:rtl/>
        </w:rPr>
        <w:t>אפשר</w:t>
      </w:r>
      <w:r w:rsidRPr="00430D34">
        <w:rPr>
          <w:rtl/>
          <w:lang w:bidi="ar-SA"/>
        </w:rPr>
        <w:t xml:space="preserve"> </w:t>
      </w:r>
      <w:r w:rsidRPr="00430D34">
        <w:rPr>
          <w:rtl/>
        </w:rPr>
        <w:t>שיתקיים</w:t>
      </w:r>
      <w:r w:rsidRPr="00430D34">
        <w:rPr>
          <w:rtl/>
          <w:lang w:bidi="ar-SA"/>
        </w:rPr>
        <w:t xml:space="preserve"> </w:t>
      </w:r>
      <w:r w:rsidRPr="00430D34">
        <w:rPr>
          <w:rtl/>
        </w:rPr>
        <w:t>ענין</w:t>
      </w:r>
      <w:r w:rsidRPr="00430D34">
        <w:rPr>
          <w:rtl/>
          <w:lang w:bidi="ar-SA"/>
        </w:rPr>
        <w:t xml:space="preserve"> </w:t>
      </w:r>
      <w:r w:rsidRPr="00430D34">
        <w:rPr>
          <w:rtl/>
        </w:rPr>
        <w:t>זה</w:t>
      </w:r>
      <w:r w:rsidRPr="00430D34">
        <w:rPr>
          <w:rtl/>
          <w:lang w:bidi="ar-SA"/>
        </w:rPr>
        <w:t xml:space="preserve"> </w:t>
      </w:r>
      <w:r w:rsidRPr="00430D34">
        <w:rPr>
          <w:rtl/>
        </w:rPr>
        <w:t>ברוחניות</w:t>
      </w:r>
      <w:r w:rsidRPr="00430D34">
        <w:rPr>
          <w:rtl/>
          <w:lang w:bidi="ar-SA"/>
        </w:rPr>
        <w:t xml:space="preserve">. </w:t>
      </w:r>
    </w:p>
    <w:p w14:paraId="0753F7B9" w14:textId="77777777" w:rsidR="00430D34" w:rsidRPr="00430D34" w:rsidRDefault="00430D34" w:rsidP="00D71621">
      <w:pPr>
        <w:pStyle w:val="a2"/>
        <w:rPr>
          <w:lang w:val="en-US"/>
        </w:rPr>
      </w:pPr>
      <w:r w:rsidRPr="00430D34">
        <w:rPr>
          <w:rtl/>
        </w:rPr>
        <w:t>ב</w:t>
      </w:r>
      <w:r w:rsidRPr="00430D34">
        <w:rPr>
          <w:rtl/>
          <w:lang w:bidi="ar-SA"/>
        </w:rPr>
        <w:t xml:space="preserve">) </w:t>
      </w:r>
      <w:r w:rsidRPr="00430D34">
        <w:rPr>
          <w:rtl/>
        </w:rPr>
        <w:t>עוד</w:t>
      </w:r>
      <w:r w:rsidRPr="00430D34">
        <w:rPr>
          <w:rtl/>
          <w:lang w:bidi="ar-SA"/>
        </w:rPr>
        <w:t xml:space="preserve"> </w:t>
      </w:r>
      <w:r w:rsidRPr="00430D34">
        <w:rPr>
          <w:rtl/>
        </w:rPr>
        <w:t>יש</w:t>
      </w:r>
      <w:r w:rsidRPr="00430D34">
        <w:rPr>
          <w:rtl/>
          <w:lang w:bidi="ar-SA"/>
        </w:rPr>
        <w:t xml:space="preserve"> </w:t>
      </w:r>
      <w:r w:rsidRPr="00430D34">
        <w:rPr>
          <w:rtl/>
        </w:rPr>
        <w:t>להעיר</w:t>
      </w:r>
      <w:r w:rsidRPr="00430D34">
        <w:rPr>
          <w:rtl/>
          <w:lang w:bidi="ar-SA"/>
        </w:rPr>
        <w:t xml:space="preserve"> </w:t>
      </w:r>
      <w:r w:rsidRPr="00430D34">
        <w:rPr>
          <w:rtl/>
        </w:rPr>
        <w:t>מהמבואר</w:t>
      </w:r>
      <w:r w:rsidRPr="00430D34">
        <w:rPr>
          <w:rtl/>
          <w:lang w:bidi="ar-SA"/>
        </w:rPr>
        <w:t xml:space="preserve"> </w:t>
      </w:r>
      <w:r w:rsidRPr="00430D34">
        <w:rPr>
          <w:rtl/>
        </w:rPr>
        <w:t>בספר</w:t>
      </w:r>
      <w:r w:rsidRPr="00430D34">
        <w:rPr>
          <w:rtl/>
          <w:lang w:bidi="ar-SA"/>
        </w:rPr>
        <w:t xml:space="preserve"> </w:t>
      </w:r>
      <w:r w:rsidRPr="00430D34">
        <w:rPr>
          <w:rtl/>
        </w:rPr>
        <w:t>נצח</w:t>
      </w:r>
      <w:r w:rsidRPr="00430D34">
        <w:rPr>
          <w:rtl/>
          <w:lang w:bidi="ar-SA"/>
        </w:rPr>
        <w:t xml:space="preserve"> </w:t>
      </w:r>
      <w:r w:rsidRPr="00430D34">
        <w:rPr>
          <w:rtl/>
        </w:rPr>
        <w:t>ישראל</w:t>
      </w:r>
      <w:r w:rsidRPr="00430D34">
        <w:rPr>
          <w:rtl/>
          <w:lang w:bidi="ar-SA"/>
        </w:rPr>
        <w:t xml:space="preserve"> </w:t>
      </w:r>
      <w:r w:rsidRPr="00430D34">
        <w:rPr>
          <w:rtl/>
        </w:rPr>
        <w:t>פרק</w:t>
      </w:r>
      <w:r w:rsidRPr="00430D34">
        <w:rPr>
          <w:rtl/>
          <w:lang w:bidi="ar-SA"/>
        </w:rPr>
        <w:t xml:space="preserve"> </w:t>
      </w:r>
      <w:r w:rsidRPr="00430D34">
        <w:rPr>
          <w:rtl/>
        </w:rPr>
        <w:t>ל</w:t>
      </w:r>
      <w:r w:rsidRPr="00430D34">
        <w:rPr>
          <w:rtl/>
          <w:lang w:bidi="ar-SA"/>
        </w:rPr>
        <w:t>"</w:t>
      </w:r>
      <w:r w:rsidRPr="00430D34">
        <w:rPr>
          <w:rtl/>
        </w:rPr>
        <w:t>ב</w:t>
      </w:r>
      <w:r w:rsidRPr="00430D34">
        <w:rPr>
          <w:rtl/>
          <w:lang w:bidi="ar-SA"/>
        </w:rPr>
        <w:t xml:space="preserve">, </w:t>
      </w:r>
      <w:r w:rsidRPr="00430D34">
        <w:rPr>
          <w:rtl/>
        </w:rPr>
        <w:t>בביאור</w:t>
      </w:r>
      <w:r w:rsidRPr="00430D34">
        <w:rPr>
          <w:rtl/>
          <w:lang w:bidi="ar-SA"/>
        </w:rPr>
        <w:t xml:space="preserve"> </w:t>
      </w:r>
      <w:r w:rsidRPr="00430D34">
        <w:rPr>
          <w:rtl/>
        </w:rPr>
        <w:t>מאמר</w:t>
      </w:r>
      <w:r w:rsidRPr="00430D34">
        <w:rPr>
          <w:rtl/>
          <w:lang w:bidi="ar-SA"/>
        </w:rPr>
        <w:t xml:space="preserve"> </w:t>
      </w:r>
      <w:r w:rsidRPr="00430D34">
        <w:rPr>
          <w:rtl/>
        </w:rPr>
        <w:t>חז</w:t>
      </w:r>
      <w:r w:rsidRPr="00430D34">
        <w:rPr>
          <w:rtl/>
          <w:lang w:bidi="ar-SA"/>
        </w:rPr>
        <w:t>"</w:t>
      </w:r>
      <w:r w:rsidRPr="00430D34">
        <w:rPr>
          <w:rtl/>
        </w:rPr>
        <w:t>ל</w:t>
      </w:r>
      <w:r w:rsidRPr="00430D34">
        <w:rPr>
          <w:rtl/>
          <w:lang w:bidi="ar-SA"/>
        </w:rPr>
        <w:t xml:space="preserve"> (</w:t>
      </w:r>
      <w:r w:rsidRPr="00430D34">
        <w:rPr>
          <w:rtl/>
        </w:rPr>
        <w:t>סנהדרין</w:t>
      </w:r>
      <w:r w:rsidRPr="00430D34">
        <w:rPr>
          <w:rtl/>
          <w:lang w:bidi="ar-SA"/>
        </w:rPr>
        <w:t xml:space="preserve"> </w:t>
      </w:r>
      <w:r w:rsidRPr="00430D34">
        <w:rPr>
          <w:rtl/>
        </w:rPr>
        <w:t>צז</w:t>
      </w:r>
      <w:r w:rsidRPr="00430D34">
        <w:rPr>
          <w:rtl/>
          <w:lang w:bidi="ar-SA"/>
        </w:rPr>
        <w:t xml:space="preserve">, </w:t>
      </w:r>
      <w:r w:rsidRPr="00430D34">
        <w:rPr>
          <w:rtl/>
        </w:rPr>
        <w:t>א</w:t>
      </w:r>
      <w:r w:rsidRPr="00430D34">
        <w:rPr>
          <w:rtl/>
          <w:lang w:bidi="ar-SA"/>
        </w:rPr>
        <w:t xml:space="preserve">) </w:t>
      </w:r>
      <w:r w:rsidRPr="00430D34">
        <w:rPr>
          <w:rtl/>
        </w:rPr>
        <w:t>אודות</w:t>
      </w:r>
      <w:r w:rsidRPr="00430D34">
        <w:rPr>
          <w:rtl/>
          <w:lang w:bidi="ar-SA"/>
        </w:rPr>
        <w:t xml:space="preserve"> </w:t>
      </w:r>
      <w:r w:rsidRPr="00430D34">
        <w:rPr>
          <w:rtl/>
        </w:rPr>
        <w:t>שבוע</w:t>
      </w:r>
      <w:r w:rsidRPr="00430D34">
        <w:rPr>
          <w:rtl/>
          <w:lang w:bidi="ar-SA"/>
        </w:rPr>
        <w:t xml:space="preserve"> </w:t>
      </w:r>
      <w:r w:rsidRPr="00430D34">
        <w:rPr>
          <w:rtl/>
        </w:rPr>
        <w:t>שבן</w:t>
      </w:r>
      <w:r w:rsidRPr="00430D34">
        <w:rPr>
          <w:rtl/>
          <w:lang w:bidi="ar-SA"/>
        </w:rPr>
        <w:t xml:space="preserve"> </w:t>
      </w:r>
      <w:r w:rsidRPr="00430D34">
        <w:rPr>
          <w:rtl/>
        </w:rPr>
        <w:t>דוד</w:t>
      </w:r>
      <w:r w:rsidRPr="00430D34">
        <w:rPr>
          <w:rtl/>
          <w:lang w:bidi="ar-SA"/>
        </w:rPr>
        <w:t xml:space="preserve"> </w:t>
      </w:r>
      <w:r w:rsidRPr="00430D34">
        <w:rPr>
          <w:rtl/>
        </w:rPr>
        <w:t>בא</w:t>
      </w:r>
      <w:r w:rsidRPr="00430D34">
        <w:rPr>
          <w:rtl/>
          <w:lang w:bidi="ar-SA"/>
        </w:rPr>
        <w:t xml:space="preserve"> </w:t>
      </w:r>
      <w:r w:rsidRPr="00430D34">
        <w:rPr>
          <w:rtl/>
        </w:rPr>
        <w:t>בו</w:t>
      </w:r>
      <w:r w:rsidRPr="00430D34">
        <w:rPr>
          <w:rtl/>
          <w:lang w:bidi="ar-SA"/>
        </w:rPr>
        <w:t>, "</w:t>
      </w:r>
      <w:r w:rsidRPr="00430D34">
        <w:rPr>
          <w:rtl/>
        </w:rPr>
        <w:t>שלישית</w:t>
      </w:r>
      <w:r w:rsidRPr="00430D34">
        <w:rPr>
          <w:rtl/>
          <w:lang w:bidi="ar-SA"/>
        </w:rPr>
        <w:t xml:space="preserve"> </w:t>
      </w:r>
      <w:r w:rsidRPr="00430D34">
        <w:rPr>
          <w:rtl/>
        </w:rPr>
        <w:t>רעב</w:t>
      </w:r>
      <w:r w:rsidRPr="00430D34">
        <w:rPr>
          <w:rtl/>
          <w:lang w:bidi="ar-SA"/>
        </w:rPr>
        <w:t xml:space="preserve"> </w:t>
      </w:r>
      <w:r w:rsidRPr="00430D34">
        <w:rPr>
          <w:rtl/>
        </w:rPr>
        <w:t>גדול</w:t>
      </w:r>
      <w:r w:rsidRPr="00430D34">
        <w:rPr>
          <w:rtl/>
          <w:lang w:bidi="ar-SA"/>
        </w:rPr>
        <w:t xml:space="preserve">… </w:t>
      </w:r>
      <w:r w:rsidRPr="00430D34">
        <w:rPr>
          <w:rtl/>
        </w:rPr>
        <w:t>בחמישית</w:t>
      </w:r>
      <w:r w:rsidRPr="00430D34">
        <w:rPr>
          <w:rtl/>
          <w:lang w:bidi="ar-SA"/>
        </w:rPr>
        <w:t xml:space="preserve"> </w:t>
      </w:r>
      <w:r w:rsidRPr="00430D34">
        <w:rPr>
          <w:rtl/>
        </w:rPr>
        <w:t>שובע</w:t>
      </w:r>
      <w:r w:rsidRPr="00430D34">
        <w:rPr>
          <w:rtl/>
          <w:lang w:bidi="ar-SA"/>
        </w:rPr>
        <w:t xml:space="preserve"> </w:t>
      </w:r>
      <w:r w:rsidRPr="00430D34">
        <w:rPr>
          <w:rtl/>
        </w:rPr>
        <w:t>גדול</w:t>
      </w:r>
      <w:r w:rsidRPr="00430D34">
        <w:rPr>
          <w:rtl/>
          <w:lang w:bidi="ar-SA"/>
        </w:rPr>
        <w:t xml:space="preserve">" </w:t>
      </w:r>
      <w:r w:rsidRPr="00430D34">
        <w:rPr>
          <w:rtl/>
        </w:rPr>
        <w:t>שכותב</w:t>
      </w:r>
      <w:r w:rsidRPr="00430D34">
        <w:rPr>
          <w:rtl/>
          <w:lang w:bidi="ar-SA"/>
        </w:rPr>
        <w:t xml:space="preserve"> "</w:t>
      </w:r>
      <w:r w:rsidRPr="00430D34">
        <w:rPr>
          <w:rtl/>
        </w:rPr>
        <w:t>כי</w:t>
      </w:r>
      <w:r w:rsidRPr="00430D34">
        <w:rPr>
          <w:rtl/>
          <w:lang w:bidi="ar-SA"/>
        </w:rPr>
        <w:t xml:space="preserve"> </w:t>
      </w:r>
      <w:r w:rsidRPr="00430D34">
        <w:rPr>
          <w:rtl/>
        </w:rPr>
        <w:t>ביאת</w:t>
      </w:r>
      <w:r w:rsidRPr="00430D34">
        <w:rPr>
          <w:rtl/>
          <w:lang w:bidi="ar-SA"/>
        </w:rPr>
        <w:t xml:space="preserve"> </w:t>
      </w:r>
      <w:r w:rsidRPr="00430D34">
        <w:rPr>
          <w:rtl/>
        </w:rPr>
        <w:t>המשיח</w:t>
      </w:r>
      <w:r w:rsidRPr="00430D34">
        <w:rPr>
          <w:rtl/>
          <w:lang w:bidi="ar-SA"/>
        </w:rPr>
        <w:t xml:space="preserve"> </w:t>
      </w:r>
      <w:r w:rsidRPr="00430D34">
        <w:rPr>
          <w:rtl/>
        </w:rPr>
        <w:t>שבו</w:t>
      </w:r>
      <w:r w:rsidRPr="00430D34">
        <w:rPr>
          <w:rtl/>
          <w:lang w:bidi="ar-SA"/>
        </w:rPr>
        <w:t xml:space="preserve"> </w:t>
      </w:r>
      <w:r w:rsidRPr="00430D34">
        <w:rPr>
          <w:rtl/>
        </w:rPr>
        <w:t>התחדשות</w:t>
      </w:r>
      <w:r w:rsidRPr="00430D34">
        <w:rPr>
          <w:rtl/>
          <w:lang w:bidi="ar-SA"/>
        </w:rPr>
        <w:t xml:space="preserve"> </w:t>
      </w:r>
      <w:r w:rsidRPr="00430D34">
        <w:rPr>
          <w:rtl/>
        </w:rPr>
        <w:t>הויה</w:t>
      </w:r>
      <w:r w:rsidRPr="00430D34">
        <w:rPr>
          <w:rtl/>
          <w:lang w:bidi="ar-SA"/>
        </w:rPr>
        <w:t xml:space="preserve"> </w:t>
      </w:r>
      <w:r w:rsidRPr="00430D34">
        <w:rPr>
          <w:rtl/>
        </w:rPr>
        <w:t>יגרום</w:t>
      </w:r>
      <w:r w:rsidRPr="00430D34">
        <w:rPr>
          <w:rtl/>
          <w:lang w:bidi="ar-SA"/>
        </w:rPr>
        <w:t xml:space="preserve"> </w:t>
      </w:r>
      <w:r w:rsidRPr="00430D34">
        <w:rPr>
          <w:rtl/>
        </w:rPr>
        <w:t>הפסד</w:t>
      </w:r>
      <w:r w:rsidRPr="00430D34">
        <w:rPr>
          <w:rtl/>
          <w:lang w:bidi="ar-SA"/>
        </w:rPr>
        <w:t xml:space="preserve"> </w:t>
      </w:r>
      <w:r w:rsidRPr="00430D34">
        <w:rPr>
          <w:rtl/>
        </w:rPr>
        <w:t>הויה</w:t>
      </w:r>
      <w:r w:rsidRPr="00430D34">
        <w:rPr>
          <w:rtl/>
          <w:lang w:bidi="ar-SA"/>
        </w:rPr>
        <w:t xml:space="preserve"> </w:t>
      </w:r>
      <w:r w:rsidRPr="00430D34">
        <w:rPr>
          <w:rtl/>
        </w:rPr>
        <w:t>הראשונה</w:t>
      </w:r>
      <w:r w:rsidRPr="00430D34">
        <w:rPr>
          <w:rtl/>
          <w:lang w:bidi="ar-SA"/>
        </w:rPr>
        <w:t xml:space="preserve">, </w:t>
      </w:r>
      <w:r w:rsidRPr="00430D34">
        <w:rPr>
          <w:rtl/>
        </w:rPr>
        <w:t>ולפיכך</w:t>
      </w:r>
      <w:r w:rsidRPr="00430D34">
        <w:rPr>
          <w:rtl/>
          <w:lang w:bidi="ar-SA"/>
        </w:rPr>
        <w:t xml:space="preserve"> </w:t>
      </w:r>
      <w:r w:rsidRPr="00430D34">
        <w:rPr>
          <w:rtl/>
        </w:rPr>
        <w:t>בשבוע</w:t>
      </w:r>
      <w:r w:rsidRPr="00430D34">
        <w:rPr>
          <w:rtl/>
          <w:lang w:bidi="ar-SA"/>
        </w:rPr>
        <w:t xml:space="preserve"> </w:t>
      </w:r>
      <w:r w:rsidRPr="00430D34">
        <w:rPr>
          <w:rtl/>
        </w:rPr>
        <w:t>שבן</w:t>
      </w:r>
      <w:r w:rsidRPr="00430D34">
        <w:rPr>
          <w:rtl/>
          <w:lang w:bidi="ar-SA"/>
        </w:rPr>
        <w:t xml:space="preserve"> </w:t>
      </w:r>
      <w:r w:rsidRPr="00430D34">
        <w:rPr>
          <w:rtl/>
        </w:rPr>
        <w:t>דוד</w:t>
      </w:r>
      <w:r w:rsidRPr="00430D34">
        <w:rPr>
          <w:rtl/>
          <w:lang w:bidi="ar-SA"/>
        </w:rPr>
        <w:t xml:space="preserve"> </w:t>
      </w:r>
      <w:r w:rsidRPr="00430D34">
        <w:rPr>
          <w:rtl/>
        </w:rPr>
        <w:t>בא</w:t>
      </w:r>
      <w:r w:rsidRPr="00430D34">
        <w:rPr>
          <w:rtl/>
          <w:lang w:bidi="ar-SA"/>
        </w:rPr>
        <w:t xml:space="preserve"> </w:t>
      </w:r>
      <w:r w:rsidRPr="00430D34">
        <w:rPr>
          <w:rtl/>
        </w:rPr>
        <w:t>מפני</w:t>
      </w:r>
      <w:r w:rsidRPr="00430D34">
        <w:rPr>
          <w:rtl/>
          <w:lang w:bidi="ar-SA"/>
        </w:rPr>
        <w:t xml:space="preserve"> </w:t>
      </w:r>
      <w:r w:rsidRPr="00430D34">
        <w:rPr>
          <w:rtl/>
        </w:rPr>
        <w:t>שהוא</w:t>
      </w:r>
      <w:r w:rsidRPr="00430D34">
        <w:rPr>
          <w:rtl/>
          <w:lang w:bidi="ar-SA"/>
        </w:rPr>
        <w:t xml:space="preserve"> </w:t>
      </w:r>
      <w:r w:rsidRPr="00430D34">
        <w:rPr>
          <w:rtl/>
        </w:rPr>
        <w:t>קרוב</w:t>
      </w:r>
      <w:r w:rsidRPr="00430D34">
        <w:rPr>
          <w:rtl/>
          <w:lang w:bidi="ar-SA"/>
        </w:rPr>
        <w:t xml:space="preserve"> </w:t>
      </w:r>
      <w:r w:rsidRPr="00430D34">
        <w:rPr>
          <w:rtl/>
        </w:rPr>
        <w:t>אל</w:t>
      </w:r>
      <w:r w:rsidRPr="00430D34">
        <w:rPr>
          <w:rtl/>
          <w:lang w:bidi="ar-SA"/>
        </w:rPr>
        <w:t xml:space="preserve"> </w:t>
      </w:r>
      <w:r w:rsidRPr="00430D34">
        <w:rPr>
          <w:rtl/>
        </w:rPr>
        <w:t>ההויה</w:t>
      </w:r>
      <w:r w:rsidRPr="00430D34">
        <w:rPr>
          <w:rtl/>
          <w:lang w:bidi="ar-SA"/>
        </w:rPr>
        <w:t xml:space="preserve"> </w:t>
      </w:r>
      <w:r w:rsidRPr="00430D34">
        <w:rPr>
          <w:rtl/>
        </w:rPr>
        <w:t>החדשה</w:t>
      </w:r>
      <w:r w:rsidRPr="00430D34">
        <w:rPr>
          <w:rtl/>
          <w:lang w:bidi="ar-SA"/>
        </w:rPr>
        <w:t xml:space="preserve"> </w:t>
      </w:r>
      <w:r w:rsidRPr="00430D34">
        <w:rPr>
          <w:rtl/>
        </w:rPr>
        <w:t>לכך</w:t>
      </w:r>
      <w:r w:rsidRPr="00430D34">
        <w:rPr>
          <w:rtl/>
          <w:lang w:bidi="ar-SA"/>
        </w:rPr>
        <w:t xml:space="preserve"> </w:t>
      </w:r>
      <w:r w:rsidRPr="00430D34">
        <w:rPr>
          <w:rtl/>
        </w:rPr>
        <w:t>הוא</w:t>
      </w:r>
      <w:r w:rsidRPr="00430D34">
        <w:rPr>
          <w:rtl/>
          <w:lang w:bidi="ar-SA"/>
        </w:rPr>
        <w:t xml:space="preserve"> </w:t>
      </w:r>
      <w:r w:rsidRPr="00430D34">
        <w:rPr>
          <w:rtl/>
        </w:rPr>
        <w:t>גורם</w:t>
      </w:r>
      <w:r w:rsidRPr="00430D34">
        <w:rPr>
          <w:rtl/>
          <w:lang w:bidi="ar-SA"/>
        </w:rPr>
        <w:t xml:space="preserve"> </w:t>
      </w:r>
      <w:r w:rsidRPr="00430D34">
        <w:rPr>
          <w:rtl/>
        </w:rPr>
        <w:t>הפסד</w:t>
      </w:r>
      <w:r w:rsidRPr="00430D34">
        <w:rPr>
          <w:rtl/>
          <w:lang w:bidi="ar-SA"/>
        </w:rPr>
        <w:t xml:space="preserve"> </w:t>
      </w:r>
      <w:r w:rsidRPr="00430D34">
        <w:rPr>
          <w:rtl/>
        </w:rPr>
        <w:t>הויה</w:t>
      </w:r>
      <w:r w:rsidRPr="00430D34">
        <w:rPr>
          <w:rtl/>
          <w:lang w:bidi="ar-SA"/>
        </w:rPr>
        <w:t xml:space="preserve"> </w:t>
      </w:r>
      <w:r w:rsidRPr="00430D34">
        <w:rPr>
          <w:rtl/>
        </w:rPr>
        <w:t>הראשונה</w:t>
      </w:r>
      <w:r w:rsidRPr="00430D34">
        <w:rPr>
          <w:vertAlign w:val="superscript"/>
          <w:lang w:val="en-US"/>
        </w:rPr>
        <w:footnoteReference w:id="17"/>
      </w:r>
      <w:r w:rsidRPr="00430D34">
        <w:rPr>
          <w:rtl/>
          <w:lang w:bidi="ar-SA"/>
        </w:rPr>
        <w:t xml:space="preserve">, </w:t>
      </w:r>
      <w:r w:rsidRPr="00430D34">
        <w:rPr>
          <w:rtl/>
        </w:rPr>
        <w:t>עד</w:t>
      </w:r>
      <w:r w:rsidRPr="00430D34">
        <w:rPr>
          <w:rtl/>
          <w:lang w:bidi="ar-SA"/>
        </w:rPr>
        <w:t xml:space="preserve"> </w:t>
      </w:r>
      <w:r w:rsidRPr="00430D34">
        <w:rPr>
          <w:rtl/>
        </w:rPr>
        <w:t>שנה</w:t>
      </w:r>
      <w:r w:rsidRPr="00430D34">
        <w:rPr>
          <w:rtl/>
          <w:lang w:bidi="ar-SA"/>
        </w:rPr>
        <w:t xml:space="preserve"> </w:t>
      </w:r>
      <w:r w:rsidRPr="00430D34">
        <w:rPr>
          <w:rtl/>
        </w:rPr>
        <w:t>שלישית</w:t>
      </w:r>
      <w:r w:rsidRPr="00430D34">
        <w:rPr>
          <w:rtl/>
          <w:lang w:bidi="ar-SA"/>
        </w:rPr>
        <w:t xml:space="preserve"> </w:t>
      </w:r>
      <w:r w:rsidRPr="00430D34">
        <w:rPr>
          <w:rtl/>
        </w:rPr>
        <w:t>הוא</w:t>
      </w:r>
      <w:r w:rsidRPr="00430D34">
        <w:rPr>
          <w:rtl/>
          <w:lang w:bidi="ar-SA"/>
        </w:rPr>
        <w:t xml:space="preserve"> </w:t>
      </w:r>
      <w:r w:rsidRPr="00430D34">
        <w:rPr>
          <w:rtl/>
        </w:rPr>
        <w:t>תכלית</w:t>
      </w:r>
      <w:r w:rsidRPr="00430D34">
        <w:rPr>
          <w:rtl/>
          <w:lang w:bidi="ar-SA"/>
        </w:rPr>
        <w:t xml:space="preserve"> </w:t>
      </w:r>
      <w:r w:rsidRPr="00430D34">
        <w:rPr>
          <w:rtl/>
        </w:rPr>
        <w:t>הפסד</w:t>
      </w:r>
      <w:r w:rsidRPr="00430D34">
        <w:rPr>
          <w:rtl/>
          <w:lang w:bidi="ar-SA"/>
        </w:rPr>
        <w:t xml:space="preserve">, </w:t>
      </w:r>
      <w:r w:rsidRPr="00430D34">
        <w:rPr>
          <w:rtl/>
        </w:rPr>
        <w:t>וברביעי</w:t>
      </w:r>
      <w:r w:rsidRPr="00430D34">
        <w:rPr>
          <w:rtl/>
          <w:lang w:bidi="ar-SA"/>
        </w:rPr>
        <w:t xml:space="preserve"> </w:t>
      </w:r>
      <w:r w:rsidRPr="00430D34">
        <w:rPr>
          <w:rtl/>
        </w:rPr>
        <w:t>שהוא</w:t>
      </w:r>
      <w:r w:rsidRPr="00430D34">
        <w:rPr>
          <w:rtl/>
          <w:lang w:bidi="ar-SA"/>
        </w:rPr>
        <w:t xml:space="preserve"> </w:t>
      </w:r>
      <w:r w:rsidRPr="00430D34">
        <w:rPr>
          <w:rtl/>
        </w:rPr>
        <w:t>באמצע</w:t>
      </w:r>
      <w:r w:rsidRPr="00430D34">
        <w:rPr>
          <w:rtl/>
          <w:lang w:bidi="ar-SA"/>
        </w:rPr>
        <w:t xml:space="preserve"> </w:t>
      </w:r>
      <w:r w:rsidRPr="00430D34">
        <w:rPr>
          <w:rtl/>
        </w:rPr>
        <w:t>השבוע</w:t>
      </w:r>
      <w:r w:rsidRPr="00430D34">
        <w:rPr>
          <w:rtl/>
          <w:lang w:bidi="ar-SA"/>
        </w:rPr>
        <w:t xml:space="preserve"> </w:t>
      </w:r>
      <w:r w:rsidRPr="00430D34">
        <w:rPr>
          <w:rtl/>
        </w:rPr>
        <w:t>אומר</w:t>
      </w:r>
      <w:r w:rsidRPr="00430D34">
        <w:rPr>
          <w:rtl/>
          <w:lang w:bidi="ar-SA"/>
        </w:rPr>
        <w:t xml:space="preserve"> </w:t>
      </w:r>
      <w:r w:rsidRPr="00430D34">
        <w:rPr>
          <w:rtl/>
        </w:rPr>
        <w:t>שיהי</w:t>
      </w:r>
      <w:r w:rsidRPr="00430D34">
        <w:rPr>
          <w:rtl/>
          <w:lang w:bidi="ar-SA"/>
        </w:rPr>
        <w:t xml:space="preserve">' </w:t>
      </w:r>
      <w:r w:rsidRPr="00430D34">
        <w:rPr>
          <w:rtl/>
        </w:rPr>
        <w:t>שובע</w:t>
      </w:r>
      <w:r w:rsidRPr="00430D34">
        <w:rPr>
          <w:rtl/>
          <w:lang w:bidi="ar-SA"/>
        </w:rPr>
        <w:t xml:space="preserve"> </w:t>
      </w:r>
      <w:r w:rsidRPr="00430D34">
        <w:rPr>
          <w:rtl/>
        </w:rPr>
        <w:t>ואינו</w:t>
      </w:r>
      <w:r w:rsidRPr="00430D34">
        <w:rPr>
          <w:rtl/>
          <w:lang w:bidi="ar-SA"/>
        </w:rPr>
        <w:t xml:space="preserve"> </w:t>
      </w:r>
      <w:r w:rsidRPr="00430D34">
        <w:rPr>
          <w:rtl/>
        </w:rPr>
        <w:t>שובע</w:t>
      </w:r>
      <w:r w:rsidRPr="00430D34">
        <w:rPr>
          <w:rtl/>
          <w:lang w:bidi="ar-SA"/>
        </w:rPr>
        <w:t xml:space="preserve">, </w:t>
      </w:r>
      <w:r w:rsidRPr="00430D34">
        <w:rPr>
          <w:rtl/>
        </w:rPr>
        <w:t>ר</w:t>
      </w:r>
      <w:r w:rsidRPr="00430D34">
        <w:rPr>
          <w:rtl/>
          <w:lang w:bidi="ar-SA"/>
        </w:rPr>
        <w:t>"</w:t>
      </w:r>
      <w:r w:rsidRPr="00430D34">
        <w:rPr>
          <w:rtl/>
        </w:rPr>
        <w:t>ל</w:t>
      </w:r>
      <w:r w:rsidRPr="00430D34">
        <w:rPr>
          <w:rtl/>
          <w:lang w:bidi="ar-SA"/>
        </w:rPr>
        <w:t xml:space="preserve"> </w:t>
      </w:r>
      <w:r w:rsidRPr="00430D34">
        <w:rPr>
          <w:rtl/>
        </w:rPr>
        <w:t>שאין</w:t>
      </w:r>
      <w:r w:rsidRPr="00430D34">
        <w:rPr>
          <w:rtl/>
          <w:lang w:bidi="ar-SA"/>
        </w:rPr>
        <w:t xml:space="preserve"> </w:t>
      </w:r>
      <w:r w:rsidRPr="00430D34">
        <w:rPr>
          <w:rtl/>
        </w:rPr>
        <w:t>כאן</w:t>
      </w:r>
      <w:r w:rsidRPr="00430D34">
        <w:rPr>
          <w:rtl/>
          <w:lang w:bidi="ar-SA"/>
        </w:rPr>
        <w:t xml:space="preserve"> </w:t>
      </w:r>
      <w:r w:rsidRPr="00430D34">
        <w:rPr>
          <w:rtl/>
        </w:rPr>
        <w:t>הויה</w:t>
      </w:r>
      <w:r w:rsidRPr="00430D34">
        <w:rPr>
          <w:rtl/>
          <w:lang w:bidi="ar-SA"/>
        </w:rPr>
        <w:t xml:space="preserve"> </w:t>
      </w:r>
      <w:r w:rsidRPr="00430D34">
        <w:rPr>
          <w:rtl/>
        </w:rPr>
        <w:t>שלימה</w:t>
      </w:r>
      <w:r w:rsidRPr="00430D34">
        <w:rPr>
          <w:rtl/>
          <w:lang w:bidi="ar-SA"/>
        </w:rPr>
        <w:t xml:space="preserve">, </w:t>
      </w:r>
      <w:r w:rsidRPr="00430D34">
        <w:rPr>
          <w:rtl/>
        </w:rPr>
        <w:t>עד</w:t>
      </w:r>
      <w:r w:rsidRPr="00430D34">
        <w:rPr>
          <w:rtl/>
          <w:lang w:bidi="ar-SA"/>
        </w:rPr>
        <w:t xml:space="preserve"> </w:t>
      </w:r>
      <w:r w:rsidRPr="00430D34">
        <w:rPr>
          <w:rtl/>
        </w:rPr>
        <w:t>השנה</w:t>
      </w:r>
      <w:r w:rsidRPr="00430D34">
        <w:rPr>
          <w:rtl/>
          <w:lang w:bidi="ar-SA"/>
        </w:rPr>
        <w:t xml:space="preserve"> </w:t>
      </w:r>
      <w:r w:rsidRPr="00430D34">
        <w:rPr>
          <w:rtl/>
        </w:rPr>
        <w:t>החמישית</w:t>
      </w:r>
      <w:r w:rsidRPr="00430D34">
        <w:rPr>
          <w:rtl/>
          <w:lang w:bidi="ar-SA"/>
        </w:rPr>
        <w:t xml:space="preserve"> </w:t>
      </w:r>
      <w:r w:rsidRPr="00430D34">
        <w:rPr>
          <w:rtl/>
        </w:rPr>
        <w:t>שאז</w:t>
      </w:r>
      <w:r w:rsidRPr="00430D34">
        <w:rPr>
          <w:rtl/>
          <w:lang w:bidi="ar-SA"/>
        </w:rPr>
        <w:t xml:space="preserve"> </w:t>
      </w:r>
      <w:r w:rsidRPr="00430D34">
        <w:rPr>
          <w:rtl/>
        </w:rPr>
        <w:t>יהיה</w:t>
      </w:r>
      <w:r w:rsidRPr="00430D34">
        <w:rPr>
          <w:rtl/>
          <w:lang w:bidi="ar-SA"/>
        </w:rPr>
        <w:t xml:space="preserve"> </w:t>
      </w:r>
      <w:r w:rsidRPr="00430D34">
        <w:rPr>
          <w:rtl/>
        </w:rPr>
        <w:t>הויה</w:t>
      </w:r>
      <w:r w:rsidRPr="00430D34">
        <w:rPr>
          <w:rtl/>
          <w:lang w:bidi="ar-SA"/>
        </w:rPr>
        <w:t xml:space="preserve"> </w:t>
      </w:r>
      <w:r w:rsidRPr="00430D34">
        <w:rPr>
          <w:rtl/>
        </w:rPr>
        <w:t>שלימה</w:t>
      </w:r>
      <w:r w:rsidRPr="00430D34">
        <w:rPr>
          <w:rtl/>
          <w:lang w:bidi="ar-SA"/>
        </w:rPr>
        <w:t xml:space="preserve"> </w:t>
      </w:r>
      <w:r w:rsidRPr="00430D34">
        <w:rPr>
          <w:rtl/>
        </w:rPr>
        <w:t>מכח</w:t>
      </w:r>
      <w:r w:rsidRPr="00430D34">
        <w:rPr>
          <w:rtl/>
          <w:lang w:bidi="ar-SA"/>
        </w:rPr>
        <w:t xml:space="preserve"> </w:t>
      </w:r>
      <w:r w:rsidRPr="00430D34">
        <w:rPr>
          <w:rtl/>
        </w:rPr>
        <w:t>ההויה</w:t>
      </w:r>
      <w:r w:rsidRPr="00430D34">
        <w:rPr>
          <w:rtl/>
          <w:lang w:bidi="ar-SA"/>
        </w:rPr>
        <w:t xml:space="preserve"> </w:t>
      </w:r>
      <w:r w:rsidRPr="00430D34">
        <w:rPr>
          <w:rtl/>
        </w:rPr>
        <w:t>החדשה</w:t>
      </w:r>
      <w:r w:rsidRPr="00430D34">
        <w:rPr>
          <w:rtl/>
          <w:lang w:bidi="ar-SA"/>
        </w:rPr>
        <w:t xml:space="preserve"> </w:t>
      </w:r>
      <w:r w:rsidRPr="00430D34">
        <w:rPr>
          <w:rtl/>
        </w:rPr>
        <w:t>שתהיה</w:t>
      </w:r>
      <w:r w:rsidRPr="00430D34">
        <w:rPr>
          <w:rtl/>
          <w:lang w:bidi="ar-SA"/>
        </w:rPr>
        <w:t xml:space="preserve"> </w:t>
      </w:r>
      <w:r w:rsidRPr="00430D34">
        <w:rPr>
          <w:rtl/>
        </w:rPr>
        <w:t>בעולם</w:t>
      </w:r>
      <w:r w:rsidRPr="00430D34">
        <w:rPr>
          <w:rtl/>
          <w:lang w:bidi="ar-SA"/>
        </w:rPr>
        <w:t xml:space="preserve">, </w:t>
      </w:r>
      <w:r w:rsidRPr="00430D34">
        <w:rPr>
          <w:rtl/>
        </w:rPr>
        <w:t>לכך</w:t>
      </w:r>
      <w:r w:rsidRPr="00430D34">
        <w:rPr>
          <w:rtl/>
          <w:lang w:bidi="ar-SA"/>
        </w:rPr>
        <w:t xml:space="preserve"> </w:t>
      </w:r>
      <w:r w:rsidRPr="00430D34">
        <w:rPr>
          <w:rtl/>
        </w:rPr>
        <w:t>בחמישית</w:t>
      </w:r>
      <w:r w:rsidRPr="00430D34">
        <w:rPr>
          <w:rtl/>
          <w:lang w:bidi="ar-SA"/>
        </w:rPr>
        <w:t xml:space="preserve"> </w:t>
      </w:r>
      <w:r w:rsidRPr="00430D34">
        <w:rPr>
          <w:rtl/>
        </w:rPr>
        <w:t>שובע</w:t>
      </w:r>
      <w:r w:rsidRPr="00430D34">
        <w:rPr>
          <w:rtl/>
          <w:lang w:bidi="ar-SA"/>
        </w:rPr>
        <w:t xml:space="preserve"> </w:t>
      </w:r>
      <w:r w:rsidRPr="00430D34">
        <w:rPr>
          <w:rtl/>
        </w:rPr>
        <w:t>גדול</w:t>
      </w:r>
      <w:r w:rsidRPr="00430D34">
        <w:rPr>
          <w:rtl/>
          <w:lang w:bidi="ar-SA"/>
        </w:rPr>
        <w:t xml:space="preserve"> ...", </w:t>
      </w:r>
      <w:r w:rsidRPr="00430D34">
        <w:rPr>
          <w:rtl/>
        </w:rPr>
        <w:t>ועפ</w:t>
      </w:r>
      <w:r w:rsidRPr="00430D34">
        <w:rPr>
          <w:rtl/>
          <w:lang w:bidi="ar-SA"/>
        </w:rPr>
        <w:t>"</w:t>
      </w:r>
      <w:r w:rsidRPr="00430D34">
        <w:rPr>
          <w:rtl/>
        </w:rPr>
        <w:t>ז</w:t>
      </w:r>
      <w:r w:rsidRPr="00430D34">
        <w:rPr>
          <w:rtl/>
          <w:lang w:bidi="ar-SA"/>
        </w:rPr>
        <w:t xml:space="preserve"> </w:t>
      </w:r>
      <w:r w:rsidRPr="00430D34">
        <w:rPr>
          <w:rtl/>
        </w:rPr>
        <w:t>מובן</w:t>
      </w:r>
      <w:r w:rsidRPr="00430D34">
        <w:rPr>
          <w:rtl/>
          <w:lang w:bidi="ar-SA"/>
        </w:rPr>
        <w:t xml:space="preserve"> </w:t>
      </w:r>
      <w:r w:rsidRPr="00430D34">
        <w:rPr>
          <w:rtl/>
        </w:rPr>
        <w:t>שהענין</w:t>
      </w:r>
      <w:r w:rsidRPr="00430D34">
        <w:rPr>
          <w:rtl/>
          <w:lang w:bidi="ar-SA"/>
        </w:rPr>
        <w:t xml:space="preserve"> </w:t>
      </w:r>
      <w:r w:rsidRPr="00430D34">
        <w:rPr>
          <w:rtl/>
        </w:rPr>
        <w:t>של</w:t>
      </w:r>
      <w:r w:rsidRPr="00430D34">
        <w:rPr>
          <w:rtl/>
          <w:lang w:bidi="ar-SA"/>
        </w:rPr>
        <w:t xml:space="preserve"> </w:t>
      </w:r>
      <w:r w:rsidRPr="00430D34">
        <w:rPr>
          <w:rtl/>
        </w:rPr>
        <w:t>תכלה</w:t>
      </w:r>
      <w:r w:rsidRPr="00430D34">
        <w:rPr>
          <w:rtl/>
          <w:lang w:bidi="ar-SA"/>
        </w:rPr>
        <w:t xml:space="preserve"> </w:t>
      </w:r>
      <w:r w:rsidRPr="00430D34">
        <w:rPr>
          <w:rtl/>
        </w:rPr>
        <w:t>פרוטה</w:t>
      </w:r>
      <w:r w:rsidRPr="00430D34">
        <w:rPr>
          <w:rtl/>
          <w:lang w:bidi="ar-SA"/>
        </w:rPr>
        <w:t xml:space="preserve"> </w:t>
      </w:r>
      <w:r w:rsidRPr="00430D34">
        <w:rPr>
          <w:rtl/>
        </w:rPr>
        <w:t>מן</w:t>
      </w:r>
      <w:r w:rsidRPr="00430D34">
        <w:rPr>
          <w:rtl/>
          <w:lang w:bidi="ar-SA"/>
        </w:rPr>
        <w:t xml:space="preserve"> </w:t>
      </w:r>
      <w:r w:rsidRPr="00430D34">
        <w:rPr>
          <w:rtl/>
        </w:rPr>
        <w:t>הכיס</w:t>
      </w:r>
      <w:r w:rsidRPr="00430D34">
        <w:rPr>
          <w:rtl/>
          <w:lang w:bidi="ar-SA"/>
        </w:rPr>
        <w:t xml:space="preserve"> </w:t>
      </w:r>
      <w:r w:rsidRPr="00430D34">
        <w:rPr>
          <w:rtl/>
        </w:rPr>
        <w:t>אינו</w:t>
      </w:r>
      <w:r w:rsidRPr="00430D34">
        <w:rPr>
          <w:rtl/>
          <w:lang w:bidi="ar-SA"/>
        </w:rPr>
        <w:t xml:space="preserve"> </w:t>
      </w:r>
      <w:r w:rsidRPr="00430D34">
        <w:rPr>
          <w:rtl/>
        </w:rPr>
        <w:t>מיד</w:t>
      </w:r>
      <w:r w:rsidRPr="00430D34">
        <w:rPr>
          <w:rtl/>
          <w:lang w:bidi="ar-SA"/>
        </w:rPr>
        <w:t xml:space="preserve"> </w:t>
      </w:r>
      <w:r w:rsidRPr="00430D34">
        <w:rPr>
          <w:rtl/>
        </w:rPr>
        <w:t>קודם</w:t>
      </w:r>
      <w:r w:rsidRPr="00430D34">
        <w:rPr>
          <w:rtl/>
          <w:lang w:bidi="ar-SA"/>
        </w:rPr>
        <w:t xml:space="preserve"> </w:t>
      </w:r>
      <w:r w:rsidRPr="00430D34">
        <w:rPr>
          <w:rtl/>
        </w:rPr>
        <w:t>הגאולה</w:t>
      </w:r>
      <w:r w:rsidRPr="00430D34">
        <w:rPr>
          <w:rtl/>
          <w:lang w:bidi="ar-SA"/>
        </w:rPr>
        <w:t xml:space="preserve"> </w:t>
      </w:r>
      <w:r w:rsidRPr="00430D34">
        <w:rPr>
          <w:rtl/>
        </w:rPr>
        <w:t>אלא</w:t>
      </w:r>
      <w:r w:rsidRPr="00430D34">
        <w:rPr>
          <w:rtl/>
          <w:lang w:bidi="ar-SA"/>
        </w:rPr>
        <w:t xml:space="preserve"> </w:t>
      </w:r>
      <w:r w:rsidRPr="00430D34">
        <w:rPr>
          <w:rtl/>
        </w:rPr>
        <w:t>בזמן</w:t>
      </w:r>
      <w:r w:rsidRPr="00430D34">
        <w:rPr>
          <w:rtl/>
          <w:lang w:bidi="ar-SA"/>
        </w:rPr>
        <w:t xml:space="preserve"> </w:t>
      </w:r>
      <w:r w:rsidRPr="00430D34">
        <w:rPr>
          <w:rtl/>
        </w:rPr>
        <w:t>לפנ</w:t>
      </w:r>
      <w:r w:rsidRPr="00430D34">
        <w:rPr>
          <w:rtl/>
          <w:lang w:bidi="ar-SA"/>
        </w:rPr>
        <w:t>"</w:t>
      </w:r>
      <w:r w:rsidRPr="00430D34">
        <w:rPr>
          <w:rtl/>
        </w:rPr>
        <w:t>ז</w:t>
      </w:r>
      <w:r w:rsidRPr="00430D34">
        <w:rPr>
          <w:rtl/>
          <w:lang w:bidi="ar-SA"/>
        </w:rPr>
        <w:t xml:space="preserve">, </w:t>
      </w:r>
      <w:r w:rsidRPr="00430D34">
        <w:rPr>
          <w:rtl/>
        </w:rPr>
        <w:t>וכבר</w:t>
      </w:r>
      <w:r w:rsidRPr="00430D34">
        <w:rPr>
          <w:rtl/>
          <w:lang w:bidi="ar-SA"/>
        </w:rPr>
        <w:t xml:space="preserve"> </w:t>
      </w:r>
      <w:r w:rsidRPr="00430D34">
        <w:rPr>
          <w:rtl/>
        </w:rPr>
        <w:t>קודם</w:t>
      </w:r>
      <w:r w:rsidRPr="00430D34">
        <w:rPr>
          <w:rtl/>
          <w:lang w:bidi="ar-SA"/>
        </w:rPr>
        <w:t xml:space="preserve"> </w:t>
      </w:r>
      <w:r w:rsidRPr="00430D34">
        <w:rPr>
          <w:rtl/>
        </w:rPr>
        <w:t>הגאולה</w:t>
      </w:r>
      <w:r w:rsidRPr="00430D34">
        <w:rPr>
          <w:rtl/>
          <w:lang w:bidi="ar-SA"/>
        </w:rPr>
        <w:t xml:space="preserve"> </w:t>
      </w:r>
      <w:r w:rsidRPr="00430D34">
        <w:rPr>
          <w:rtl/>
        </w:rPr>
        <w:t>בפועל</w:t>
      </w:r>
      <w:r w:rsidRPr="00430D34">
        <w:rPr>
          <w:rtl/>
          <w:lang w:bidi="ar-SA"/>
        </w:rPr>
        <w:t xml:space="preserve"> </w:t>
      </w:r>
      <w:r w:rsidRPr="00430D34">
        <w:rPr>
          <w:rtl/>
        </w:rPr>
        <w:t>יש</w:t>
      </w:r>
      <w:r w:rsidRPr="00430D34">
        <w:rPr>
          <w:rtl/>
          <w:lang w:bidi="ar-SA"/>
        </w:rPr>
        <w:t xml:space="preserve"> </w:t>
      </w:r>
      <w:r w:rsidRPr="00430D34">
        <w:rPr>
          <w:rtl/>
        </w:rPr>
        <w:t>כבר</w:t>
      </w:r>
      <w:r w:rsidRPr="00430D34">
        <w:rPr>
          <w:rtl/>
          <w:lang w:bidi="ar-SA"/>
        </w:rPr>
        <w:t xml:space="preserve"> </w:t>
      </w:r>
      <w:r w:rsidRPr="00430D34">
        <w:rPr>
          <w:rtl/>
        </w:rPr>
        <w:t>שובע</w:t>
      </w:r>
      <w:r w:rsidRPr="00430D34">
        <w:rPr>
          <w:rtl/>
          <w:lang w:bidi="ar-SA"/>
        </w:rPr>
        <w:t xml:space="preserve"> </w:t>
      </w:r>
      <w:r w:rsidRPr="00430D34">
        <w:rPr>
          <w:rtl/>
        </w:rPr>
        <w:t>גדול</w:t>
      </w:r>
      <w:r w:rsidRPr="00430D34">
        <w:rPr>
          <w:rtl/>
          <w:lang w:bidi="ar-SA"/>
        </w:rPr>
        <w:t xml:space="preserve">. </w:t>
      </w:r>
      <w:r w:rsidRPr="00430D34">
        <w:rPr>
          <w:rtl/>
        </w:rPr>
        <w:t>ועוד</w:t>
      </w:r>
      <w:r w:rsidRPr="00430D34">
        <w:rPr>
          <w:rtl/>
          <w:lang w:bidi="ar-SA"/>
        </w:rPr>
        <w:t xml:space="preserve"> </w:t>
      </w:r>
      <w:r w:rsidRPr="00430D34">
        <w:rPr>
          <w:rtl/>
        </w:rPr>
        <w:t>יש</w:t>
      </w:r>
      <w:r w:rsidRPr="00430D34">
        <w:rPr>
          <w:rtl/>
          <w:lang w:bidi="ar-SA"/>
        </w:rPr>
        <w:t xml:space="preserve"> </w:t>
      </w:r>
      <w:r w:rsidRPr="00430D34">
        <w:rPr>
          <w:rtl/>
        </w:rPr>
        <w:t>להאריך</w:t>
      </w:r>
      <w:r w:rsidRPr="00430D34">
        <w:rPr>
          <w:rtl/>
          <w:lang w:bidi="ar-SA"/>
        </w:rPr>
        <w:t xml:space="preserve"> </w:t>
      </w:r>
      <w:r w:rsidRPr="00430D34">
        <w:rPr>
          <w:rtl/>
        </w:rPr>
        <w:t>בזה</w:t>
      </w:r>
      <w:r w:rsidRPr="00430D34">
        <w:rPr>
          <w:rtl/>
          <w:lang w:bidi="ar-SA"/>
        </w:rPr>
        <w:t xml:space="preserve"> </w:t>
      </w:r>
      <w:r w:rsidRPr="00430D34">
        <w:rPr>
          <w:rtl/>
        </w:rPr>
        <w:t>ואכ</w:t>
      </w:r>
      <w:r w:rsidRPr="00430D34">
        <w:rPr>
          <w:rtl/>
          <w:lang w:bidi="ar-SA"/>
        </w:rPr>
        <w:t>"</w:t>
      </w:r>
      <w:r w:rsidRPr="00430D34">
        <w:rPr>
          <w:rtl/>
        </w:rPr>
        <w:t>מ</w:t>
      </w:r>
      <w:r w:rsidRPr="00430D34">
        <w:rPr>
          <w:rtl/>
          <w:lang w:bidi="ar-SA"/>
        </w:rPr>
        <w:t>.</w:t>
      </w:r>
    </w:p>
    <w:p w14:paraId="4E500B94" w14:textId="3B531B78" w:rsidR="00B21679" w:rsidRPr="00B21679" w:rsidRDefault="00430D34" w:rsidP="00D71621">
      <w:pPr>
        <w:pStyle w:val="a2"/>
        <w:rPr>
          <w:lang w:val="en-US"/>
        </w:rPr>
      </w:pPr>
      <w:r w:rsidRPr="00430D34">
        <w:rPr>
          <w:rtl/>
        </w:rPr>
        <w:t>ויה</w:t>
      </w:r>
      <w:r w:rsidRPr="00430D34">
        <w:rPr>
          <w:rtl/>
          <w:lang w:bidi="ar-SA"/>
        </w:rPr>
        <w:t>"</w:t>
      </w:r>
      <w:r w:rsidRPr="00430D34">
        <w:rPr>
          <w:rtl/>
        </w:rPr>
        <w:t>ר</w:t>
      </w:r>
      <w:r w:rsidRPr="00430D34">
        <w:rPr>
          <w:rtl/>
          <w:lang w:bidi="ar-SA"/>
        </w:rPr>
        <w:t xml:space="preserve"> </w:t>
      </w:r>
      <w:r w:rsidRPr="00430D34">
        <w:rPr>
          <w:rtl/>
        </w:rPr>
        <w:t>שנזכה</w:t>
      </w:r>
      <w:r w:rsidRPr="00430D34">
        <w:rPr>
          <w:rtl/>
          <w:lang w:bidi="ar-SA"/>
        </w:rPr>
        <w:t xml:space="preserve"> </w:t>
      </w:r>
      <w:r w:rsidRPr="00430D34">
        <w:rPr>
          <w:rtl/>
        </w:rPr>
        <w:t>לקבל</w:t>
      </w:r>
      <w:r w:rsidRPr="00430D34">
        <w:rPr>
          <w:rtl/>
          <w:lang w:bidi="ar-SA"/>
        </w:rPr>
        <w:t xml:space="preserve"> </w:t>
      </w:r>
      <w:r w:rsidRPr="00430D34">
        <w:rPr>
          <w:rtl/>
        </w:rPr>
        <w:t>פני</w:t>
      </w:r>
      <w:r w:rsidRPr="00430D34">
        <w:rPr>
          <w:rtl/>
          <w:lang w:bidi="ar-SA"/>
        </w:rPr>
        <w:t xml:space="preserve"> </w:t>
      </w:r>
      <w:r w:rsidRPr="00430D34">
        <w:rPr>
          <w:rtl/>
        </w:rPr>
        <w:t>משיח</w:t>
      </w:r>
      <w:r w:rsidRPr="00430D34">
        <w:rPr>
          <w:rtl/>
          <w:lang w:bidi="ar-SA"/>
        </w:rPr>
        <w:t xml:space="preserve"> </w:t>
      </w:r>
      <w:r w:rsidRPr="00430D34">
        <w:rPr>
          <w:rtl/>
        </w:rPr>
        <w:t>צדקינו</w:t>
      </w:r>
      <w:r w:rsidRPr="00430D34">
        <w:rPr>
          <w:rtl/>
          <w:lang w:bidi="ar-SA"/>
        </w:rPr>
        <w:t xml:space="preserve"> </w:t>
      </w:r>
      <w:r w:rsidRPr="00430D34">
        <w:rPr>
          <w:rtl/>
        </w:rPr>
        <w:t>תומ</w:t>
      </w:r>
      <w:r w:rsidRPr="00430D34">
        <w:rPr>
          <w:rtl/>
          <w:lang w:bidi="ar-SA"/>
        </w:rPr>
        <w:t>"</w:t>
      </w:r>
      <w:r w:rsidRPr="00430D34">
        <w:rPr>
          <w:rtl/>
        </w:rPr>
        <w:t>י</w:t>
      </w:r>
      <w:r w:rsidRPr="00430D34">
        <w:rPr>
          <w:rtl/>
          <w:lang w:bidi="ar-SA"/>
        </w:rPr>
        <w:t xml:space="preserve"> </w:t>
      </w:r>
      <w:r w:rsidRPr="00430D34">
        <w:rPr>
          <w:rtl/>
        </w:rPr>
        <w:t>ממש</w:t>
      </w:r>
      <w:r w:rsidRPr="00430D34">
        <w:rPr>
          <w:rtl/>
          <w:lang w:bidi="ar-SA"/>
        </w:rPr>
        <w:t xml:space="preserve"> </w:t>
      </w:r>
      <w:r w:rsidRPr="00430D34">
        <w:rPr>
          <w:rtl/>
        </w:rPr>
        <w:t>ובחסד</w:t>
      </w:r>
      <w:r w:rsidRPr="00430D34">
        <w:rPr>
          <w:rtl/>
          <w:lang w:bidi="ar-SA"/>
        </w:rPr>
        <w:t xml:space="preserve"> </w:t>
      </w:r>
      <w:r w:rsidRPr="00430D34">
        <w:rPr>
          <w:rtl/>
        </w:rPr>
        <w:t>וברחמים</w:t>
      </w:r>
      <w:r w:rsidRPr="00430D34">
        <w:rPr>
          <w:rtl/>
          <w:lang w:bidi="ar-SA"/>
        </w:rPr>
        <w:t>.</w:t>
      </w:r>
    </w:p>
    <w:p w14:paraId="1BAA93B2" w14:textId="77777777" w:rsidR="00C26748" w:rsidRDefault="00C26748" w:rsidP="00F8074C">
      <w:pPr>
        <w:pStyle w:val="a4"/>
        <w:sectPr w:rsidR="00C26748" w:rsidSect="00E65DD5">
          <w:footnotePr>
            <w:numRestart w:val="eachSect"/>
          </w:footnotePr>
          <w:type w:val="continuous"/>
          <w:pgSz w:w="7920" w:h="12240"/>
          <w:pgMar w:top="-810" w:right="864" w:bottom="720" w:left="864" w:header="270" w:footer="0" w:gutter="0"/>
          <w:cols w:space="720"/>
          <w:docGrid w:linePitch="360"/>
        </w:sectPr>
      </w:pPr>
    </w:p>
    <w:p w14:paraId="79F0CBDB" w14:textId="77777777" w:rsidR="00D74DA3" w:rsidRDefault="00244BF5" w:rsidP="00F8074C">
      <w:pPr>
        <w:pStyle w:val="a4"/>
        <w:sectPr w:rsidR="00D74DA3" w:rsidSect="00E65DD5">
          <w:footnotePr>
            <w:numRestart w:val="eachSect"/>
          </w:footnotePr>
          <w:type w:val="continuous"/>
          <w:pgSz w:w="7920" w:h="12240"/>
          <w:pgMar w:top="-810" w:right="864" w:bottom="720" w:left="864" w:header="270" w:footer="0" w:gutter="0"/>
          <w:cols w:space="720"/>
          <w:docGrid w:linePitch="360"/>
        </w:sectPr>
      </w:pPr>
      <w:proofErr w:type="gramStart"/>
      <w:r w:rsidRPr="004F6AB2">
        <w:t>g</w:t>
      </w:r>
      <w:proofErr w:type="gramEnd"/>
    </w:p>
    <w:p w14:paraId="25C9999B" w14:textId="77777777" w:rsidR="003D265B" w:rsidRPr="004F6AB2" w:rsidRDefault="00704D3F" w:rsidP="00F8074C">
      <w:pPr>
        <w:pStyle w:val="a3"/>
        <w:spacing w:before="0" w:after="100"/>
        <w:rPr>
          <w:rtl/>
        </w:rPr>
      </w:pPr>
      <w:bookmarkStart w:id="102" w:name="_Toc504475485"/>
      <w:bookmarkStart w:id="103" w:name="_Toc525270905"/>
      <w:bookmarkEnd w:id="100"/>
      <w:r w:rsidRPr="004F6AB2">
        <w:rPr>
          <w:rFonts w:hint="cs"/>
          <w:rtl/>
        </w:rPr>
        <w:t>תורת רבינו</w:t>
      </w:r>
      <w:bookmarkStart w:id="104" w:name="_Toc504475486"/>
      <w:bookmarkEnd w:id="102"/>
      <w:bookmarkEnd w:id="103"/>
    </w:p>
    <w:p w14:paraId="35455B9A" w14:textId="77777777" w:rsidR="00474504" w:rsidRDefault="00474504" w:rsidP="00474504">
      <w:pPr>
        <w:pStyle w:val="a"/>
        <w:spacing w:after="0"/>
        <w:rPr>
          <w:sz w:val="28"/>
          <w:szCs w:val="28"/>
          <w:rtl/>
        </w:rPr>
      </w:pPr>
      <w:bookmarkStart w:id="105" w:name="_Toc516705252"/>
      <w:bookmarkStart w:id="106" w:name="_Toc525270906"/>
      <w:bookmarkStart w:id="107" w:name="_Toc504475491"/>
      <w:bookmarkEnd w:id="0"/>
      <w:bookmarkEnd w:id="85"/>
      <w:bookmarkEnd w:id="86"/>
      <w:bookmarkEnd w:id="87"/>
      <w:bookmarkEnd w:id="104"/>
      <w:r>
        <w:rPr>
          <w:rFonts w:hint="cs"/>
          <w:rtl/>
        </w:rPr>
        <w:t>לדעת הרמב"ם האם תשובה היא</w:t>
      </w:r>
      <w:bookmarkEnd w:id="105"/>
      <w:r>
        <w:rPr>
          <w:rFonts w:hint="cs"/>
          <w:rtl/>
        </w:rPr>
        <w:t xml:space="preserve"> מ"ע</w:t>
      </w:r>
      <w:bookmarkEnd w:id="106"/>
    </w:p>
    <w:p w14:paraId="42168B54" w14:textId="2054B246" w:rsidR="008555C0" w:rsidRPr="00474504" w:rsidRDefault="00474504" w:rsidP="00474504">
      <w:pPr>
        <w:pStyle w:val="a"/>
        <w:spacing w:before="0" w:after="100"/>
        <w:rPr>
          <w:rFonts w:ascii="FbFrankReal Light" w:hAnsi="FbFrankReal Light" w:cs="FbFrankReal Light"/>
          <w:b/>
          <w:bCs w:val="0"/>
          <w:sz w:val="28"/>
          <w:szCs w:val="28"/>
          <w:rtl/>
        </w:rPr>
      </w:pPr>
      <w:bookmarkStart w:id="108" w:name="_Toc525270765"/>
      <w:bookmarkStart w:id="109" w:name="_Toc525270907"/>
      <w:r w:rsidRPr="00474504">
        <w:rPr>
          <w:rFonts w:ascii="FbFrankReal Light" w:hAnsi="FbFrankReal Light" w:cs="FbFrankReal Light"/>
          <w:b/>
          <w:bCs w:val="0"/>
          <w:sz w:val="28"/>
          <w:szCs w:val="28"/>
          <w:rtl/>
        </w:rPr>
        <w:t>- ע"פ תורת הרבי -</w:t>
      </w:r>
      <w:bookmarkEnd w:id="108"/>
      <w:bookmarkEnd w:id="109"/>
    </w:p>
    <w:p w14:paraId="75EBDBF2" w14:textId="77777777" w:rsidR="008555C0" w:rsidRDefault="008555C0" w:rsidP="009C4B05">
      <w:pPr>
        <w:pStyle w:val="a0"/>
        <w:rPr>
          <w:rtl/>
        </w:rPr>
      </w:pPr>
      <w:bookmarkStart w:id="110" w:name="_Toc525270908"/>
      <w:r>
        <w:rPr>
          <w:rFonts w:hint="cs"/>
          <w:rtl/>
        </w:rPr>
        <w:t>הרב אברהם יצחק ברוך גערליצקי</w:t>
      </w:r>
      <w:bookmarkEnd w:id="110"/>
    </w:p>
    <w:p w14:paraId="7461C939" w14:textId="77777777" w:rsidR="008555C0" w:rsidRDefault="008555C0" w:rsidP="008555C0">
      <w:pPr>
        <w:pStyle w:val="a1"/>
        <w:spacing w:after="100"/>
        <w:rPr>
          <w:rtl/>
          <w:lang w:val="en-GB"/>
        </w:rPr>
      </w:pPr>
      <w:r>
        <w:rPr>
          <w:rFonts w:hint="cs"/>
          <w:rtl/>
          <w:lang w:val="en-GB"/>
        </w:rPr>
        <w:t>ר"מ בישיבה</w:t>
      </w:r>
    </w:p>
    <w:p w14:paraId="4CDFF48F" w14:textId="77777777" w:rsidR="00474504" w:rsidRPr="00474504" w:rsidRDefault="00474504" w:rsidP="00D71621">
      <w:pPr>
        <w:pStyle w:val="a2"/>
        <w:rPr>
          <w:rtl/>
        </w:rPr>
      </w:pPr>
      <w:r w:rsidRPr="00474504">
        <w:rPr>
          <w:rtl/>
        </w:rPr>
        <w:t>ב</w:t>
      </w:r>
      <w:r w:rsidRPr="00474504">
        <w:rPr>
          <w:rFonts w:hint="cs"/>
          <w:rtl/>
        </w:rPr>
        <w:t>רמב"ם ריש הל' תשובה: "כל מצות שבתורה בין עשה בין לא תעשה אם עבר אדם על אחת מהן בין בזדון בין בשגגה, כשיעשה תשובה וישוב מחטאו חייב להתוודות לפני הא-ל ברוך הוא, שנאמר איש או אשה כי יעשו וגו' והתודו את חטאתם אשר עשו זה וידוי דברים, וידוי זה מצות עשה כו'". ודייקו באחרונים, דלמה לא כתב הרמב"ם שהמצוה היא התשובה עצמה דאם עבר כו' חייב לשוב? ומלשונו משמע שהמצוה היא הוידוי ולא גוף התשובה, וראה גם בספר המצוות (מ"ע ע"ג): "שצונו להתודות על העונות והחטאים שחטאנו לפני הא-ל ולאמר אותם עם התשובה וזהו וידוי", דגם הכא משמע שהתשובה עצמה אינה מצוה אלא הוידוי.</w:t>
      </w:r>
    </w:p>
    <w:p w14:paraId="179642A4" w14:textId="77777777" w:rsidR="00A81591" w:rsidRDefault="00A81591">
      <w:pPr>
        <w:rPr>
          <w:rFonts w:ascii="FbFRealBelet Bold" w:eastAsia="Calibri" w:hAnsi="FbFRealBelet Bold" w:cs="FbFRealBelet Bold"/>
          <w:b/>
          <w:bCs/>
          <w:sz w:val="24"/>
          <w:szCs w:val="24"/>
          <w:rtl/>
          <w:lang w:val="bg-BG"/>
        </w:rPr>
      </w:pPr>
      <w:r>
        <w:rPr>
          <w:rtl/>
        </w:rPr>
        <w:br w:type="page"/>
      </w:r>
    </w:p>
    <w:p w14:paraId="46B5FB26" w14:textId="17F11A9A" w:rsidR="00474504" w:rsidRPr="00474504" w:rsidRDefault="00474504" w:rsidP="00D71621">
      <w:pPr>
        <w:pStyle w:val="11"/>
        <w:rPr>
          <w:lang w:val="en-US"/>
        </w:rPr>
      </w:pPr>
      <w:r w:rsidRPr="00474504">
        <w:rPr>
          <w:rtl/>
        </w:rPr>
        <w:lastRenderedPageBreak/>
        <w:t>ש</w:t>
      </w:r>
      <w:r w:rsidRPr="00474504">
        <w:rPr>
          <w:rFonts w:hint="cs"/>
          <w:rtl/>
        </w:rPr>
        <w:t>יטת המנ"ח דתשובה אינה מצוה חיובית</w:t>
      </w:r>
    </w:p>
    <w:p w14:paraId="4E70BB8B" w14:textId="77777777" w:rsidR="00474504" w:rsidRPr="00474504" w:rsidRDefault="00474504" w:rsidP="00D71621">
      <w:pPr>
        <w:pStyle w:val="a2"/>
        <w:rPr>
          <w:lang w:val="en-US"/>
        </w:rPr>
      </w:pPr>
      <w:r w:rsidRPr="00474504">
        <w:rPr>
          <w:rtl/>
        </w:rPr>
        <w:t>ו</w:t>
      </w:r>
      <w:r w:rsidRPr="00474504">
        <w:rPr>
          <w:rFonts w:hint="cs"/>
          <w:rtl/>
        </w:rPr>
        <w:t>המנ"ח (מצוה שסד) באמת הוכיח מכאן ששיטת הרמב"ם היא דתשובה עצמה אינה מצוה, ואם אינו עושה תשובה אינו מבטל שום מ"ע, והמצוה היא רק דאם עושה תשובה ה"ז צריך להיות ע"י וידוי דוקא, וזה דומה לכמה מצוות שאינן מצוות חיוביות כמו שחיטה דליכא חיוב לשחוט, אלא דאם ירצה לאכול בשר ה"ז צריך להיות ע"י שחיטה דוקא, וכן מצות גירושין דאמרה התורה דאם ירצה לגרש ה"ז צ"ל באופן מסויים ע"י גט כריתות כו' וכיו"ב, וכן הכא בנוגע לתשובה שהמצוה היא דאם ירצה לעשות תשובה, ה"ז צ"ל באופן מסויים של וידוי כו', וכ"כ בס' 'עבודת המלך' ועוד.</w:t>
      </w:r>
    </w:p>
    <w:p w14:paraId="55D79C0F" w14:textId="77777777" w:rsidR="00474504" w:rsidRPr="00474504" w:rsidRDefault="00474504" w:rsidP="00D71621">
      <w:pPr>
        <w:pStyle w:val="a2"/>
        <w:rPr>
          <w:rtl/>
        </w:rPr>
      </w:pPr>
      <w:r w:rsidRPr="00474504">
        <w:rPr>
          <w:rtl/>
        </w:rPr>
        <w:t>ו</w:t>
      </w:r>
      <w:r w:rsidRPr="00474504">
        <w:rPr>
          <w:rFonts w:hint="cs"/>
          <w:rtl/>
        </w:rPr>
        <w:t xml:space="preserve">בס' 'משנת יעבץ' (או"ח סי' נד) הביא ראי' לזה מהא דכתב הרמב"ם (הל' תשובה פ"ז ה"ה) "וכבר </w:t>
      </w:r>
      <w:r w:rsidRPr="00474504">
        <w:rPr>
          <w:bCs/>
          <w:rtl/>
        </w:rPr>
        <w:t>ה</w:t>
      </w:r>
      <w:r w:rsidRPr="00474504">
        <w:rPr>
          <w:rFonts w:hint="cs"/>
          <w:bCs/>
          <w:rtl/>
        </w:rPr>
        <w:t>בטיחה</w:t>
      </w:r>
      <w:r w:rsidRPr="00474504">
        <w:rPr>
          <w:rtl/>
        </w:rPr>
        <w:t xml:space="preserve"> </w:t>
      </w:r>
      <w:r w:rsidRPr="00474504">
        <w:rPr>
          <w:rFonts w:hint="cs"/>
          <w:rtl/>
        </w:rPr>
        <w:t xml:space="preserve">תורה שסוף ישראל לעשות תשובה בסוף גלותן ומיד הן נגאלין", ומפרש דזהו כוונת הכתוב (נצבים ל, א-ב): "והי' כי יבואו אליך כל הדברים וגו' עד ה"א וגו'", והרי בנוגע לתורה ומצוות כתב הרמב"ם (פ"ה שם) שיש בחירה חפשית ולא שייך בזה כפיה וכו', ואי נימא שהתשובה היא </w:t>
      </w:r>
      <w:r w:rsidRPr="00474504">
        <w:rPr>
          <w:bCs/>
          <w:rtl/>
        </w:rPr>
        <w:t>מ</w:t>
      </w:r>
      <w:r w:rsidRPr="00474504">
        <w:rPr>
          <w:rFonts w:hint="cs"/>
          <w:bCs/>
          <w:rtl/>
        </w:rPr>
        <w:t>צוה</w:t>
      </w:r>
      <w:r w:rsidRPr="00474504">
        <w:rPr>
          <w:rFonts w:hint="cs"/>
          <w:rtl/>
        </w:rPr>
        <w:t>,</w:t>
      </w:r>
      <w:r w:rsidRPr="00474504">
        <w:rPr>
          <w:rtl/>
        </w:rPr>
        <w:t xml:space="preserve"> </w:t>
      </w:r>
      <w:r w:rsidRPr="00474504">
        <w:rPr>
          <w:rFonts w:hint="cs"/>
          <w:rtl/>
        </w:rPr>
        <w:t xml:space="preserve">איך שייך בזה שהבטיחה התורה שישראל עושין תשובה? ומוכח כהמנ"ח שתשובה אינה מצוה. אבל דבריו אינם מובנים, דהלא אפילו נימא שתשובה אינה מצוה, אבל עכ"פ הבטחה זו שישראל עושין תשובה ודאי כוללת גם שישראל </w:t>
      </w:r>
      <w:r w:rsidRPr="00474504">
        <w:rPr>
          <w:bCs/>
          <w:rtl/>
        </w:rPr>
        <w:t>י</w:t>
      </w:r>
      <w:r w:rsidRPr="00474504">
        <w:rPr>
          <w:rFonts w:hint="cs"/>
          <w:bCs/>
          <w:rtl/>
        </w:rPr>
        <w:t>קיימו מצוות</w:t>
      </w:r>
      <w:r w:rsidRPr="00474504">
        <w:rPr>
          <w:rtl/>
        </w:rPr>
        <w:t xml:space="preserve">, </w:t>
      </w:r>
      <w:r w:rsidRPr="00474504">
        <w:rPr>
          <w:rFonts w:hint="cs"/>
          <w:rtl/>
        </w:rPr>
        <w:t>דהרי ענין התשובה הוא עזיבת החטא כו', וא"כ ממ"נ לפי דבריו קשה בכל אופן, דאיך שייך בזה הבטחה כאשר קיום תומ"צ הם רק בבחירה חפשית, ובס' התשובה ח"ב ע' תכ"ה הביא שכן הקשה בס' 'דעת קדושים' להגר"ר האמבורגער, דאיך זה מתאים לענין הבחירה?</w:t>
      </w:r>
    </w:p>
    <w:p w14:paraId="4B8AE01D" w14:textId="787B1BFC" w:rsidR="00474504" w:rsidRPr="00474504" w:rsidRDefault="00474504" w:rsidP="00D71621">
      <w:pPr>
        <w:pStyle w:val="a2"/>
        <w:rPr>
          <w:lang w:val="en-US"/>
        </w:rPr>
      </w:pPr>
      <w:r w:rsidRPr="00474504">
        <w:rPr>
          <w:rFonts w:hint="cs"/>
          <w:rtl/>
        </w:rPr>
        <w:t xml:space="preserve">ואולי י"ל בזה </w:t>
      </w:r>
      <w:r w:rsidRPr="00474504">
        <w:rPr>
          <w:rtl/>
        </w:rPr>
        <w:t xml:space="preserve">דאין הכוונה שהבטחת התורה כולל שכל יחיד בפרט יעשה תשובה, </w:t>
      </w:r>
      <w:r w:rsidRPr="00474504">
        <w:rPr>
          <w:rFonts w:hint="cs"/>
          <w:rtl/>
        </w:rPr>
        <w:t xml:space="preserve">אלא </w:t>
      </w:r>
      <w:r w:rsidRPr="00474504">
        <w:rPr>
          <w:rtl/>
        </w:rPr>
        <w:t>הוא הבטחה רק על הכלל ולא על כל יחיד בפרט</w:t>
      </w:r>
      <w:r w:rsidRPr="00474504">
        <w:rPr>
          <w:rFonts w:hint="cs"/>
          <w:rtl/>
        </w:rPr>
        <w:t>,</w:t>
      </w:r>
      <w:r w:rsidRPr="00474504">
        <w:rPr>
          <w:rtl/>
        </w:rPr>
        <w:t xml:space="preserve"> וכשרוב בנ"</w:t>
      </w:r>
      <w:r w:rsidRPr="00474504">
        <w:rPr>
          <w:rFonts w:hint="eastAsia"/>
          <w:rtl/>
        </w:rPr>
        <w:t>י</w:t>
      </w:r>
      <w:r w:rsidRPr="00474504">
        <w:rPr>
          <w:rtl/>
        </w:rPr>
        <w:t xml:space="preserve"> עושין </w:t>
      </w:r>
      <w:r w:rsidRPr="00474504">
        <w:rPr>
          <w:rFonts w:hint="eastAsia"/>
          <w:rtl/>
        </w:rPr>
        <w:t>תשובה</w:t>
      </w:r>
      <w:r w:rsidRPr="00474504">
        <w:rPr>
          <w:rtl/>
        </w:rPr>
        <w:t xml:space="preserve"> מיד הן נגאלין</w:t>
      </w:r>
      <w:r w:rsidRPr="00474504">
        <w:rPr>
          <w:rFonts w:hint="cs"/>
          <w:rtl/>
        </w:rPr>
        <w:t xml:space="preserve">, דלפי"ז </w:t>
      </w:r>
      <w:r w:rsidRPr="00474504">
        <w:rPr>
          <w:rtl/>
        </w:rPr>
        <w:t xml:space="preserve">יש </w:t>
      </w:r>
      <w:r w:rsidRPr="00474504">
        <w:rPr>
          <w:rFonts w:hint="eastAsia"/>
          <w:rtl/>
        </w:rPr>
        <w:t>לתרץ</w:t>
      </w:r>
      <w:r w:rsidRPr="00474504">
        <w:rPr>
          <w:rtl/>
        </w:rPr>
        <w:t xml:space="preserve"> </w:t>
      </w:r>
      <w:r w:rsidRPr="00474504">
        <w:rPr>
          <w:rFonts w:hint="cs"/>
          <w:rtl/>
        </w:rPr>
        <w:t xml:space="preserve">הקושיא, </w:t>
      </w:r>
      <w:r w:rsidRPr="00474504">
        <w:rPr>
          <w:rtl/>
        </w:rPr>
        <w:t>דהרי מבואר בלקוטי שיחות חל"</w:t>
      </w:r>
      <w:r w:rsidRPr="00474504">
        <w:rPr>
          <w:rFonts w:hint="eastAsia"/>
          <w:rtl/>
        </w:rPr>
        <w:t>ו</w:t>
      </w:r>
      <w:r w:rsidRPr="00474504">
        <w:rPr>
          <w:rtl/>
        </w:rPr>
        <w:t xml:space="preserve"> עמ' 10 דיסוד ענין הבחירה נאמר רק בשייכות להנהגת אדם </w:t>
      </w:r>
      <w:r w:rsidRPr="00474504">
        <w:rPr>
          <w:rFonts w:hint="eastAsia"/>
          <w:bCs/>
          <w:rtl/>
        </w:rPr>
        <w:t>פרטי</w:t>
      </w:r>
      <w:r w:rsidRPr="00474504">
        <w:rPr>
          <w:rtl/>
        </w:rPr>
        <w:t xml:space="preserve">, אבל לא בנוגע </w:t>
      </w:r>
      <w:r w:rsidRPr="00474504">
        <w:rPr>
          <w:rFonts w:hint="eastAsia"/>
          <w:bCs/>
          <w:rtl/>
        </w:rPr>
        <w:t>לכלל</w:t>
      </w:r>
      <w:r w:rsidRPr="00474504">
        <w:rPr>
          <w:bCs/>
          <w:rtl/>
        </w:rPr>
        <w:t xml:space="preserve"> </w:t>
      </w:r>
      <w:r w:rsidRPr="00474504">
        <w:rPr>
          <w:rFonts w:hint="eastAsia"/>
          <w:bCs/>
          <w:rtl/>
        </w:rPr>
        <w:t>ישראל</w:t>
      </w:r>
      <w:r w:rsidRPr="00474504">
        <w:rPr>
          <w:rtl/>
        </w:rPr>
        <w:t xml:space="preserve">, </w:t>
      </w:r>
      <w:r w:rsidRPr="00474504">
        <w:rPr>
          <w:rFonts w:hint="eastAsia"/>
          <w:rtl/>
        </w:rPr>
        <w:t>וכפי</w:t>
      </w:r>
      <w:r w:rsidRPr="00474504">
        <w:rPr>
          <w:rtl/>
        </w:rPr>
        <w:t xml:space="preserve"> שהי' במ"</w:t>
      </w:r>
      <w:r w:rsidRPr="00474504">
        <w:rPr>
          <w:rFonts w:hint="eastAsia"/>
          <w:rtl/>
        </w:rPr>
        <w:t>ת</w:t>
      </w:r>
      <w:r w:rsidRPr="00474504">
        <w:rPr>
          <w:rtl/>
        </w:rPr>
        <w:t xml:space="preserve"> שלא הי' מצד בחירתם אלא כפה עליהם הר כגיגית </w:t>
      </w:r>
      <w:r w:rsidRPr="00474504">
        <w:rPr>
          <w:rFonts w:hint="eastAsia"/>
          <w:rtl/>
        </w:rPr>
        <w:t>עיי</w:t>
      </w:r>
      <w:r w:rsidRPr="00474504">
        <w:rPr>
          <w:rtl/>
        </w:rPr>
        <w:t>"</w:t>
      </w:r>
      <w:r w:rsidRPr="00474504">
        <w:rPr>
          <w:rFonts w:hint="eastAsia"/>
          <w:rtl/>
        </w:rPr>
        <w:t>ש</w:t>
      </w:r>
      <w:r w:rsidRPr="00474504">
        <w:rPr>
          <w:rtl/>
        </w:rPr>
        <w:t>, וא"</w:t>
      </w:r>
      <w:r w:rsidRPr="00474504">
        <w:rPr>
          <w:rFonts w:hint="eastAsia"/>
          <w:rtl/>
        </w:rPr>
        <w:t>כ</w:t>
      </w:r>
      <w:r w:rsidRPr="00474504">
        <w:rPr>
          <w:rtl/>
        </w:rPr>
        <w:t xml:space="preserve"> גם הכא יש לתרץ כן כי אין ההבטחה על הפרט, ודומה </w:t>
      </w:r>
      <w:r w:rsidRPr="00474504">
        <w:rPr>
          <w:rFonts w:hint="cs"/>
          <w:rtl/>
        </w:rPr>
        <w:t xml:space="preserve">גם </w:t>
      </w:r>
      <w:r w:rsidRPr="00474504">
        <w:rPr>
          <w:rtl/>
        </w:rPr>
        <w:t>למ"</w:t>
      </w:r>
      <w:r w:rsidRPr="00474504">
        <w:rPr>
          <w:rFonts w:hint="eastAsia"/>
          <w:rtl/>
        </w:rPr>
        <w:t>ש</w:t>
      </w:r>
      <w:r w:rsidRPr="00474504">
        <w:rPr>
          <w:rtl/>
        </w:rPr>
        <w:t xml:space="preserve"> </w:t>
      </w:r>
      <w:r w:rsidRPr="00474504">
        <w:rPr>
          <w:rFonts w:hint="eastAsia"/>
          <w:rtl/>
        </w:rPr>
        <w:t>הרמב</w:t>
      </w:r>
      <w:r w:rsidRPr="00474504">
        <w:rPr>
          <w:rtl/>
        </w:rPr>
        <w:t>"</w:t>
      </w:r>
      <w:r w:rsidRPr="00474504">
        <w:rPr>
          <w:rFonts w:hint="eastAsia"/>
          <w:rtl/>
        </w:rPr>
        <w:t>ם</w:t>
      </w:r>
      <w:r w:rsidRPr="00474504">
        <w:rPr>
          <w:rtl/>
        </w:rPr>
        <w:t xml:space="preserve"> (הל' תשובה פ"</w:t>
      </w:r>
      <w:r w:rsidRPr="00474504">
        <w:rPr>
          <w:rFonts w:hint="eastAsia"/>
          <w:rtl/>
        </w:rPr>
        <w:t>ו</w:t>
      </w:r>
      <w:r w:rsidRPr="00474504">
        <w:rPr>
          <w:rtl/>
        </w:rPr>
        <w:t xml:space="preserve"> ה"</w:t>
      </w:r>
      <w:r w:rsidRPr="00474504">
        <w:rPr>
          <w:rFonts w:hint="eastAsia"/>
          <w:rtl/>
        </w:rPr>
        <w:t>ה</w:t>
      </w:r>
      <w:r w:rsidRPr="00474504">
        <w:rPr>
          <w:rtl/>
        </w:rPr>
        <w:t xml:space="preserve">) לגבי גזרת ועבדום וענו אותם </w:t>
      </w:r>
      <w:r w:rsidRPr="00474504">
        <w:rPr>
          <w:rFonts w:hint="cs"/>
          <w:rtl/>
        </w:rPr>
        <w:t>(בראשית טו,</w:t>
      </w:r>
      <w:r w:rsidR="00CF3392">
        <w:rPr>
          <w:rFonts w:hint="cs"/>
          <w:rtl/>
        </w:rPr>
        <w:t xml:space="preserve"> </w:t>
      </w:r>
      <w:r w:rsidRPr="00474504">
        <w:rPr>
          <w:rFonts w:hint="cs"/>
          <w:rtl/>
        </w:rPr>
        <w:t>יג) "</w:t>
      </w:r>
      <w:r w:rsidRPr="00474504">
        <w:rPr>
          <w:rtl/>
        </w:rPr>
        <w:t>וכן המצריים כל אחד ואחד מאותן המצירים והמריעים לישראל אילו לא רצה להרע להם הרשות בידו, שלא גזר על איש ידוע אלא הודיעו שסוף זרעו עתיד להשתעבד בארץ לא להם</w:t>
      </w:r>
      <w:r w:rsidRPr="00474504">
        <w:rPr>
          <w:rFonts w:hint="cs"/>
          <w:rtl/>
        </w:rPr>
        <w:t>" עיי"ש.</w:t>
      </w:r>
      <w:r w:rsidRPr="00474504">
        <w:rPr>
          <w:vertAlign w:val="superscript"/>
          <w:rtl/>
        </w:rPr>
        <w:footnoteReference w:id="18"/>
      </w:r>
      <w:r w:rsidRPr="00474504">
        <w:rPr>
          <w:rFonts w:hint="cs"/>
          <w:rtl/>
        </w:rPr>
        <w:t xml:space="preserve">, וראה בס' ימות המשיח בהלכה ח"ב סי' ה' שאין זה סותר למכתב הרבי </w:t>
      </w:r>
      <w:r w:rsidRPr="00474504">
        <w:rPr>
          <w:rFonts w:hint="eastAsia"/>
          <w:rtl/>
        </w:rPr>
        <w:t>באגר</w:t>
      </w:r>
      <w:r w:rsidRPr="00474504">
        <w:rPr>
          <w:rFonts w:hint="cs"/>
          <w:rtl/>
        </w:rPr>
        <w:t>ו</w:t>
      </w:r>
      <w:r w:rsidRPr="00474504">
        <w:rPr>
          <w:rFonts w:hint="eastAsia"/>
          <w:rtl/>
        </w:rPr>
        <w:t>ת</w:t>
      </w:r>
      <w:r w:rsidRPr="00474504">
        <w:rPr>
          <w:rtl/>
        </w:rPr>
        <w:t xml:space="preserve"> קודש </w:t>
      </w:r>
      <w:r w:rsidRPr="00474504">
        <w:rPr>
          <w:rFonts w:hint="eastAsia"/>
          <w:rtl/>
        </w:rPr>
        <w:t>ח</w:t>
      </w:r>
      <w:r w:rsidRPr="00474504">
        <w:rPr>
          <w:rtl/>
        </w:rPr>
        <w:t>"</w:t>
      </w:r>
      <w:r w:rsidRPr="00474504">
        <w:rPr>
          <w:rFonts w:hint="eastAsia"/>
          <w:rtl/>
        </w:rPr>
        <w:t>א</w:t>
      </w:r>
      <w:r w:rsidRPr="00474504">
        <w:rPr>
          <w:rtl/>
        </w:rPr>
        <w:t xml:space="preserve"> עמ' קמ</w:t>
      </w:r>
      <w:r w:rsidRPr="00474504">
        <w:rPr>
          <w:rFonts w:hint="eastAsia"/>
          <w:rtl/>
        </w:rPr>
        <w:t>ו</w:t>
      </w:r>
      <w:r w:rsidRPr="00474504">
        <w:rPr>
          <w:rFonts w:hint="cs"/>
          <w:rtl/>
        </w:rPr>
        <w:t xml:space="preserve"> עיי"ש ואכמ"ל.</w:t>
      </w:r>
    </w:p>
    <w:p w14:paraId="32953F39" w14:textId="77777777" w:rsidR="00A81591" w:rsidRDefault="00A81591">
      <w:pPr>
        <w:rPr>
          <w:rFonts w:ascii="FbFRealBelet Bold" w:eastAsia="Calibri" w:hAnsi="FbFRealBelet Bold" w:cs="FbFRealBelet Bold"/>
          <w:b/>
          <w:bCs/>
          <w:sz w:val="24"/>
          <w:szCs w:val="24"/>
          <w:rtl/>
          <w:lang w:val="bg-BG"/>
        </w:rPr>
      </w:pPr>
      <w:r>
        <w:rPr>
          <w:rtl/>
        </w:rPr>
        <w:br w:type="page"/>
      </w:r>
    </w:p>
    <w:p w14:paraId="29C48B42" w14:textId="7A8745FF" w:rsidR="00474504" w:rsidRPr="00474504" w:rsidRDefault="00474504" w:rsidP="00D71621">
      <w:pPr>
        <w:pStyle w:val="11"/>
        <w:rPr>
          <w:lang w:val="en-US"/>
        </w:rPr>
      </w:pPr>
      <w:r w:rsidRPr="00474504">
        <w:rPr>
          <w:rtl/>
        </w:rPr>
        <w:lastRenderedPageBreak/>
        <w:t>ק</w:t>
      </w:r>
      <w:r w:rsidRPr="00474504">
        <w:rPr>
          <w:rFonts w:hint="cs"/>
          <w:rtl/>
        </w:rPr>
        <w:t>ושיית הרבי ע"ז</w:t>
      </w:r>
      <w:r w:rsidRPr="00474504">
        <w:rPr>
          <w:rtl/>
        </w:rPr>
        <w:t xml:space="preserve"> ו</w:t>
      </w:r>
      <w:r w:rsidRPr="00474504">
        <w:rPr>
          <w:rFonts w:hint="cs"/>
          <w:rtl/>
        </w:rPr>
        <w:t>ציווים כוללים</w:t>
      </w:r>
    </w:p>
    <w:p w14:paraId="741F2AD4" w14:textId="77777777" w:rsidR="00474504" w:rsidRPr="00474504" w:rsidRDefault="00474504" w:rsidP="00D71621">
      <w:pPr>
        <w:pStyle w:val="a2"/>
        <w:rPr>
          <w:lang w:val="en-US"/>
        </w:rPr>
      </w:pPr>
      <w:r w:rsidRPr="00474504">
        <w:rPr>
          <w:rtl/>
        </w:rPr>
        <w:t>ו</w:t>
      </w:r>
      <w:r w:rsidRPr="00474504">
        <w:rPr>
          <w:rFonts w:hint="cs"/>
          <w:rtl/>
        </w:rPr>
        <w:t xml:space="preserve">ב'חידושים וביאורים לש"ס' ח"א סי' י"ח, ולקו"ש חל"ח פ' נשא א' ועוד, הקשה ע"ז הרבי מלשון הרמב"ם בהכותרת להל' תשובה: "מ"ע אחת והוא </w:t>
      </w:r>
      <w:r w:rsidRPr="00474504">
        <w:rPr>
          <w:bCs/>
          <w:rtl/>
        </w:rPr>
        <w:t>ש</w:t>
      </w:r>
      <w:r w:rsidRPr="00474504">
        <w:rPr>
          <w:rFonts w:hint="cs"/>
          <w:bCs/>
          <w:rtl/>
        </w:rPr>
        <w:t>ישוב החוטא</w:t>
      </w:r>
      <w:r w:rsidRPr="00474504">
        <w:rPr>
          <w:rtl/>
        </w:rPr>
        <w:t xml:space="preserve"> </w:t>
      </w:r>
      <w:r w:rsidRPr="00474504">
        <w:rPr>
          <w:rFonts w:hint="cs"/>
          <w:rtl/>
        </w:rPr>
        <w:t>מחטאו לפני ה' ויתודה", הרי מוכח דשיטת הרמב"ם דתשובה עצמה היא מ"ע ולא כהמנ"ח.</w:t>
      </w:r>
    </w:p>
    <w:p w14:paraId="6ABB0EA2" w14:textId="77777777" w:rsidR="00474504" w:rsidRPr="00474504" w:rsidRDefault="00474504" w:rsidP="00D71621">
      <w:pPr>
        <w:pStyle w:val="a2"/>
        <w:rPr>
          <w:lang w:val="en-US"/>
        </w:rPr>
      </w:pPr>
      <w:r w:rsidRPr="00474504">
        <w:rPr>
          <w:rtl/>
        </w:rPr>
        <w:t>ו</w:t>
      </w:r>
      <w:r w:rsidRPr="00474504">
        <w:rPr>
          <w:rFonts w:hint="cs"/>
          <w:rtl/>
        </w:rPr>
        <w:t xml:space="preserve">בלקו"ש חי"ט ע' 532 באג"ק וכן בחידושים וביאורים ולקו"ש חל"ח שם, ביאר הענין באופן אחר, דידוע מה שהשריש הרמב"ם (בספהמ"צ שורש ד') שציוויים הכוללים כל התורה ואין בהם חידוש מיוחד אינם נמנים בתרי"ג המצוות, היינו דאף שזהו מצוה כדכתיב "ומלתם את ערלת לבבכם וערפכם לא תקשו </w:t>
      </w:r>
      <w:r w:rsidRPr="00474504">
        <w:rPr>
          <w:bCs/>
          <w:rtl/>
        </w:rPr>
        <w:t>ע</w:t>
      </w:r>
      <w:r w:rsidRPr="00474504">
        <w:rPr>
          <w:rFonts w:hint="cs"/>
          <w:bCs/>
          <w:rtl/>
        </w:rPr>
        <w:t>וד</w:t>
      </w:r>
      <w:r w:rsidRPr="00474504">
        <w:rPr>
          <w:rtl/>
        </w:rPr>
        <w:t>"</w:t>
      </w:r>
      <w:r w:rsidRPr="00474504">
        <w:rPr>
          <w:rFonts w:hint="cs"/>
          <w:rtl/>
        </w:rPr>
        <w:t>,</w:t>
      </w:r>
      <w:r w:rsidRPr="00474504">
        <w:rPr>
          <w:rtl/>
        </w:rPr>
        <w:t xml:space="preserve"> </w:t>
      </w:r>
      <w:r w:rsidRPr="00474504">
        <w:rPr>
          <w:rFonts w:hint="cs"/>
          <w:rtl/>
        </w:rPr>
        <w:t xml:space="preserve">דמשמע דאיירי שכבר עבר עבירות כו', מ"מ אין זה נמנה במנין המצוות, כיון דאין כאן שום חידוש שלא ידעינן ממקום אחר, דהרי ענין התשובה היא עזיבת החטא, וזה גופא כבר נכלל בשאר מצוות כמו קבלת עול מלכות שמים כו' (מצוה ב') או מצות יראה (מצוה ד'), ולכן חושב רק ענין </w:t>
      </w:r>
      <w:r w:rsidRPr="00474504">
        <w:rPr>
          <w:bCs/>
          <w:rtl/>
        </w:rPr>
        <w:t>ה</w:t>
      </w:r>
      <w:r w:rsidRPr="00474504">
        <w:rPr>
          <w:rFonts w:hint="cs"/>
          <w:bCs/>
          <w:rtl/>
        </w:rPr>
        <w:t>וידוי</w:t>
      </w:r>
      <w:r w:rsidRPr="00474504">
        <w:rPr>
          <w:rtl/>
        </w:rPr>
        <w:t xml:space="preserve"> </w:t>
      </w:r>
      <w:r w:rsidRPr="00474504">
        <w:rPr>
          <w:rFonts w:hint="cs"/>
          <w:rtl/>
        </w:rPr>
        <w:t>במניין המצוות כיון דזהו מעשה מיוחד שלא ידענו ממצוות אחרות, עיי"ש. ועי' גם בס' 'משך חכמה' פ' וילך עה"פ ואמר ביום ההוא עד"ז.</w:t>
      </w:r>
    </w:p>
    <w:p w14:paraId="252D545D" w14:textId="77777777" w:rsidR="00474504" w:rsidRPr="00474504" w:rsidRDefault="00474504" w:rsidP="00D71621">
      <w:pPr>
        <w:pStyle w:val="a2"/>
        <w:rPr>
          <w:lang w:val="en-US"/>
        </w:rPr>
      </w:pPr>
      <w:r w:rsidRPr="00474504">
        <w:rPr>
          <w:rtl/>
        </w:rPr>
        <w:t>א</w:t>
      </w:r>
      <w:r w:rsidRPr="00474504">
        <w:rPr>
          <w:rFonts w:hint="cs"/>
          <w:rtl/>
        </w:rPr>
        <w:t>בל גם על ביאור זה מקשה הרבי, דהרי כתב הרמב"ם דבתשובה בעינן גם "חרטה על העבר" וכמ"ש בפ"ב ה"ב: "וכן יתנחם על שעבר", ונמצא שיש בתשובה עצמה חידוש מיוחד, כיון דחרטה על העבר אינו נכלל בשאר מצוות, דאף דעזיבת החטא בנוגע להבא נכלל כנ"ל, אבל לא חרטה על העבר, ואף די"ל דבתשובה בכדי שיוכל להיות אצלו עזיבת החטא צריך במילא גם לחרטה על העבר, דאם אינו מתחרט על העבר לא יוכל להיות אצלו עזיבת החטא</w:t>
      </w:r>
      <w:r w:rsidRPr="00474504">
        <w:rPr>
          <w:vertAlign w:val="superscript"/>
          <w:rtl/>
        </w:rPr>
        <w:footnoteReference w:id="19"/>
      </w:r>
      <w:r w:rsidRPr="00474504">
        <w:rPr>
          <w:rFonts w:hint="cs"/>
          <w:rtl/>
        </w:rPr>
        <w:t xml:space="preserve">. ונמצא דגם חרטה על העבר נכלל בשאר המצוות, כיון דבבעל תשובה הרי זה הכרח בשביל עזיבת החטא, אבל מסיק דזה אינו, דבודאי צ"ל דשייך עזיבת החטא בלי חרטה על העבר, והביא ראי' לזה מחו"מ סי' לד לענין עדות, דלשון הרמ"א שם (סעי' לג): "מיד כשקיבל עליו בבי"ד שבעירו </w:t>
      </w:r>
      <w:r w:rsidRPr="00474504">
        <w:rPr>
          <w:bCs/>
          <w:rtl/>
        </w:rPr>
        <w:t>ש</w:t>
      </w:r>
      <w:r w:rsidRPr="00474504">
        <w:rPr>
          <w:rFonts w:hint="cs"/>
          <w:bCs/>
          <w:rtl/>
        </w:rPr>
        <w:t>לא לעשות עוד</w:t>
      </w:r>
      <w:r w:rsidRPr="00474504">
        <w:rPr>
          <w:rtl/>
        </w:rPr>
        <w:t xml:space="preserve"> </w:t>
      </w:r>
      <w:r w:rsidRPr="00474504">
        <w:rPr>
          <w:rFonts w:hint="cs"/>
          <w:rtl/>
        </w:rPr>
        <w:t>סגי ליה", הרי מוכח דאפילו בלי חרטה על העבר שייך ענין התשובה, [אף שבכלל נוגע חרטה על העבר לקבלה על להבא, כנ"ל] ונמצא דהענין דחרטה על העבר הוא מעשה מיוחד שלא ידענו ממצוות אחרות?</w:t>
      </w:r>
    </w:p>
    <w:p w14:paraId="03398479" w14:textId="77777777" w:rsidR="00B04B57" w:rsidRDefault="00B04B57">
      <w:pPr>
        <w:rPr>
          <w:rFonts w:ascii="FbFRealBelet Bold" w:eastAsia="Calibri" w:hAnsi="FbFRealBelet Bold" w:cs="FbFRealBelet Bold"/>
          <w:b/>
          <w:bCs/>
          <w:sz w:val="24"/>
          <w:szCs w:val="24"/>
          <w:rtl/>
          <w:lang w:val="bg-BG"/>
        </w:rPr>
      </w:pPr>
      <w:r>
        <w:rPr>
          <w:rtl/>
        </w:rPr>
        <w:br w:type="page"/>
      </w:r>
    </w:p>
    <w:p w14:paraId="570A42C2" w14:textId="2D006543" w:rsidR="00474504" w:rsidRPr="00474504" w:rsidRDefault="00474504" w:rsidP="00D71621">
      <w:pPr>
        <w:pStyle w:val="11"/>
        <w:rPr>
          <w:rtl/>
        </w:rPr>
      </w:pPr>
      <w:r w:rsidRPr="00474504">
        <w:rPr>
          <w:rFonts w:hint="cs"/>
          <w:rtl/>
        </w:rPr>
        <w:lastRenderedPageBreak/>
        <w:t>מצוה שמורכבת ממחשבה ומעשה</w:t>
      </w:r>
    </w:p>
    <w:p w14:paraId="3FAFF78D" w14:textId="77777777" w:rsidR="00474504" w:rsidRPr="00474504" w:rsidRDefault="00474504" w:rsidP="00D71621">
      <w:pPr>
        <w:pStyle w:val="a2"/>
        <w:rPr>
          <w:lang w:val="en-US"/>
        </w:rPr>
      </w:pPr>
      <w:r w:rsidRPr="00474504">
        <w:rPr>
          <w:rFonts w:hint="cs"/>
          <w:rtl/>
        </w:rPr>
        <w:t xml:space="preserve">ומסיק הביאור באופן אחר, דמצוות כאלו שהן מורכבות משני חלקים מחשבה ומעשה כו', הנה הרמב"ם מונה במנין המצוות רק חלק </w:t>
      </w:r>
      <w:r w:rsidRPr="00474504">
        <w:rPr>
          <w:bCs/>
          <w:rtl/>
        </w:rPr>
        <w:t>ה</w:t>
      </w:r>
      <w:r w:rsidRPr="00474504">
        <w:rPr>
          <w:rFonts w:hint="cs"/>
          <w:bCs/>
          <w:rtl/>
        </w:rPr>
        <w:t xml:space="preserve">מעשה </w:t>
      </w:r>
      <w:r w:rsidRPr="00474504">
        <w:rPr>
          <w:rtl/>
        </w:rPr>
        <w:t>ו</w:t>
      </w:r>
      <w:r w:rsidRPr="00474504">
        <w:rPr>
          <w:rFonts w:hint="cs"/>
          <w:rtl/>
        </w:rPr>
        <w:t>לא המחשבה, ובנוגע לתשובה כתב ב'קרית ספר' בריש הל' תשובה: "התשובה והוידוי מצוה אחת היא, שאין וידוי בלי תשובה, כי מי שמתודה ואינו גומר בלבו לשוב מחטאתו הוא כטובל ושרץ בידו והוידוי הוא גמר התשובה". ויש לבאר זה דבמצוות יש "</w:t>
      </w:r>
      <w:r w:rsidRPr="00474504">
        <w:rPr>
          <w:bCs/>
          <w:rtl/>
        </w:rPr>
        <w:t>פ</w:t>
      </w:r>
      <w:r w:rsidRPr="00474504">
        <w:rPr>
          <w:rFonts w:hint="cs"/>
          <w:bCs/>
          <w:rtl/>
        </w:rPr>
        <w:t>עולת המצוה</w:t>
      </w:r>
      <w:r w:rsidRPr="00474504">
        <w:rPr>
          <w:rtl/>
        </w:rPr>
        <w:t xml:space="preserve">" </w:t>
      </w:r>
      <w:r w:rsidRPr="00474504">
        <w:rPr>
          <w:rFonts w:hint="cs"/>
          <w:rtl/>
        </w:rPr>
        <w:t>ו"</w:t>
      </w:r>
      <w:r w:rsidRPr="00474504">
        <w:rPr>
          <w:bCs/>
          <w:rtl/>
        </w:rPr>
        <w:t>ק</w:t>
      </w:r>
      <w:r w:rsidRPr="00474504">
        <w:rPr>
          <w:rFonts w:hint="cs"/>
          <w:bCs/>
          <w:rtl/>
        </w:rPr>
        <w:t>יום המצוה</w:t>
      </w:r>
      <w:r w:rsidRPr="00474504">
        <w:rPr>
          <w:rtl/>
        </w:rPr>
        <w:t xml:space="preserve">", </w:t>
      </w:r>
      <w:r w:rsidRPr="00474504">
        <w:rPr>
          <w:rFonts w:hint="cs"/>
          <w:rtl/>
        </w:rPr>
        <w:t xml:space="preserve">דבכלל קיום המצוה הוא ע"י הפעולה והם ענין אחד, כמו נטילת לולב אכילת מצה וכו', אבל בתשובה הפעולה והמעשה הוא הוידוי, והקיום הוא התשובה בלב, דבפעולה לבדה בלי תשובה בלב לא קיים כלום, וזהו כוונת הרמב"ם שהביא דוגמא במתוודה ולא גמר בלבו לעזוב ה"ז כטובל בשרץ בידו, ולכאורה למה צריך להביא דוגמא זו? אלא כוונתו לומר דכשם שבטובל ושרץ בידו דלא עלתה לא הטבילה, אי"ז משום שחסר לו </w:t>
      </w:r>
      <w:r w:rsidRPr="00474504">
        <w:rPr>
          <w:bCs/>
          <w:rtl/>
        </w:rPr>
        <w:t>ת</w:t>
      </w:r>
      <w:r w:rsidRPr="00474504">
        <w:rPr>
          <w:rFonts w:hint="cs"/>
          <w:bCs/>
          <w:rtl/>
        </w:rPr>
        <w:t>נאי צדדי</w:t>
      </w:r>
      <w:r w:rsidRPr="00474504">
        <w:rPr>
          <w:rtl/>
        </w:rPr>
        <w:t xml:space="preserve"> </w:t>
      </w:r>
      <w:r w:rsidRPr="00474504">
        <w:rPr>
          <w:rFonts w:hint="cs"/>
          <w:rtl/>
        </w:rPr>
        <w:t xml:space="preserve">בהטבילה כמו כשטובל עם חציצה וכו', אלא דזה דבר והיפוכו דלא שייך שיטהר כשבשעת מעשה אוחז שרץ, כן הכא דמתוודה ואינו עוזב חטאו בלבו אין זה כלום, כי כנ"ל דהתשובה עם הוידוי הוא ענין אחד, וכשאומר הרמב"ם דוידוי הוא מ"ע, זה כולל במילא גם </w:t>
      </w:r>
      <w:r w:rsidRPr="00474504">
        <w:rPr>
          <w:bCs/>
          <w:rtl/>
        </w:rPr>
        <w:t>ה</w:t>
      </w:r>
      <w:r w:rsidRPr="00474504">
        <w:rPr>
          <w:rFonts w:hint="cs"/>
          <w:bCs/>
          <w:rtl/>
        </w:rPr>
        <w:t>תשובה</w:t>
      </w:r>
      <w:r w:rsidRPr="00474504">
        <w:rPr>
          <w:rtl/>
        </w:rPr>
        <w:t xml:space="preserve"> </w:t>
      </w:r>
      <w:r w:rsidRPr="00474504">
        <w:rPr>
          <w:rFonts w:hint="cs"/>
          <w:rtl/>
        </w:rPr>
        <w:t>כיון דוידוי בלי תשובה אינו כלום</w:t>
      </w:r>
      <w:r w:rsidRPr="00474504">
        <w:rPr>
          <w:vertAlign w:val="superscript"/>
          <w:rtl/>
        </w:rPr>
        <w:footnoteReference w:id="20"/>
      </w:r>
      <w:r w:rsidRPr="00474504">
        <w:rPr>
          <w:rFonts w:hint="cs"/>
          <w:rtl/>
        </w:rPr>
        <w:t>.</w:t>
      </w:r>
    </w:p>
    <w:p w14:paraId="5CB8A55A" w14:textId="77777777" w:rsidR="00474504" w:rsidRPr="00474504" w:rsidRDefault="00474504" w:rsidP="00D71621">
      <w:pPr>
        <w:pStyle w:val="a2"/>
        <w:rPr>
          <w:lang w:val="en-US"/>
        </w:rPr>
      </w:pPr>
      <w:r w:rsidRPr="00474504">
        <w:rPr>
          <w:rtl/>
        </w:rPr>
        <w:t xml:space="preserve"> </w:t>
      </w:r>
      <w:r w:rsidRPr="00474504">
        <w:rPr>
          <w:rFonts w:hint="cs"/>
          <w:rtl/>
        </w:rPr>
        <w:t xml:space="preserve">ועד"ז הוא במצות התפלה, דפעולת המצוה היא הדיבור, וקיום המצוה הוא העבודה שבלב, כדכתיב ועבדתם ה"א עבודה שבלב זו תפלה, שזהו ענין ההרגש כו' כמבואר בלקו"ש חכ"ב ע' 117, ושיטת הרמב"ם במצוות כאלו שהוא מונה </w:t>
      </w:r>
      <w:r w:rsidRPr="00474504">
        <w:rPr>
          <w:rFonts w:hint="cs"/>
          <w:bCs/>
          <w:rtl/>
        </w:rPr>
        <w:t>הפעולה של המצוה</w:t>
      </w:r>
      <w:r w:rsidRPr="00474504">
        <w:rPr>
          <w:rFonts w:hint="cs"/>
          <w:rtl/>
        </w:rPr>
        <w:t xml:space="preserve"> ולא הקיום של המצוה, ולכן מונה רק ענין הוידוי, וכן בהל' תפלה מונה הענין דלהתפלל שהו"ע הדיבור ולא הענין שבלב, עיי"ש.</w:t>
      </w:r>
    </w:p>
    <w:p w14:paraId="32AC5253" w14:textId="77777777" w:rsidR="00474504" w:rsidRPr="00474504" w:rsidRDefault="00474504" w:rsidP="00D71621">
      <w:pPr>
        <w:pStyle w:val="a2"/>
        <w:rPr>
          <w:lang w:val="en-US"/>
        </w:rPr>
      </w:pPr>
      <w:r w:rsidRPr="00474504">
        <w:rPr>
          <w:rtl/>
        </w:rPr>
        <w:t>(</w:t>
      </w:r>
      <w:r w:rsidRPr="00474504">
        <w:rPr>
          <w:rFonts w:hint="cs"/>
          <w:rtl/>
        </w:rPr>
        <w:t xml:space="preserve">ויש להוסיף, שכל זה הוא בההלכות עצמן בספר היד, וכן בספר המצוות כנ"ל, משא"כ </w:t>
      </w:r>
      <w:r w:rsidRPr="00474504">
        <w:rPr>
          <w:bCs/>
          <w:rtl/>
        </w:rPr>
        <w:t>ב</w:t>
      </w:r>
      <w:r w:rsidRPr="00474504">
        <w:rPr>
          <w:rFonts w:hint="cs"/>
          <w:bCs/>
          <w:rtl/>
        </w:rPr>
        <w:t>הכותרת</w:t>
      </w:r>
      <w:r w:rsidRPr="00474504">
        <w:rPr>
          <w:rtl/>
        </w:rPr>
        <w:t xml:space="preserve"> </w:t>
      </w:r>
      <w:r w:rsidRPr="00474504">
        <w:rPr>
          <w:rFonts w:hint="cs"/>
          <w:rtl/>
        </w:rPr>
        <w:t xml:space="preserve">שלפני ההלכות שם מבאר הרמב"ם גם קיום המצוה, דלכן כתב בריש הל' תפלה שהמצוה היא </w:t>
      </w:r>
      <w:r w:rsidRPr="00474504">
        <w:rPr>
          <w:bCs/>
          <w:rtl/>
        </w:rPr>
        <w:t>ל</w:t>
      </w:r>
      <w:r w:rsidRPr="00474504">
        <w:rPr>
          <w:rFonts w:hint="cs"/>
          <w:bCs/>
          <w:rtl/>
        </w:rPr>
        <w:t>עבוד את ה'</w:t>
      </w:r>
      <w:r w:rsidRPr="00474504">
        <w:rPr>
          <w:rtl/>
        </w:rPr>
        <w:t xml:space="preserve"> </w:t>
      </w:r>
      <w:r w:rsidRPr="00474504">
        <w:rPr>
          <w:rFonts w:hint="cs"/>
          <w:rtl/>
        </w:rPr>
        <w:t>בכל יום עיי"ש, וכן הכא בהל' תשובה כתב כנ"ל שישוב החוטא מחטאו).</w:t>
      </w:r>
    </w:p>
    <w:p w14:paraId="17DF11D2" w14:textId="77777777" w:rsidR="00474504" w:rsidRPr="00474504" w:rsidRDefault="00474504" w:rsidP="00D71621">
      <w:pPr>
        <w:pStyle w:val="11"/>
        <w:rPr>
          <w:lang w:val="en-US"/>
        </w:rPr>
      </w:pPr>
      <w:r w:rsidRPr="00474504">
        <w:rPr>
          <w:rtl/>
        </w:rPr>
        <w:t>ב</w:t>
      </w:r>
      <w:r w:rsidRPr="00474504">
        <w:rPr>
          <w:rFonts w:hint="cs"/>
          <w:rtl/>
        </w:rPr>
        <w:t>' אופנים בוידוי</w:t>
      </w:r>
    </w:p>
    <w:p w14:paraId="63BB6CB2" w14:textId="77777777" w:rsidR="00474504" w:rsidRPr="00474504" w:rsidRDefault="00474504" w:rsidP="00D71621">
      <w:pPr>
        <w:pStyle w:val="a2"/>
        <w:rPr>
          <w:lang w:val="en-US"/>
        </w:rPr>
      </w:pPr>
      <w:r w:rsidRPr="00474504">
        <w:rPr>
          <w:rFonts w:hint="cs"/>
          <w:rtl/>
        </w:rPr>
        <w:t xml:space="preserve">והנה בלקו"ש חי"ז פ' אחרי ג', (שנאמרה לפני </w:t>
      </w:r>
      <w:r w:rsidRPr="00474504">
        <w:rPr>
          <w:rFonts w:hint="cs"/>
          <w:bCs/>
          <w:rtl/>
        </w:rPr>
        <w:t>חמשים שנה</w:t>
      </w:r>
      <w:r w:rsidRPr="00474504">
        <w:rPr>
          <w:rFonts w:hint="cs"/>
          <w:rtl/>
        </w:rPr>
        <w:t xml:space="preserve"> בשנת תשכ"ט) הביא מ"ש הרמב"ם בענין הוידוי בריש הל' תשובה שאומר חטאתי עויתי פשעתי והרי נחמתי ובושתי כו' במעשי ולעולם איני חוזר לדבר זה. ובפ"ב הל' ח' כתב שעיקר הוידוי הוא כשאומר חטאתי. ומקשה, דלמה מספיק במה שאומר חטאתי הרי לשון זה קאי על שוגג בלבד? ובכלל מהו ב' הענינים שבוידוי? ומבאר, דכיון דוידוי הוא שמגלה </w:t>
      </w:r>
      <w:r w:rsidRPr="00474504">
        <w:rPr>
          <w:rFonts w:hint="cs"/>
          <w:rtl/>
        </w:rPr>
        <w:lastRenderedPageBreak/>
        <w:t>התשובה שבלבו, הנה כשם שבתשובה עצמה ישנם ב' ענינים, עד"ז מתבטא בוידוי שישנם ב' ענינים.</w:t>
      </w:r>
    </w:p>
    <w:p w14:paraId="2845C67A" w14:textId="77777777" w:rsidR="00474504" w:rsidRPr="00474504" w:rsidRDefault="00474504" w:rsidP="00D71621">
      <w:pPr>
        <w:pStyle w:val="a2"/>
        <w:rPr>
          <w:rtl/>
        </w:rPr>
      </w:pPr>
      <w:r w:rsidRPr="00474504">
        <w:rPr>
          <w:rtl/>
        </w:rPr>
        <w:t>ו</w:t>
      </w:r>
      <w:r w:rsidRPr="00474504">
        <w:rPr>
          <w:rFonts w:hint="cs"/>
          <w:rtl/>
        </w:rPr>
        <w:t xml:space="preserve">ממשיך לבאר שם בארוכה במ"ש אדה"ז בריש אגרת התשובה, דמצות התשובה היא </w:t>
      </w:r>
      <w:r w:rsidRPr="00474504">
        <w:rPr>
          <w:bCs/>
          <w:rtl/>
        </w:rPr>
        <w:t>ע</w:t>
      </w:r>
      <w:r w:rsidRPr="00474504">
        <w:rPr>
          <w:rFonts w:hint="cs"/>
          <w:bCs/>
          <w:rtl/>
        </w:rPr>
        <w:t>זיבת החטא בלבד</w:t>
      </w:r>
      <w:r w:rsidRPr="00474504">
        <w:rPr>
          <w:rtl/>
        </w:rPr>
        <w:t xml:space="preserve">, </w:t>
      </w:r>
      <w:r w:rsidRPr="00474504">
        <w:rPr>
          <w:rFonts w:hint="cs"/>
          <w:rtl/>
        </w:rPr>
        <w:t xml:space="preserve">דמשמע דזה גופא שלהבא אינו חוטא הו"ע התשובה ונשתנה מצבו מרשע לצדיק, וכל שאר הפרטים שמצינו בתשובה חרטה על העבר ווידוי כו', זה נוגע לשלימות התשובה, דלא רק שהאדם ישתנה מצדיק לרשע, אלא שגם </w:t>
      </w:r>
      <w:r w:rsidRPr="00474504">
        <w:rPr>
          <w:bCs/>
          <w:rtl/>
        </w:rPr>
        <w:t>י</w:t>
      </w:r>
      <w:r w:rsidRPr="00474504">
        <w:rPr>
          <w:rFonts w:hint="cs"/>
          <w:bCs/>
          <w:rtl/>
        </w:rPr>
        <w:t>תכפר לו</w:t>
      </w:r>
      <w:r w:rsidRPr="00474504">
        <w:rPr>
          <w:rtl/>
        </w:rPr>
        <w:t xml:space="preserve"> </w:t>
      </w:r>
      <w:r w:rsidRPr="00474504">
        <w:rPr>
          <w:rFonts w:hint="cs"/>
          <w:rtl/>
        </w:rPr>
        <w:t xml:space="preserve">על מה שעבר עד שיהי' כאילו לא חטא מעולם כו', שכל זה הוא </w:t>
      </w:r>
      <w:r w:rsidRPr="00474504">
        <w:rPr>
          <w:bCs/>
          <w:rtl/>
        </w:rPr>
        <w:t>ש</w:t>
      </w:r>
      <w:r w:rsidRPr="00474504">
        <w:rPr>
          <w:rFonts w:hint="cs"/>
          <w:bCs/>
          <w:rtl/>
        </w:rPr>
        <w:t xml:space="preserve">לימות </w:t>
      </w:r>
      <w:r w:rsidRPr="00474504">
        <w:rPr>
          <w:rtl/>
        </w:rPr>
        <w:t>ב</w:t>
      </w:r>
      <w:r w:rsidRPr="00474504">
        <w:rPr>
          <w:rFonts w:hint="cs"/>
          <w:rtl/>
        </w:rPr>
        <w:t>מצות התשובה, אבל תשובה עצמה היא עזיבת החטא. ומביא ראי' לזה מהדין (קידושין מט, ב) דהמקדש את האשה ע"מ שאני צדיק אפילו רשע גמור חוששין לקידושין שמא הרהר תשובה בלבו, ולכאורה הלא לא התוודה כלל כו', ומוכח מזה דע"י עזיבת החטא בלבד נעשה לצדיק גמור (וכ"כ המנ"ח שם). ונמצא שבתשובה ישנם ב' ענינים: עצם התשובה, ושלימות התשובה, ובמילא גם בוידוי ישנם ב' ענינים השלימות דוידוי, דזה כולל גם חרטה על העבר כו', ועיקר הוידוי שאומר רק חטאתי, דלא מודגש כאן בזה הענין דחרטה על העבר, ויש כאן רק קבלה על להבא הענין דעזיבת החטא בלבד, עיי"ש בארוכה, וראה גם לקו"ש חל"ט ע' 165.</w:t>
      </w:r>
    </w:p>
    <w:p w14:paraId="17DBF9AF" w14:textId="77777777" w:rsidR="00474504" w:rsidRPr="00474504" w:rsidRDefault="00474504" w:rsidP="00D71621">
      <w:pPr>
        <w:pStyle w:val="a2"/>
        <w:rPr>
          <w:lang w:val="en-US"/>
        </w:rPr>
      </w:pPr>
      <w:r w:rsidRPr="00474504">
        <w:rPr>
          <w:rtl/>
        </w:rPr>
        <w:t>א</w:t>
      </w:r>
      <w:r w:rsidRPr="00474504">
        <w:rPr>
          <w:rFonts w:hint="cs"/>
          <w:rtl/>
        </w:rPr>
        <w:t xml:space="preserve">בל לכאורה צריך ביאור, דלמה הביא הרמב"ם הדין דעיקר וידוי, רק שם בנוגע </w:t>
      </w:r>
      <w:r w:rsidRPr="00474504">
        <w:rPr>
          <w:rFonts w:hint="cs"/>
          <w:bCs/>
          <w:rtl/>
        </w:rPr>
        <w:t xml:space="preserve">ליום הכפורים </w:t>
      </w:r>
      <w:r w:rsidRPr="00474504">
        <w:rPr>
          <w:rFonts w:hint="cs"/>
          <w:rtl/>
        </w:rPr>
        <w:t>ולא לפני זה?</w:t>
      </w:r>
    </w:p>
    <w:p w14:paraId="6D066D5D" w14:textId="77777777" w:rsidR="00474504" w:rsidRPr="00474504" w:rsidRDefault="00474504" w:rsidP="00D71621">
      <w:pPr>
        <w:pStyle w:val="11"/>
        <w:rPr>
          <w:rtl/>
        </w:rPr>
      </w:pPr>
      <w:r w:rsidRPr="00474504">
        <w:rPr>
          <w:rFonts w:hint="cs"/>
          <w:rtl/>
        </w:rPr>
        <w:t>בגדר תשובת יוהכ"פ</w:t>
      </w:r>
    </w:p>
    <w:p w14:paraId="2A9E6ADE" w14:textId="77777777" w:rsidR="00474504" w:rsidRPr="00474504" w:rsidRDefault="00474504" w:rsidP="00D71621">
      <w:pPr>
        <w:pStyle w:val="a2"/>
        <w:rPr>
          <w:rtl/>
        </w:rPr>
      </w:pPr>
      <w:r w:rsidRPr="00474504">
        <w:rPr>
          <w:rtl/>
        </w:rPr>
        <w:t>ו</w:t>
      </w:r>
      <w:r w:rsidRPr="00474504">
        <w:rPr>
          <w:rFonts w:hint="cs"/>
          <w:rtl/>
        </w:rPr>
        <w:t>יש לבאר זה עפ"י מ"ש בלקו"ש חכ"ט יוהכ"פ, בהקדם דברי הרמב"ם שם (פ"ב ה"ז): "</w:t>
      </w:r>
      <w:r w:rsidRPr="00474504">
        <w:rPr>
          <w:rtl/>
        </w:rPr>
        <w:t>יום הכפורים הוא זמן תשובה לכל ליחיד ולרבים והוא קץ מחילה וסליחה לישראל, לפיכך חייבים הכל לעשות תשובה ולהתודות ביום הכפורים, ומצות וידוי יום הכפורים שיתחיל מערב היום קודם שיאכל שמא יחנק בסעודה קודם שיתודה, ואף על פי שהתודה קודם שיאכל חוזר ומתודה בלילי יום הכפורים ערבית וחוזר ומתודה בשחרית ובמוסף ובמנחה ובנעילה</w:t>
      </w:r>
      <w:r w:rsidRPr="00474504">
        <w:rPr>
          <w:rFonts w:hint="cs"/>
          <w:rtl/>
        </w:rPr>
        <w:t>..</w:t>
      </w:r>
      <w:r w:rsidRPr="00474504">
        <w:rPr>
          <w:rtl/>
        </w:rPr>
        <w:t xml:space="preserve"> </w:t>
      </w:r>
      <w:r w:rsidRPr="00474504">
        <w:rPr>
          <w:rFonts w:hint="cs"/>
          <w:rtl/>
        </w:rPr>
        <w:t>וממשיך בה"ח: "</w:t>
      </w:r>
      <w:r w:rsidRPr="00474504">
        <w:rPr>
          <w:rtl/>
        </w:rPr>
        <w:t>הוידוי שנהגו בו כל ישראל אבל אנחנו חטאנו והוא עיקר הוידוי, עבירות שהתודה עליהם ביום הכפורים זה חוזר ומתודה עליהן ביום הכפורים אחר אף על פי שהוא עומד בתשובתו שנאמר כי פשעי אני אדע וחטאתי נגדי תמיד</w:t>
      </w:r>
      <w:r w:rsidRPr="00474504">
        <w:rPr>
          <w:rFonts w:hint="cs"/>
          <w:rtl/>
        </w:rPr>
        <w:t xml:space="preserve">", ומבאר דענין דתשובה בכלל, תלוי </w:t>
      </w:r>
      <w:r w:rsidRPr="00474504">
        <w:rPr>
          <w:bCs/>
          <w:rtl/>
        </w:rPr>
        <w:t>ב</w:t>
      </w:r>
      <w:r w:rsidRPr="00474504">
        <w:rPr>
          <w:rFonts w:hint="cs"/>
          <w:bCs/>
          <w:rtl/>
        </w:rPr>
        <w:t>הגברא</w:t>
      </w:r>
      <w:r w:rsidRPr="00474504">
        <w:rPr>
          <w:rFonts w:hint="cs"/>
          <w:rtl/>
        </w:rPr>
        <w:t>,</w:t>
      </w:r>
      <w:r w:rsidRPr="00474504">
        <w:rPr>
          <w:rtl/>
        </w:rPr>
        <w:t xml:space="preserve"> </w:t>
      </w:r>
      <w:r w:rsidRPr="00474504">
        <w:rPr>
          <w:rFonts w:hint="cs"/>
          <w:rtl/>
        </w:rPr>
        <w:t>דכשחטא צריך לעשות תשובה, ובעשרת ימי תשובה כתב הרמב"ם (פ"ב ה"ו) דאז מתקבלת יותר כו', דאין הפירוש שאז משתנה החיוב לגבי הגברא אלא שמתקבלת יותר כו', אבל ביוהכ"פ כותב דהוה "</w:t>
      </w:r>
      <w:r w:rsidRPr="00474504">
        <w:rPr>
          <w:bCs/>
          <w:rtl/>
        </w:rPr>
        <w:t>ז</w:t>
      </w:r>
      <w:r w:rsidRPr="00474504">
        <w:rPr>
          <w:rFonts w:hint="cs"/>
          <w:bCs/>
          <w:rtl/>
        </w:rPr>
        <w:t>מן תשובה לכל</w:t>
      </w:r>
      <w:r w:rsidRPr="00474504">
        <w:rPr>
          <w:rtl/>
        </w:rPr>
        <w:t>"</w:t>
      </w:r>
      <w:r w:rsidRPr="00474504">
        <w:rPr>
          <w:rFonts w:hint="cs"/>
          <w:rtl/>
        </w:rPr>
        <w:t>,</w:t>
      </w:r>
      <w:r w:rsidRPr="00474504">
        <w:rPr>
          <w:rtl/>
        </w:rPr>
        <w:t xml:space="preserve"> </w:t>
      </w:r>
      <w:r w:rsidRPr="00474504">
        <w:rPr>
          <w:rFonts w:hint="cs"/>
          <w:rtl/>
        </w:rPr>
        <w:t xml:space="preserve">לפיכך חייבין הכל לעשות תשובה, דביוהכ"פ ניתוסף חידוש דאין החיוב רק מצד הגברא אלא מצד </w:t>
      </w:r>
      <w:r w:rsidRPr="00474504">
        <w:rPr>
          <w:rFonts w:hint="cs"/>
          <w:bCs/>
          <w:rtl/>
        </w:rPr>
        <w:t>החפצא דהזמן עצמו</w:t>
      </w:r>
      <w:r w:rsidRPr="00474504">
        <w:rPr>
          <w:rFonts w:hint="cs"/>
          <w:rtl/>
        </w:rPr>
        <w:t xml:space="preserve">, דזמן דיוהכ"פ כיון שהוא זמן של מחילה וסליחה וכו', לכן הזמן מצד עצמו מחייב תשובה, ולכן זה שייך </w:t>
      </w:r>
      <w:r w:rsidRPr="00474504">
        <w:rPr>
          <w:rFonts w:hint="cs"/>
          <w:bCs/>
          <w:rtl/>
        </w:rPr>
        <w:t>לכל</w:t>
      </w:r>
      <w:r w:rsidRPr="00474504">
        <w:rPr>
          <w:rFonts w:hint="cs"/>
          <w:rtl/>
        </w:rPr>
        <w:t xml:space="preserve"> אפילו כשאין לו חטא כו', וכבר עשה תשובה.</w:t>
      </w:r>
    </w:p>
    <w:p w14:paraId="1A7697A6" w14:textId="77777777" w:rsidR="00474504" w:rsidRPr="00474504" w:rsidRDefault="00474504" w:rsidP="00D71621">
      <w:pPr>
        <w:pStyle w:val="a2"/>
        <w:rPr>
          <w:rtl/>
        </w:rPr>
      </w:pPr>
      <w:r w:rsidRPr="00474504">
        <w:rPr>
          <w:rFonts w:hint="cs"/>
          <w:rtl/>
        </w:rPr>
        <w:lastRenderedPageBreak/>
        <w:t>וממשיך דזהו גם מ"ש בהמשך בהל' ח': "</w:t>
      </w:r>
      <w:r w:rsidRPr="00474504">
        <w:rPr>
          <w:rtl/>
        </w:rPr>
        <w:t xml:space="preserve">עבירות שהתודה עליהם ביום הכפורים זה חוזר ומתודה עליהן ביום הכפורים אחר אף על פי שהוא </w:t>
      </w:r>
      <w:r w:rsidRPr="00474504">
        <w:rPr>
          <w:bCs/>
          <w:rtl/>
        </w:rPr>
        <w:t>עומד בתשובתו</w:t>
      </w:r>
      <w:r w:rsidRPr="00474504">
        <w:rPr>
          <w:rFonts w:hint="cs"/>
          <w:rtl/>
        </w:rPr>
        <w:t>" דכוונתו דאפילו אם הוא במצב שאינו צריך לתשובה, מ"מ שאני יוהכ"פ כיון שהזמן עצמו מחייב תשובה, צריכים הכל לעשות תשובה, עיי"ש.</w:t>
      </w:r>
    </w:p>
    <w:p w14:paraId="52A47C57" w14:textId="20FC3B96" w:rsidR="00474504" w:rsidRPr="00474504" w:rsidRDefault="00474504" w:rsidP="00D71621">
      <w:pPr>
        <w:pStyle w:val="a2"/>
        <w:rPr>
          <w:rtl/>
        </w:rPr>
      </w:pPr>
      <w:r w:rsidRPr="00474504">
        <w:rPr>
          <w:rFonts w:hint="cs"/>
          <w:rtl/>
        </w:rPr>
        <w:t>ולכאורה יש להוסיף בזה, דזהו גם הטעם מה שממשיך בה"ז שם: "</w:t>
      </w:r>
      <w:r w:rsidRPr="00474504">
        <w:rPr>
          <w:rtl/>
        </w:rPr>
        <w:t>ומצות וידוי יום הכפורים שיתחיל מערב היום קודם שיאכל שמא יחנק בסעודה קודם שיתודה, ואף על פי שהתודה קודם שיאכל חוזר ומתודה בלילי יום הכפורים ערבית וחוזר ומתודה בשחרית</w:t>
      </w:r>
      <w:r w:rsidRPr="00474504">
        <w:rPr>
          <w:rFonts w:hint="cs"/>
          <w:rtl/>
        </w:rPr>
        <w:t>"</w:t>
      </w:r>
      <w:r w:rsidR="00611A6D">
        <w:rPr>
          <w:rFonts w:hint="cs"/>
          <w:rtl/>
        </w:rPr>
        <w:t xml:space="preserve"> </w:t>
      </w:r>
      <w:r w:rsidRPr="00474504">
        <w:rPr>
          <w:rFonts w:hint="cs"/>
          <w:rtl/>
        </w:rPr>
        <w:t>כיון שזהו תשובה ווידוי מצד עצם הזמן ולא על החטא.</w:t>
      </w:r>
    </w:p>
    <w:p w14:paraId="0B4308EC" w14:textId="77777777" w:rsidR="00474504" w:rsidRPr="00474504" w:rsidRDefault="00474504" w:rsidP="00D71621">
      <w:pPr>
        <w:pStyle w:val="a2"/>
        <w:rPr>
          <w:rtl/>
        </w:rPr>
      </w:pPr>
      <w:r w:rsidRPr="00474504">
        <w:rPr>
          <w:rFonts w:hint="cs"/>
          <w:rtl/>
        </w:rPr>
        <w:t>ואף שהרמב"ן (</w:t>
      </w:r>
      <w:r w:rsidRPr="00474504">
        <w:rPr>
          <w:rtl/>
        </w:rPr>
        <w:t>יומא פז</w:t>
      </w:r>
      <w:r w:rsidRPr="00474504">
        <w:rPr>
          <w:rFonts w:hint="cs"/>
          <w:rtl/>
        </w:rPr>
        <w:t>,</w:t>
      </w:r>
      <w:r w:rsidRPr="00474504">
        <w:rPr>
          <w:rtl/>
        </w:rPr>
        <w:t>ב</w:t>
      </w:r>
      <w:r w:rsidRPr="00474504">
        <w:rPr>
          <w:rFonts w:hint="cs"/>
          <w:rtl/>
        </w:rPr>
        <w:t>) כתב בזה : "</w:t>
      </w:r>
      <w:r w:rsidRPr="00474504">
        <w:rPr>
          <w:rtl/>
        </w:rPr>
        <w:t xml:space="preserve">ואף על פי שהתודה קודם אכילה חוזר ומתודה בזמנו עם חשיכה סמוך ליום עצמו שמא אירע דבר קלקלה של עבירה בסעודה, ווידוי של ערבית שהוא וידוי של יוה"כ עצמו לא קתני דודאי מתודה הוא ביוה"כ, אלא קתני אף על פי שהתודה ערבית מתודה שחרית וכל היום </w:t>
      </w:r>
      <w:r w:rsidRPr="00474504">
        <w:rPr>
          <w:bCs/>
          <w:rtl/>
        </w:rPr>
        <w:t>שמא אירע לו דבר עבירה כל היום</w:t>
      </w:r>
      <w:r w:rsidRPr="00474504">
        <w:rPr>
          <w:rFonts w:hint="cs"/>
          <w:rtl/>
        </w:rPr>
        <w:t>" וכן איתא בגמ' (</w:t>
      </w:r>
      <w:r w:rsidRPr="00474504">
        <w:rPr>
          <w:rtl/>
        </w:rPr>
        <w:t xml:space="preserve">יומא </w:t>
      </w:r>
      <w:r w:rsidRPr="00474504">
        <w:rPr>
          <w:rFonts w:hint="cs"/>
          <w:rtl/>
        </w:rPr>
        <w:t xml:space="preserve">פז,ב): </w:t>
      </w:r>
      <w:r w:rsidRPr="00474504">
        <w:rPr>
          <w:rFonts w:hint="eastAsia"/>
          <w:rtl/>
        </w:rPr>
        <w:t>”</w:t>
      </w:r>
      <w:r w:rsidRPr="00474504">
        <w:rPr>
          <w:rtl/>
        </w:rPr>
        <w:t xml:space="preserve">ואף על פי שהתודה קודם שאכל ושתה - מתודה לאחר שיאכל וישתה, </w:t>
      </w:r>
      <w:r w:rsidRPr="00474504">
        <w:rPr>
          <w:bCs/>
          <w:rtl/>
        </w:rPr>
        <w:t>שמא אירע דבר קלקלה בסעודה</w:t>
      </w:r>
      <w:r w:rsidRPr="00474504">
        <w:rPr>
          <w:rFonts w:hint="cs"/>
          <w:bCs/>
          <w:rtl/>
        </w:rPr>
        <w:t xml:space="preserve">", </w:t>
      </w:r>
      <w:r w:rsidRPr="00474504">
        <w:rPr>
          <w:rFonts w:hint="cs"/>
          <w:rtl/>
        </w:rPr>
        <w:t xml:space="preserve">דלפי"ז יוצא שהא וידוי על </w:t>
      </w:r>
      <w:r w:rsidRPr="00474504">
        <w:rPr>
          <w:rFonts w:hint="cs"/>
          <w:bCs/>
          <w:rtl/>
        </w:rPr>
        <w:t>חטא</w:t>
      </w:r>
      <w:r w:rsidRPr="00474504">
        <w:rPr>
          <w:rFonts w:hint="cs"/>
          <w:rtl/>
        </w:rPr>
        <w:t>.</w:t>
      </w:r>
    </w:p>
    <w:p w14:paraId="25BA0E1E" w14:textId="77777777" w:rsidR="00474504" w:rsidRPr="00474504" w:rsidRDefault="00474504" w:rsidP="00D71621">
      <w:pPr>
        <w:pStyle w:val="a2"/>
        <w:rPr>
          <w:rtl/>
        </w:rPr>
      </w:pPr>
      <w:r w:rsidRPr="00474504">
        <w:rPr>
          <w:rFonts w:hint="cs"/>
          <w:rtl/>
        </w:rPr>
        <w:t>אמנם הרי"ף (יומא שם וברא"ש) לא גריס כן אלא כתב: "</w:t>
      </w:r>
      <w:r w:rsidRPr="00474504">
        <w:rPr>
          <w:rtl/>
        </w:rPr>
        <w:t xml:space="preserve"> צריך שיתודה קודם שיאכל וישתה שמא יארע דבר קלקלה בסעודתו </w:t>
      </w:r>
      <w:r w:rsidRPr="00474504">
        <w:rPr>
          <w:rFonts w:hint="cs"/>
          <w:rtl/>
        </w:rPr>
        <w:t xml:space="preserve">[ולא יוכל להתודות] </w:t>
      </w:r>
      <w:r w:rsidRPr="00474504">
        <w:rPr>
          <w:rtl/>
        </w:rPr>
        <w:t>ואף על פי שהתודה קודם שאכל ושתה צריך שיתודה אחר שיאכל וישתה ואף על פי שהתודה ערבית יתודה שחרית ויתודה במוסף ובמנחה ובנעילה</w:t>
      </w:r>
      <w:r w:rsidRPr="00474504">
        <w:rPr>
          <w:rFonts w:hint="cs"/>
          <w:rtl/>
        </w:rPr>
        <w:t>", הרי שלא הזכיר שהחיוב הוא משום שמא עבר עבירה וכו', וכן נראה מסתימת הרמב"ם דגריס כהרי"ף, וי"ל משום דסב"ל דוידוי זה שייך לתשובה המיוחדת של יוהכ"פ כנ"ל אפילו אם לא חטא וכו', לכן אף שכבר התודה בערבית וכו' מתודה בשחרית וכו', וראה שו"ע אדה"ז סי' תר"ז סעי' א-ב.</w:t>
      </w:r>
    </w:p>
    <w:p w14:paraId="6DBC5A34" w14:textId="77777777" w:rsidR="00474504" w:rsidRPr="00474504" w:rsidRDefault="00474504" w:rsidP="00D71621">
      <w:pPr>
        <w:pStyle w:val="a2"/>
        <w:rPr>
          <w:rtl/>
        </w:rPr>
      </w:pPr>
      <w:r w:rsidRPr="00474504">
        <w:rPr>
          <w:rtl/>
        </w:rPr>
        <w:t>ו</w:t>
      </w:r>
      <w:r w:rsidRPr="00474504">
        <w:rPr>
          <w:rFonts w:hint="cs"/>
          <w:rtl/>
        </w:rPr>
        <w:t xml:space="preserve">לפי"ז יש לומר, דאתי שפיר למה דוקא לגבי </w:t>
      </w:r>
      <w:r w:rsidRPr="00474504">
        <w:rPr>
          <w:rFonts w:hint="cs"/>
          <w:bCs/>
          <w:rtl/>
        </w:rPr>
        <w:t>יוהכ"פ</w:t>
      </w:r>
      <w:r w:rsidRPr="00474504">
        <w:rPr>
          <w:rFonts w:hint="cs"/>
          <w:rtl/>
        </w:rPr>
        <w:t xml:space="preserve"> מביא עיקר הוידוי כנ"ל, כי מכיון דכאן איירי לא אודות </w:t>
      </w:r>
      <w:r w:rsidRPr="00474504">
        <w:rPr>
          <w:bCs/>
          <w:rtl/>
        </w:rPr>
        <w:t>כ</w:t>
      </w:r>
      <w:r w:rsidRPr="00474504">
        <w:rPr>
          <w:rFonts w:hint="cs"/>
          <w:bCs/>
          <w:rtl/>
        </w:rPr>
        <w:t>פרת התשובה</w:t>
      </w:r>
      <w:r w:rsidRPr="00474504">
        <w:rPr>
          <w:rtl/>
        </w:rPr>
        <w:t xml:space="preserve"> </w:t>
      </w:r>
      <w:r w:rsidRPr="00474504">
        <w:rPr>
          <w:rFonts w:hint="cs"/>
          <w:rtl/>
        </w:rPr>
        <w:t>כנ"ל דאינו צריך לזה, אלא שצריך תשובה מצד הזמן, במילא שייך כאן להביא עיקר הוידוי ששייך לעצם התשובה ולא להכפרה.</w:t>
      </w:r>
    </w:p>
    <w:p w14:paraId="6DDD7DC4" w14:textId="77777777" w:rsidR="00474504" w:rsidRPr="00474504" w:rsidRDefault="00474504" w:rsidP="00D71621">
      <w:pPr>
        <w:pStyle w:val="a2"/>
        <w:rPr>
          <w:rtl/>
        </w:rPr>
      </w:pPr>
      <w:r w:rsidRPr="00474504">
        <w:rPr>
          <w:rFonts w:hint="cs"/>
          <w:rtl/>
        </w:rPr>
        <w:t>ויש לומר עפ"ז עוד, דבהל' תשובה שם (פ"א ה"א) כתב: כ</w:t>
      </w:r>
      <w:r w:rsidRPr="00474504">
        <w:rPr>
          <w:rtl/>
        </w:rPr>
        <w:t>יצד מתודין אומר אנא השם חטאתי עויתי פשעתי לפניך ועשיתי כך וכך והרי נחמתי ובושתי במעשי ולעולם איני חוזר לדבר זה, וזהו עיקרו של וידוי</w:t>
      </w:r>
      <w:r w:rsidRPr="00474504">
        <w:rPr>
          <w:rFonts w:hint="cs"/>
          <w:rtl/>
        </w:rPr>
        <w:t>..</w:t>
      </w:r>
      <w:r w:rsidRPr="00474504">
        <w:rPr>
          <w:rtl/>
        </w:rPr>
        <w:t xml:space="preserve"> וכן בעלי חטאות ואשמות בעת שמביאין קרבנותיהן על שגגתן או על זדונן אין מתכפר להן בקרבנם עד שיעשו תשובה, ויתודו וידוי דברים שנאמר והתודה אשר חטא עליה</w:t>
      </w:r>
      <w:r w:rsidRPr="00474504">
        <w:rPr>
          <w:rFonts w:hint="cs"/>
          <w:rtl/>
        </w:rPr>
        <w:t>"</w:t>
      </w:r>
      <w:r w:rsidRPr="00474504">
        <w:rPr>
          <w:rtl/>
        </w:rPr>
        <w:t>,</w:t>
      </w:r>
      <w:r w:rsidRPr="00474504">
        <w:rPr>
          <w:rFonts w:hint="cs"/>
          <w:rtl/>
        </w:rPr>
        <w:t xml:space="preserve"> ומשמע בפשטות שזה בא בהמשך ללעיל שצריך להתודות בכל הפרטים חרטה על העבר וכו', ואילו בהל' מעשה הקרבנות (פ"ג הט"ו) לענין וידוי בקרבן כתב: "</w:t>
      </w:r>
      <w:r w:rsidRPr="00474504">
        <w:rPr>
          <w:rtl/>
        </w:rPr>
        <w:t xml:space="preserve">כיצד מתודה אומר חטאתי עויתי </w:t>
      </w:r>
      <w:r w:rsidRPr="00474504">
        <w:rPr>
          <w:rtl/>
        </w:rPr>
        <w:lastRenderedPageBreak/>
        <w:t>פשעתי ועשיתי כך וכך וחזרתי בתשובה לפניך וזו כפרתי</w:t>
      </w:r>
      <w:r w:rsidRPr="00474504">
        <w:rPr>
          <w:rFonts w:hint="cs"/>
          <w:rtl/>
        </w:rPr>
        <w:t>"</w:t>
      </w:r>
      <w:r w:rsidRPr="00474504">
        <w:rPr>
          <w:rtl/>
        </w:rPr>
        <w:t xml:space="preserve">, </w:t>
      </w:r>
      <w:r w:rsidRPr="00474504">
        <w:rPr>
          <w:rFonts w:hint="cs"/>
          <w:rtl/>
        </w:rPr>
        <w:t>וכאן משמיט הפרטים חרטה על העבר וכו'?</w:t>
      </w:r>
    </w:p>
    <w:p w14:paraId="652EB23A" w14:textId="77777777" w:rsidR="00474504" w:rsidRPr="00474504" w:rsidRDefault="00474504" w:rsidP="00D71621">
      <w:pPr>
        <w:pStyle w:val="a2"/>
        <w:rPr>
          <w:rtl/>
        </w:rPr>
      </w:pPr>
      <w:r w:rsidRPr="00474504">
        <w:rPr>
          <w:rFonts w:hint="cs"/>
          <w:rtl/>
        </w:rPr>
        <w:t xml:space="preserve">וי"ל בזה ע"ד הנ"ל, דבהל' תשובה איירי בתשובה ווידוי שהוא על </w:t>
      </w:r>
      <w:r w:rsidRPr="00474504">
        <w:rPr>
          <w:rFonts w:hint="cs"/>
          <w:bCs/>
          <w:rtl/>
        </w:rPr>
        <w:t xml:space="preserve">החטא </w:t>
      </w:r>
      <w:r w:rsidRPr="00474504">
        <w:rPr>
          <w:rFonts w:hint="cs"/>
          <w:rtl/>
        </w:rPr>
        <w:t>ושם צריך להתודות בכל הפרטים, משא"כ בהל' מעשה הקרבנות איירי שכבר עשה תשובה לפני ההקרבה (דבודאי אין התשובה צריך להיות רק בעת ההקרבה ולא מקודם) וכלשון הרמב"ם "</w:t>
      </w:r>
      <w:r w:rsidRPr="00474504">
        <w:rPr>
          <w:bCs/>
          <w:rtl/>
        </w:rPr>
        <w:t>וחזרתי בתשובה לפניך</w:t>
      </w:r>
      <w:r w:rsidRPr="00474504">
        <w:rPr>
          <w:rFonts w:hint="cs"/>
          <w:bCs/>
          <w:rtl/>
        </w:rPr>
        <w:t xml:space="preserve">" </w:t>
      </w:r>
      <w:r w:rsidRPr="00474504">
        <w:rPr>
          <w:rFonts w:hint="cs"/>
          <w:rtl/>
        </w:rPr>
        <w:t>וי"ל דוידוי זה הוא רק מצד הכפרה גרידא, דכיון שמתכפר לו ע"י הקרבן לכן צריך אז להתודות, אבל וידוי זה הוא כעין הוידוי דיוהכ"פ, דכיון שאינו על החטא שכבר עשה תשובה, לכן מתודה רק באופן כללי.</w:t>
      </w:r>
    </w:p>
    <w:p w14:paraId="4B7835CF" w14:textId="77777777" w:rsidR="00474504" w:rsidRPr="00474504" w:rsidRDefault="00474504" w:rsidP="00D71621">
      <w:pPr>
        <w:pStyle w:val="11"/>
        <w:rPr>
          <w:rtl/>
        </w:rPr>
      </w:pPr>
      <w:r w:rsidRPr="00474504">
        <w:rPr>
          <w:rFonts w:hint="cs"/>
          <w:rtl/>
        </w:rPr>
        <w:t>תשובת יוהכ"פ ש"שב</w:t>
      </w:r>
      <w:r w:rsidRPr="00474504">
        <w:rPr>
          <w:rtl/>
        </w:rPr>
        <w:t xml:space="preserve"> בכללותו</w:t>
      </w:r>
      <w:r w:rsidRPr="00474504">
        <w:rPr>
          <w:rFonts w:hint="cs"/>
          <w:rtl/>
        </w:rPr>
        <w:t>"</w:t>
      </w:r>
      <w:r w:rsidRPr="00474504">
        <w:rPr>
          <w:rtl/>
        </w:rPr>
        <w:t xml:space="preserve"> </w:t>
      </w:r>
      <w:r w:rsidRPr="00474504">
        <w:rPr>
          <w:rFonts w:hint="cs"/>
          <w:rtl/>
        </w:rPr>
        <w:t>- "</w:t>
      </w:r>
      <w:r w:rsidRPr="00474504">
        <w:rPr>
          <w:rtl/>
        </w:rPr>
        <w:t>לפני ה</w:t>
      </w:r>
      <w:r w:rsidRPr="00474504">
        <w:rPr>
          <w:rFonts w:hint="cs"/>
          <w:rtl/>
        </w:rPr>
        <w:t>'</w:t>
      </w:r>
      <w:r w:rsidRPr="00474504">
        <w:rPr>
          <w:rtl/>
        </w:rPr>
        <w:t>"</w:t>
      </w:r>
    </w:p>
    <w:p w14:paraId="5DB51EC3" w14:textId="25ED93A6" w:rsidR="00474504" w:rsidRPr="00474504" w:rsidRDefault="00474504" w:rsidP="00D71621">
      <w:pPr>
        <w:pStyle w:val="a2"/>
        <w:rPr>
          <w:rtl/>
        </w:rPr>
      </w:pPr>
      <w:r w:rsidRPr="00474504">
        <w:rPr>
          <w:rFonts w:hint="cs"/>
          <w:rtl/>
        </w:rPr>
        <w:t xml:space="preserve">ואולי י"ל בזה עוד, ע"פ המבואר בלקו"ש חכ"ז פ' אחרי ב' (סעי' ד) וז"ל: </w:t>
      </w:r>
      <w:r w:rsidRPr="00474504">
        <w:rPr>
          <w:rtl/>
        </w:rPr>
        <w:t xml:space="preserve">עפ"ז יש לומר </w:t>
      </w:r>
      <w:r w:rsidRPr="00474504">
        <w:rPr>
          <w:rFonts w:hint="cs"/>
          <w:rtl/>
        </w:rPr>
        <w:t>א</w:t>
      </w:r>
      <w:r w:rsidRPr="00474504">
        <w:rPr>
          <w:rtl/>
        </w:rPr>
        <w:t>ז ד</w:t>
      </w:r>
      <w:r w:rsidRPr="00474504">
        <w:rPr>
          <w:rFonts w:hint="cs"/>
          <w:rtl/>
        </w:rPr>
        <w:t>א</w:t>
      </w:r>
      <w:r w:rsidRPr="00474504">
        <w:rPr>
          <w:rtl/>
        </w:rPr>
        <w:t>ס וו</w:t>
      </w:r>
      <w:r w:rsidRPr="00474504">
        <w:rPr>
          <w:rFonts w:hint="cs"/>
          <w:rtl/>
        </w:rPr>
        <w:t>א</w:t>
      </w:r>
      <w:r w:rsidRPr="00474504">
        <w:rPr>
          <w:rtl/>
        </w:rPr>
        <w:t>ס דער רמב"ם ז</w:t>
      </w:r>
      <w:r w:rsidRPr="00474504">
        <w:rPr>
          <w:rFonts w:hint="cs"/>
          <w:rtl/>
        </w:rPr>
        <w:t>א</w:t>
      </w:r>
      <w:r w:rsidRPr="00474504">
        <w:rPr>
          <w:rtl/>
        </w:rPr>
        <w:t xml:space="preserve">גט </w:t>
      </w:r>
      <w:r w:rsidRPr="00474504">
        <w:rPr>
          <w:rFonts w:hint="cs"/>
          <w:rtl/>
        </w:rPr>
        <w:t>"ו</w:t>
      </w:r>
      <w:r w:rsidRPr="00474504">
        <w:rPr>
          <w:rtl/>
        </w:rPr>
        <w:t xml:space="preserve">עצמו של יום הכפורים מכפר </w:t>
      </w:r>
      <w:r w:rsidRPr="00474504">
        <w:rPr>
          <w:rFonts w:hint="cs"/>
          <w:bCs/>
          <w:rtl/>
        </w:rPr>
        <w:t>ל</w:t>
      </w:r>
      <w:r w:rsidRPr="00474504">
        <w:rPr>
          <w:bCs/>
          <w:rtl/>
        </w:rPr>
        <w:t>שבים</w:t>
      </w:r>
      <w:r w:rsidRPr="00474504">
        <w:rPr>
          <w:rtl/>
        </w:rPr>
        <w:t xml:space="preserve"> </w:t>
      </w:r>
      <w:r w:rsidRPr="00474504">
        <w:rPr>
          <w:rFonts w:hint="cs"/>
          <w:rtl/>
        </w:rPr>
        <w:t>(ב</w:t>
      </w:r>
      <w:r w:rsidRPr="00474504">
        <w:rPr>
          <w:rtl/>
        </w:rPr>
        <w:t>לשון סתמי</w:t>
      </w:r>
      <w:r w:rsidRPr="00474504">
        <w:rPr>
          <w:rFonts w:hint="cs"/>
          <w:rtl/>
        </w:rPr>
        <w:t>)</w:t>
      </w:r>
      <w:r w:rsidRPr="00474504">
        <w:rPr>
          <w:rtl/>
        </w:rPr>
        <w:t xml:space="preserve"> און ניט </w:t>
      </w:r>
      <w:r w:rsidRPr="00474504">
        <w:rPr>
          <w:rFonts w:hint="cs"/>
          <w:rtl/>
        </w:rPr>
        <w:t>"</w:t>
      </w:r>
      <w:r w:rsidRPr="00474504">
        <w:rPr>
          <w:rtl/>
        </w:rPr>
        <w:t>מכפר עם התשובה</w:t>
      </w:r>
      <w:r w:rsidRPr="00474504">
        <w:rPr>
          <w:rFonts w:hint="cs"/>
          <w:rtl/>
        </w:rPr>
        <w:t>"</w:t>
      </w:r>
      <w:r w:rsidRPr="00474504">
        <w:rPr>
          <w:rtl/>
        </w:rPr>
        <w:t xml:space="preserve"> </w:t>
      </w:r>
      <w:r w:rsidRPr="00474504">
        <w:rPr>
          <w:rFonts w:hint="cs"/>
          <w:rtl/>
        </w:rPr>
        <w:t>(</w:t>
      </w:r>
      <w:r w:rsidRPr="00474504">
        <w:rPr>
          <w:rtl/>
        </w:rPr>
        <w:t>וכיו"ב</w:t>
      </w:r>
      <w:r w:rsidRPr="00474504">
        <w:rPr>
          <w:rFonts w:hint="cs"/>
          <w:rtl/>
        </w:rPr>
        <w:t xml:space="preserve">) - </w:t>
      </w:r>
      <w:r w:rsidRPr="00474504">
        <w:rPr>
          <w:rtl/>
        </w:rPr>
        <w:t xml:space="preserve">איז </w:t>
      </w:r>
      <w:r w:rsidRPr="00474504">
        <w:rPr>
          <w:rFonts w:hint="cs"/>
          <w:rtl/>
        </w:rPr>
        <w:t>ווי</w:t>
      </w:r>
      <w:r w:rsidRPr="00474504">
        <w:rPr>
          <w:rtl/>
        </w:rPr>
        <w:t>יל ד</w:t>
      </w:r>
      <w:r w:rsidRPr="00474504">
        <w:rPr>
          <w:rFonts w:hint="cs"/>
          <w:rtl/>
        </w:rPr>
        <w:t>א</w:t>
      </w:r>
      <w:r w:rsidRPr="00474504">
        <w:rPr>
          <w:rtl/>
        </w:rPr>
        <w:t xml:space="preserve"> איז ניט כוונתו </w:t>
      </w:r>
      <w:r w:rsidRPr="00474504">
        <w:rPr>
          <w:rFonts w:hint="cs"/>
          <w:rtl/>
        </w:rPr>
        <w:t>א</w:t>
      </w:r>
      <w:r w:rsidRPr="00474504">
        <w:rPr>
          <w:rtl/>
        </w:rPr>
        <w:t xml:space="preserve">ז דער מענטש </w:t>
      </w:r>
      <w:r w:rsidRPr="00474504">
        <w:rPr>
          <w:rFonts w:hint="cs"/>
          <w:rtl/>
        </w:rPr>
        <w:t>ט</w:t>
      </w:r>
      <w:r w:rsidRPr="00474504">
        <w:rPr>
          <w:rtl/>
        </w:rPr>
        <w:t xml:space="preserve">וט תשובה אויף </w:t>
      </w:r>
      <w:r w:rsidRPr="00474504">
        <w:rPr>
          <w:rFonts w:hint="cs"/>
          <w:rtl/>
        </w:rPr>
        <w:t>א חט</w:t>
      </w:r>
      <w:r w:rsidRPr="00474504">
        <w:rPr>
          <w:rtl/>
        </w:rPr>
        <w:t xml:space="preserve">א מסויים אויף דער </w:t>
      </w:r>
      <w:r w:rsidRPr="00474504">
        <w:rPr>
          <w:rFonts w:hint="cs"/>
          <w:rtl/>
        </w:rPr>
        <w:t>"</w:t>
      </w:r>
      <w:r w:rsidRPr="00474504">
        <w:rPr>
          <w:rtl/>
        </w:rPr>
        <w:t>חפצא</w:t>
      </w:r>
      <w:r w:rsidRPr="00474504">
        <w:rPr>
          <w:rFonts w:hint="cs"/>
          <w:rtl/>
        </w:rPr>
        <w:t>"</w:t>
      </w:r>
      <w:r w:rsidRPr="00474504">
        <w:rPr>
          <w:rtl/>
        </w:rPr>
        <w:t xml:space="preserve"> </w:t>
      </w:r>
      <w:r w:rsidRPr="00474504">
        <w:rPr>
          <w:rFonts w:hint="cs"/>
          <w:rtl/>
        </w:rPr>
        <w:t>(</w:t>
      </w:r>
      <w:r w:rsidRPr="00474504">
        <w:rPr>
          <w:rtl/>
        </w:rPr>
        <w:t>וו</w:t>
      </w:r>
      <w:r w:rsidRPr="00474504">
        <w:rPr>
          <w:rFonts w:hint="cs"/>
          <w:rtl/>
        </w:rPr>
        <w:t>א</w:t>
      </w:r>
      <w:r w:rsidRPr="00474504">
        <w:rPr>
          <w:rtl/>
        </w:rPr>
        <w:t>ס תשובה ה</w:t>
      </w:r>
      <w:r w:rsidRPr="00474504">
        <w:rPr>
          <w:rFonts w:hint="cs"/>
          <w:rtl/>
        </w:rPr>
        <w:t>א</w:t>
      </w:r>
      <w:r w:rsidRPr="00474504">
        <w:rPr>
          <w:rtl/>
        </w:rPr>
        <w:t>ט ב</w:t>
      </w:r>
      <w:r w:rsidRPr="00474504">
        <w:rPr>
          <w:rFonts w:hint="cs"/>
          <w:rtl/>
        </w:rPr>
        <w:t>א</w:t>
      </w:r>
      <w:r w:rsidRPr="00474504">
        <w:rPr>
          <w:rtl/>
        </w:rPr>
        <w:t>שטימטע גדרים ותנאים ווי דער רמב"ם ז</w:t>
      </w:r>
      <w:r w:rsidRPr="00474504">
        <w:rPr>
          <w:rFonts w:hint="cs"/>
          <w:rtl/>
        </w:rPr>
        <w:t>א</w:t>
      </w:r>
      <w:r w:rsidRPr="00474504">
        <w:rPr>
          <w:rtl/>
        </w:rPr>
        <w:t xml:space="preserve">גט אין </w:t>
      </w:r>
      <w:r w:rsidRPr="00474504">
        <w:rPr>
          <w:rFonts w:hint="cs"/>
          <w:rtl/>
        </w:rPr>
        <w:t>ד</w:t>
      </w:r>
      <w:r w:rsidRPr="00474504">
        <w:rPr>
          <w:rtl/>
        </w:rPr>
        <w:t>עם פרק שלאח</w:t>
      </w:r>
      <w:r w:rsidRPr="00474504">
        <w:rPr>
          <w:rFonts w:hint="cs"/>
          <w:rtl/>
        </w:rPr>
        <w:t>ר</w:t>
      </w:r>
      <w:r w:rsidRPr="00474504">
        <w:rPr>
          <w:rtl/>
        </w:rPr>
        <w:t xml:space="preserve">י </w:t>
      </w:r>
      <w:r w:rsidRPr="00474504">
        <w:rPr>
          <w:rFonts w:hint="cs"/>
          <w:rtl/>
        </w:rPr>
        <w:t>זה),</w:t>
      </w:r>
      <w:r w:rsidR="00CF3392">
        <w:rPr>
          <w:rFonts w:hint="cs"/>
          <w:rtl/>
        </w:rPr>
        <w:t xml:space="preserve"> </w:t>
      </w:r>
      <w:r w:rsidRPr="00474504">
        <w:rPr>
          <w:rFonts w:hint="cs"/>
          <w:rtl/>
        </w:rPr>
        <w:t xml:space="preserve">נאר דאס וואס דער </w:t>
      </w:r>
      <w:r w:rsidRPr="00474504">
        <w:rPr>
          <w:rtl/>
        </w:rPr>
        <w:t>מענטש</w:t>
      </w:r>
      <w:r w:rsidRPr="00474504">
        <w:rPr>
          <w:rFonts w:hint="cs"/>
          <w:rtl/>
        </w:rPr>
        <w:t>,</w:t>
      </w:r>
      <w:r w:rsidRPr="00474504">
        <w:rPr>
          <w:rtl/>
        </w:rPr>
        <w:t xml:space="preserve"> דער גברא</w:t>
      </w:r>
      <w:r w:rsidRPr="00474504">
        <w:rPr>
          <w:rFonts w:hint="cs"/>
          <w:rtl/>
        </w:rPr>
        <w:t>,</w:t>
      </w:r>
      <w:r w:rsidRPr="00474504">
        <w:rPr>
          <w:rtl/>
        </w:rPr>
        <w:t xml:space="preserve"> איז </w:t>
      </w:r>
      <w:r w:rsidRPr="00474504">
        <w:rPr>
          <w:rFonts w:hint="cs"/>
          <w:rtl/>
        </w:rPr>
        <w:t>א "</w:t>
      </w:r>
      <w:r w:rsidRPr="00474504">
        <w:rPr>
          <w:rtl/>
        </w:rPr>
        <w:t>שב</w:t>
      </w:r>
      <w:r w:rsidRPr="00474504">
        <w:rPr>
          <w:rFonts w:hint="cs"/>
          <w:rtl/>
        </w:rPr>
        <w:t>"</w:t>
      </w:r>
      <w:r w:rsidRPr="00474504">
        <w:rPr>
          <w:rtl/>
        </w:rPr>
        <w:t xml:space="preserve"> בכללותו לה'</w:t>
      </w:r>
      <w:r w:rsidRPr="00474504">
        <w:rPr>
          <w:rFonts w:hint="cs"/>
          <w:rtl/>
        </w:rPr>
        <w:t>" ..</w:t>
      </w:r>
      <w:r w:rsidRPr="00474504">
        <w:rPr>
          <w:rtl/>
        </w:rPr>
        <w:t xml:space="preserve"> </w:t>
      </w:r>
      <w:r w:rsidRPr="00474504">
        <w:rPr>
          <w:rFonts w:hint="cs"/>
          <w:rtl/>
        </w:rPr>
        <w:t xml:space="preserve">"ביי </w:t>
      </w:r>
      <w:r w:rsidRPr="00474504">
        <w:rPr>
          <w:rtl/>
        </w:rPr>
        <w:t>יום הכפורים וו</w:t>
      </w:r>
      <w:r w:rsidRPr="00474504">
        <w:rPr>
          <w:rFonts w:hint="cs"/>
          <w:rtl/>
        </w:rPr>
        <w:t>א</w:t>
      </w:r>
      <w:r w:rsidRPr="00474504">
        <w:rPr>
          <w:rtl/>
        </w:rPr>
        <w:t xml:space="preserve">ס ענינו איז לכפר על </w:t>
      </w:r>
      <w:r w:rsidRPr="00474504">
        <w:rPr>
          <w:bCs/>
          <w:rtl/>
        </w:rPr>
        <w:t>האדם</w:t>
      </w:r>
      <w:r w:rsidRPr="00474504">
        <w:rPr>
          <w:rFonts w:hint="cs"/>
          <w:rtl/>
        </w:rPr>
        <w:t>,</w:t>
      </w:r>
      <w:r w:rsidR="00CF3392">
        <w:rPr>
          <w:rFonts w:hint="cs"/>
          <w:rtl/>
        </w:rPr>
        <w:t xml:space="preserve"> </w:t>
      </w:r>
      <w:r w:rsidRPr="00474504">
        <w:rPr>
          <w:rtl/>
        </w:rPr>
        <w:t>דער אויבערשטער איז מוחל ומ</w:t>
      </w:r>
      <w:r w:rsidRPr="00474504">
        <w:rPr>
          <w:rFonts w:hint="cs"/>
          <w:rtl/>
        </w:rPr>
        <w:t>כ</w:t>
      </w:r>
      <w:r w:rsidRPr="00474504">
        <w:rPr>
          <w:rtl/>
        </w:rPr>
        <w:t xml:space="preserve">פר דעם </w:t>
      </w:r>
      <w:r w:rsidRPr="00474504">
        <w:rPr>
          <w:bCs/>
          <w:rtl/>
        </w:rPr>
        <w:t>מ</w:t>
      </w:r>
      <w:r w:rsidRPr="00474504">
        <w:rPr>
          <w:rFonts w:hint="cs"/>
          <w:bCs/>
          <w:rtl/>
        </w:rPr>
        <w:t>ע</w:t>
      </w:r>
      <w:r w:rsidRPr="00474504">
        <w:rPr>
          <w:bCs/>
          <w:rtl/>
        </w:rPr>
        <w:t>נטש</w:t>
      </w:r>
      <w:r w:rsidRPr="00474504">
        <w:rPr>
          <w:rtl/>
        </w:rPr>
        <w:t xml:space="preserve"> </w:t>
      </w:r>
      <w:r w:rsidRPr="00474504">
        <w:rPr>
          <w:rFonts w:hint="cs"/>
          <w:rtl/>
        </w:rPr>
        <w:t>(א</w:t>
      </w:r>
      <w:r w:rsidRPr="00474504">
        <w:rPr>
          <w:rtl/>
        </w:rPr>
        <w:t>ויף די חטאים וועלכע ער איז ב</w:t>
      </w:r>
      <w:r w:rsidRPr="00474504">
        <w:rPr>
          <w:rFonts w:hint="cs"/>
          <w:rtl/>
        </w:rPr>
        <w:t>א</w:t>
      </w:r>
      <w:r w:rsidRPr="00474504">
        <w:rPr>
          <w:rtl/>
        </w:rPr>
        <w:t>ג</w:t>
      </w:r>
      <w:r w:rsidRPr="00474504">
        <w:rPr>
          <w:rFonts w:hint="cs"/>
          <w:rtl/>
        </w:rPr>
        <w:t>א</w:t>
      </w:r>
      <w:r w:rsidRPr="00474504">
        <w:rPr>
          <w:rtl/>
        </w:rPr>
        <w:t>נגען</w:t>
      </w:r>
      <w:r w:rsidRPr="00474504">
        <w:rPr>
          <w:rFonts w:hint="cs"/>
          <w:rtl/>
        </w:rPr>
        <w:t>)</w:t>
      </w:r>
      <w:r w:rsidRPr="00474504">
        <w:rPr>
          <w:rtl/>
        </w:rPr>
        <w:t xml:space="preserve"> ובלשון הכתוב </w:t>
      </w:r>
      <w:r w:rsidRPr="00474504">
        <w:rPr>
          <w:rFonts w:hint="cs"/>
          <w:rtl/>
        </w:rPr>
        <w:t>"</w:t>
      </w:r>
      <w:r w:rsidRPr="00474504">
        <w:rPr>
          <w:rtl/>
        </w:rPr>
        <w:t xml:space="preserve">כי ביום הזה יכפר עליכם </w:t>
      </w:r>
      <w:r w:rsidRPr="00474504">
        <w:rPr>
          <w:bCs/>
          <w:rtl/>
        </w:rPr>
        <w:t>לטהר אתכם</w:t>
      </w:r>
      <w:r w:rsidRPr="00474504">
        <w:rPr>
          <w:rtl/>
        </w:rPr>
        <w:t xml:space="preserve"> מכל חטאתיכם </w:t>
      </w:r>
      <w:r w:rsidRPr="00474504">
        <w:rPr>
          <w:bCs/>
          <w:rtl/>
        </w:rPr>
        <w:t>לפני ה' תטהרו</w:t>
      </w:r>
      <w:r w:rsidRPr="00474504">
        <w:rPr>
          <w:rFonts w:hint="cs"/>
          <w:rtl/>
        </w:rPr>
        <w:t>"</w:t>
      </w:r>
      <w:r w:rsidRPr="00474504">
        <w:rPr>
          <w:rtl/>
        </w:rPr>
        <w:t xml:space="preserve"> די כפרה אי</w:t>
      </w:r>
      <w:r w:rsidRPr="00474504">
        <w:rPr>
          <w:rFonts w:hint="cs"/>
          <w:rtl/>
        </w:rPr>
        <w:t>ז</w:t>
      </w:r>
      <w:r w:rsidRPr="00474504">
        <w:rPr>
          <w:rtl/>
        </w:rPr>
        <w:t xml:space="preserve"> </w:t>
      </w:r>
      <w:r w:rsidRPr="00474504">
        <w:rPr>
          <w:rFonts w:hint="cs"/>
          <w:rtl/>
        </w:rPr>
        <w:t>"ע</w:t>
      </w:r>
      <w:r w:rsidRPr="00474504">
        <w:rPr>
          <w:rtl/>
        </w:rPr>
        <w:t>ליכם</w:t>
      </w:r>
      <w:r w:rsidRPr="00474504">
        <w:rPr>
          <w:rFonts w:hint="cs"/>
          <w:rtl/>
        </w:rPr>
        <w:t>"</w:t>
      </w:r>
      <w:r w:rsidRPr="00474504">
        <w:rPr>
          <w:rtl/>
        </w:rPr>
        <w:t xml:space="preserve"> ו</w:t>
      </w:r>
      <w:r w:rsidRPr="00474504">
        <w:rPr>
          <w:rFonts w:hint="cs"/>
          <w:rtl/>
        </w:rPr>
        <w:t>וא</w:t>
      </w:r>
      <w:r w:rsidRPr="00474504">
        <w:rPr>
          <w:rtl/>
        </w:rPr>
        <w:t>ס דער אויבערשטער איז מטהר דעם אדם גופא</w:t>
      </w:r>
      <w:r w:rsidRPr="00474504">
        <w:rPr>
          <w:rFonts w:hint="cs"/>
          <w:rtl/>
        </w:rPr>
        <w:t>,</w:t>
      </w:r>
      <w:r w:rsidRPr="00474504">
        <w:rPr>
          <w:rtl/>
        </w:rPr>
        <w:t xml:space="preserve"> </w:t>
      </w:r>
      <w:r w:rsidRPr="00474504">
        <w:rPr>
          <w:rFonts w:hint="cs"/>
          <w:rtl/>
        </w:rPr>
        <w:t>(</w:t>
      </w:r>
      <w:r w:rsidRPr="00474504">
        <w:rPr>
          <w:rtl/>
        </w:rPr>
        <w:t>וכאילו נאמר</w:t>
      </w:r>
      <w:r w:rsidRPr="00474504">
        <w:rPr>
          <w:rFonts w:hint="cs"/>
          <w:rtl/>
        </w:rPr>
        <w:t>,</w:t>
      </w:r>
      <w:r w:rsidRPr="00474504">
        <w:rPr>
          <w:rtl/>
        </w:rPr>
        <w:t xml:space="preserve"> </w:t>
      </w:r>
      <w:r w:rsidRPr="00474504">
        <w:rPr>
          <w:rFonts w:hint="cs"/>
          <w:rtl/>
        </w:rPr>
        <w:t>אז "</w:t>
      </w:r>
      <w:r w:rsidRPr="00474504">
        <w:rPr>
          <w:rtl/>
        </w:rPr>
        <w:t xml:space="preserve">עצמו של </w:t>
      </w:r>
      <w:r w:rsidRPr="00474504">
        <w:rPr>
          <w:rFonts w:hint="cs"/>
          <w:rtl/>
        </w:rPr>
        <w:t>יום"</w:t>
      </w:r>
      <w:r w:rsidRPr="00474504">
        <w:rPr>
          <w:rtl/>
        </w:rPr>
        <w:t xml:space="preserve"> </w:t>
      </w:r>
      <w:r w:rsidRPr="00474504">
        <w:rPr>
          <w:rFonts w:hint="cs"/>
          <w:rtl/>
        </w:rPr>
        <w:t>ט</w:t>
      </w:r>
      <w:r w:rsidRPr="00474504">
        <w:rPr>
          <w:rtl/>
        </w:rPr>
        <w:t>וט אויף</w:t>
      </w:r>
      <w:r w:rsidRPr="00474504">
        <w:rPr>
          <w:rFonts w:hint="cs"/>
          <w:rtl/>
        </w:rPr>
        <w:t>, א</w:t>
      </w:r>
      <w:r w:rsidRPr="00474504">
        <w:rPr>
          <w:rtl/>
        </w:rPr>
        <w:t xml:space="preserve">ז דער אויבערשטער הויבט </w:t>
      </w:r>
      <w:r w:rsidRPr="00474504">
        <w:rPr>
          <w:rFonts w:hint="cs"/>
          <w:rtl/>
        </w:rPr>
        <w:t>א</w:t>
      </w:r>
      <w:r w:rsidRPr="00474504">
        <w:rPr>
          <w:rtl/>
        </w:rPr>
        <w:t>רוי</w:t>
      </w:r>
      <w:r w:rsidRPr="00474504">
        <w:rPr>
          <w:rFonts w:hint="cs"/>
          <w:rtl/>
        </w:rPr>
        <w:t>ס</w:t>
      </w:r>
      <w:r w:rsidRPr="00474504">
        <w:rPr>
          <w:rtl/>
        </w:rPr>
        <w:t xml:space="preserve"> דעם מענטש פון די חטאים או ניט פ</w:t>
      </w:r>
      <w:r w:rsidRPr="00474504">
        <w:rPr>
          <w:rFonts w:hint="cs"/>
          <w:rtl/>
        </w:rPr>
        <w:t>א</w:t>
      </w:r>
      <w:r w:rsidRPr="00474504">
        <w:rPr>
          <w:rtl/>
        </w:rPr>
        <w:t>רקערט</w:t>
      </w:r>
      <w:r w:rsidRPr="00474504">
        <w:rPr>
          <w:rFonts w:hint="cs"/>
          <w:rtl/>
        </w:rPr>
        <w:t xml:space="preserve">) </w:t>
      </w:r>
      <w:r w:rsidRPr="00474504">
        <w:rPr>
          <w:rtl/>
        </w:rPr>
        <w:t>איז ד</w:t>
      </w:r>
      <w:r w:rsidRPr="00474504">
        <w:rPr>
          <w:rFonts w:hint="cs"/>
          <w:rtl/>
        </w:rPr>
        <w:t>א</w:t>
      </w:r>
      <w:r w:rsidRPr="00474504">
        <w:rPr>
          <w:rtl/>
        </w:rPr>
        <w:t xml:space="preserve"> ניט נוגע </w:t>
      </w:r>
      <w:r w:rsidRPr="00474504">
        <w:rPr>
          <w:rFonts w:hint="cs"/>
          <w:rtl/>
        </w:rPr>
        <w:t>א</w:t>
      </w:r>
      <w:r w:rsidRPr="00474504">
        <w:rPr>
          <w:rtl/>
        </w:rPr>
        <w:t>ז ביים אידן ז</w:t>
      </w:r>
      <w:r w:rsidRPr="00474504">
        <w:rPr>
          <w:rFonts w:hint="cs"/>
          <w:rtl/>
        </w:rPr>
        <w:t>א</w:t>
      </w:r>
      <w:r w:rsidRPr="00474504">
        <w:rPr>
          <w:rtl/>
        </w:rPr>
        <w:t xml:space="preserve">ל די פעולת התשובה זיין מכוון אויף די </w:t>
      </w:r>
      <w:r w:rsidRPr="00474504">
        <w:rPr>
          <w:bCs/>
          <w:rtl/>
        </w:rPr>
        <w:t>חטאים</w:t>
      </w:r>
      <w:r w:rsidRPr="00474504">
        <w:rPr>
          <w:rtl/>
        </w:rPr>
        <w:t xml:space="preserve"> באופן ישר ובמפורט</w:t>
      </w:r>
      <w:r w:rsidRPr="00474504">
        <w:rPr>
          <w:rFonts w:hint="cs"/>
          <w:rtl/>
        </w:rPr>
        <w:t>,</w:t>
      </w:r>
      <w:r w:rsidRPr="00474504">
        <w:rPr>
          <w:rtl/>
        </w:rPr>
        <w:t xml:space="preserve"> נ</w:t>
      </w:r>
      <w:r w:rsidRPr="00474504">
        <w:rPr>
          <w:rFonts w:hint="cs"/>
          <w:rtl/>
        </w:rPr>
        <w:t>א</w:t>
      </w:r>
      <w:r w:rsidRPr="00474504">
        <w:rPr>
          <w:rtl/>
        </w:rPr>
        <w:t>ר ער ז</w:t>
      </w:r>
      <w:r w:rsidRPr="00474504">
        <w:rPr>
          <w:rFonts w:hint="cs"/>
          <w:rtl/>
        </w:rPr>
        <w:t>א</w:t>
      </w:r>
      <w:r w:rsidRPr="00474504">
        <w:rPr>
          <w:rtl/>
        </w:rPr>
        <w:t xml:space="preserve">ל זיין </w:t>
      </w:r>
      <w:r w:rsidRPr="00474504">
        <w:rPr>
          <w:rFonts w:hint="cs"/>
          <w:rtl/>
        </w:rPr>
        <w:t>א "שב</w:t>
      </w:r>
      <w:r w:rsidRPr="00474504">
        <w:rPr>
          <w:rtl/>
        </w:rPr>
        <w:t xml:space="preserve"> בכללותו</w:t>
      </w:r>
      <w:r w:rsidRPr="00474504">
        <w:rPr>
          <w:rFonts w:hint="cs"/>
          <w:rtl/>
        </w:rPr>
        <w:t>"</w:t>
      </w:r>
      <w:r w:rsidRPr="00474504">
        <w:rPr>
          <w:rtl/>
        </w:rPr>
        <w:t xml:space="preserve"> </w:t>
      </w:r>
      <w:r w:rsidRPr="00474504">
        <w:rPr>
          <w:rFonts w:hint="cs"/>
          <w:rtl/>
        </w:rPr>
        <w:t>- "</w:t>
      </w:r>
      <w:r w:rsidRPr="00474504">
        <w:rPr>
          <w:rtl/>
        </w:rPr>
        <w:t>לפני ה</w:t>
      </w:r>
      <w:r w:rsidRPr="00474504">
        <w:rPr>
          <w:rFonts w:hint="cs"/>
          <w:rtl/>
        </w:rPr>
        <w:t>'</w:t>
      </w:r>
      <w:r w:rsidRPr="00474504">
        <w:rPr>
          <w:rtl/>
        </w:rPr>
        <w:t>"</w:t>
      </w:r>
      <w:r w:rsidRPr="00474504">
        <w:rPr>
          <w:rFonts w:hint="cs"/>
          <w:rtl/>
        </w:rPr>
        <w:t>,</w:t>
      </w:r>
      <w:r w:rsidRPr="00474504">
        <w:rPr>
          <w:rtl/>
        </w:rPr>
        <w:t xml:space="preserve"> וו</w:t>
      </w:r>
      <w:r w:rsidRPr="00474504">
        <w:rPr>
          <w:rFonts w:hint="cs"/>
          <w:rtl/>
        </w:rPr>
        <w:t>יי</w:t>
      </w:r>
      <w:r w:rsidRPr="00474504">
        <w:rPr>
          <w:rtl/>
        </w:rPr>
        <w:t>ל דוקא דעמ</w:t>
      </w:r>
      <w:r w:rsidRPr="00474504">
        <w:rPr>
          <w:rFonts w:hint="cs"/>
          <w:rtl/>
        </w:rPr>
        <w:t>א</w:t>
      </w:r>
      <w:r w:rsidRPr="00474504">
        <w:rPr>
          <w:rtl/>
        </w:rPr>
        <w:t xml:space="preserve">לט איז </w:t>
      </w:r>
      <w:r w:rsidRPr="00474504">
        <w:rPr>
          <w:rFonts w:hint="cs"/>
          <w:rtl/>
        </w:rPr>
        <w:t>"ת</w:t>
      </w:r>
      <w:r w:rsidRPr="00474504">
        <w:rPr>
          <w:rtl/>
        </w:rPr>
        <w:t>טהרו</w:t>
      </w:r>
      <w:r w:rsidRPr="00474504">
        <w:rPr>
          <w:rFonts w:hint="cs"/>
          <w:rtl/>
        </w:rPr>
        <w:t>"</w:t>
      </w:r>
      <w:r w:rsidRPr="00474504">
        <w:rPr>
          <w:rtl/>
        </w:rPr>
        <w:t xml:space="preserve"> ה</w:t>
      </w:r>
      <w:r w:rsidRPr="00474504">
        <w:rPr>
          <w:rFonts w:hint="cs"/>
          <w:rtl/>
        </w:rPr>
        <w:t>אט</w:t>
      </w:r>
      <w:r w:rsidRPr="00474504">
        <w:rPr>
          <w:rtl/>
        </w:rPr>
        <w:t xml:space="preserve"> ער די כפרה וטהרה פון יוהכ"</w:t>
      </w:r>
      <w:r w:rsidRPr="00474504">
        <w:rPr>
          <w:rFonts w:hint="cs"/>
          <w:rtl/>
        </w:rPr>
        <w:t>פ עכ"ל.</w:t>
      </w:r>
    </w:p>
    <w:p w14:paraId="2C96BBCF" w14:textId="086A1382" w:rsidR="008555C0" w:rsidRPr="001E3F79" w:rsidRDefault="00474504" w:rsidP="00D71621">
      <w:pPr>
        <w:pStyle w:val="a2"/>
        <w:rPr>
          <w:rtl/>
        </w:rPr>
      </w:pPr>
      <w:r w:rsidRPr="00474504">
        <w:rPr>
          <w:rFonts w:hint="cs"/>
          <w:rtl/>
        </w:rPr>
        <w:t>וכיון דזהו ענינו של תשובת יוהכ"פ, לכן גם הוידוי שאני שאינו צריך לכל הפרטים חרטה על העבר וכו' אלא מספיק בעיקר הוידוי דבזה מגלה ששב אל ה'.</w:t>
      </w:r>
    </w:p>
    <w:p w14:paraId="22F9AF38" w14:textId="77777777" w:rsidR="00C26748" w:rsidRDefault="00C26748" w:rsidP="008555C0">
      <w:pPr>
        <w:pStyle w:val="a4"/>
        <w:sectPr w:rsidR="00C26748" w:rsidSect="00E65DD5">
          <w:footnotePr>
            <w:numRestart w:val="eachSect"/>
          </w:footnotePr>
          <w:type w:val="continuous"/>
          <w:pgSz w:w="7920" w:h="12240"/>
          <w:pgMar w:top="-810" w:right="864" w:bottom="720" w:left="864" w:header="270" w:footer="0" w:gutter="0"/>
          <w:cols w:space="720"/>
          <w:docGrid w:linePitch="360"/>
        </w:sectPr>
      </w:pPr>
    </w:p>
    <w:p w14:paraId="5FC3B3E2" w14:textId="77777777" w:rsidR="008555C0" w:rsidRDefault="008555C0" w:rsidP="008555C0">
      <w:pPr>
        <w:pStyle w:val="a4"/>
        <w:sectPr w:rsidR="008555C0" w:rsidSect="00E65DD5">
          <w:footnotePr>
            <w:numRestart w:val="eachSect"/>
          </w:footnotePr>
          <w:type w:val="continuous"/>
          <w:pgSz w:w="7920" w:h="12240"/>
          <w:pgMar w:top="-810" w:right="864" w:bottom="720" w:left="864" w:header="270" w:footer="0" w:gutter="0"/>
          <w:cols w:space="720"/>
          <w:docGrid w:linePitch="360"/>
        </w:sectPr>
      </w:pPr>
      <w:proofErr w:type="gramStart"/>
      <w:r w:rsidRPr="004F6AB2">
        <w:t>g</w:t>
      </w:r>
      <w:proofErr w:type="gramEnd"/>
    </w:p>
    <w:p w14:paraId="05DB1E43" w14:textId="77777777" w:rsidR="00A81591" w:rsidRDefault="00A81591">
      <w:pPr>
        <w:rPr>
          <w:rFonts w:ascii="FbFRealBelet Bold" w:eastAsia="Arial Unicode MS" w:hAnsi="FbFRealBelet Bold" w:cs="FbFRealBelet Bold"/>
          <w:bCs/>
          <w:sz w:val="39"/>
          <w:szCs w:val="39"/>
          <w:rtl/>
          <w:lang w:val="en-GB"/>
        </w:rPr>
      </w:pPr>
      <w:bookmarkStart w:id="111" w:name="_Toc525270909"/>
      <w:r>
        <w:rPr>
          <w:rFonts w:eastAsia="Arial Unicode MS"/>
          <w:rtl/>
        </w:rPr>
        <w:br w:type="page"/>
      </w:r>
    </w:p>
    <w:p w14:paraId="71D8DC4F" w14:textId="22A743A7" w:rsidR="00E86F08" w:rsidRDefault="00E86F08" w:rsidP="00180DB0">
      <w:pPr>
        <w:pStyle w:val="a"/>
        <w:rPr>
          <w:rFonts w:ascii="FbVilnaBold" w:hAnsi="FbVilnaBold" w:cs="Arial Unicode MS"/>
          <w:rtl/>
        </w:rPr>
      </w:pPr>
      <w:r>
        <w:rPr>
          <w:rFonts w:eastAsia="Arial Unicode MS" w:hint="cs"/>
          <w:rtl/>
        </w:rPr>
        <w:lastRenderedPageBreak/>
        <w:t>אמרי נא אחותי את</w:t>
      </w:r>
      <w:r w:rsidRPr="0055706B">
        <w:rPr>
          <w:rFonts w:eastAsia="Arial Unicode MS"/>
          <w:rtl/>
        </w:rPr>
        <w:t xml:space="preserve"> (</w:t>
      </w:r>
      <w:r w:rsidR="00180DB0">
        <w:rPr>
          <w:rFonts w:eastAsia="Arial Unicode MS" w:hint="cs"/>
          <w:rtl/>
        </w:rPr>
        <w:t>ג</w:t>
      </w:r>
      <w:r w:rsidRPr="0055706B">
        <w:rPr>
          <w:rFonts w:eastAsia="Arial Unicode MS"/>
          <w:rtl/>
        </w:rPr>
        <w:t>)</w:t>
      </w:r>
      <w:r w:rsidR="007F63E4" w:rsidRPr="00EF0D04">
        <w:rPr>
          <w:b/>
          <w:sz w:val="28"/>
          <w:szCs w:val="28"/>
          <w:vertAlign w:val="superscript"/>
          <w:rtl/>
        </w:rPr>
        <w:footnoteReference w:customMarkFollows="1" w:id="21"/>
        <w:t>*</w:t>
      </w:r>
      <w:bookmarkEnd w:id="111"/>
    </w:p>
    <w:p w14:paraId="2788C287" w14:textId="77777777" w:rsidR="00E86F08" w:rsidRPr="00C60FEE" w:rsidRDefault="00E86F08" w:rsidP="009C4B05">
      <w:pPr>
        <w:pStyle w:val="a0"/>
        <w:rPr>
          <w:rtl/>
        </w:rPr>
      </w:pPr>
      <w:bookmarkStart w:id="112" w:name="_Toc525270910"/>
      <w:r w:rsidRPr="00C60FEE">
        <w:rPr>
          <w:rFonts w:hint="cs"/>
          <w:rtl/>
        </w:rPr>
        <w:t>הרב בנימין אפרים ביטון</w:t>
      </w:r>
      <w:bookmarkEnd w:id="112"/>
    </w:p>
    <w:p w14:paraId="449B8A63" w14:textId="77777777" w:rsidR="00E86F08" w:rsidRPr="00E86F08" w:rsidRDefault="00E86F08" w:rsidP="00E86F08">
      <w:pPr>
        <w:pStyle w:val="a1"/>
        <w:rPr>
          <w:rtl/>
        </w:rPr>
      </w:pPr>
      <w:r w:rsidRPr="00C60FEE">
        <w:rPr>
          <w:rFonts w:hint="cs"/>
          <w:rtl/>
        </w:rPr>
        <w:t xml:space="preserve">שליח כ"ק אדמו"ר </w:t>
      </w:r>
      <w:r w:rsidRPr="00C60FEE">
        <w:rPr>
          <w:rtl/>
        </w:rPr>
        <w:t>–</w:t>
      </w:r>
      <w:r w:rsidRPr="00C60FEE">
        <w:rPr>
          <w:rFonts w:hint="cs"/>
          <w:rtl/>
        </w:rPr>
        <w:t xml:space="preserve"> וונקובר ב.ק. קנדה</w:t>
      </w:r>
    </w:p>
    <w:p w14:paraId="1E18CD89" w14:textId="77777777" w:rsidR="00E86F08" w:rsidRDefault="00E86F08" w:rsidP="00D71621">
      <w:pPr>
        <w:pStyle w:val="11"/>
        <w:rPr>
          <w:rFonts w:cs="Arial Unicode MS"/>
          <w:rtl/>
        </w:rPr>
      </w:pPr>
      <w:r>
        <w:rPr>
          <w:rFonts w:hint="cs"/>
          <w:rtl/>
        </w:rPr>
        <w:t>הלימוד מאברהם ששוחטין לחולה בשבת</w:t>
      </w:r>
    </w:p>
    <w:p w14:paraId="76FB8996" w14:textId="1142C28C" w:rsidR="00EF06B5" w:rsidRPr="00EF06B5" w:rsidRDefault="00EF06B5" w:rsidP="00D71621">
      <w:pPr>
        <w:pStyle w:val="a2"/>
        <w:rPr>
          <w:rtl/>
        </w:rPr>
      </w:pPr>
      <w:r w:rsidRPr="00EF06B5">
        <w:rPr>
          <w:rFonts w:hint="cs"/>
          <w:rtl/>
        </w:rPr>
        <w:t>א</w:t>
      </w:r>
      <w:r w:rsidRPr="00EF06B5">
        <w:rPr>
          <w:rtl/>
        </w:rPr>
        <w:t xml:space="preserve">. </w:t>
      </w:r>
      <w:r w:rsidRPr="00EF06B5">
        <w:rPr>
          <w:rFonts w:hint="cs"/>
          <w:rtl/>
        </w:rPr>
        <w:t>בגליון א</w:t>
      </w:r>
      <w:r w:rsidR="00180DB0">
        <w:rPr>
          <w:rFonts w:hint="cs"/>
          <w:rtl/>
        </w:rPr>
        <w:t>'</w:t>
      </w:r>
      <w:r w:rsidRPr="00EF06B5">
        <w:rPr>
          <w:rFonts w:hint="cs"/>
          <w:rtl/>
        </w:rPr>
        <w:t>קמ הבאנו את דברי רבינו ב׳אגרות קודש׳ ח״ב עמ׳ קפא</w:t>
      </w:r>
      <w:r w:rsidRPr="00EF06B5">
        <w:rPr>
          <w:rtl/>
        </w:rPr>
        <w:t>-</w:t>
      </w:r>
      <w:r w:rsidRPr="00EF06B5">
        <w:rPr>
          <w:rFonts w:hint="cs"/>
          <w:rtl/>
        </w:rPr>
        <w:t xml:space="preserve">קפג בביאור דברי המדרש פליאה אשר ממה שאמר אברהם אבינו לשרה </w:t>
      </w:r>
      <w:r w:rsidRPr="00EF06B5">
        <w:rPr>
          <w:rtl/>
        </w:rPr>
        <w:t>(</w:t>
      </w:r>
      <w:r w:rsidRPr="00EF06B5">
        <w:rPr>
          <w:rFonts w:hint="cs"/>
          <w:rtl/>
        </w:rPr>
        <w:t>בראשית יב</w:t>
      </w:r>
      <w:r w:rsidRPr="00EF06B5">
        <w:rPr>
          <w:rtl/>
        </w:rPr>
        <w:t xml:space="preserve">, </w:t>
      </w:r>
      <w:r w:rsidRPr="00EF06B5">
        <w:rPr>
          <w:rFonts w:hint="cs"/>
          <w:rtl/>
        </w:rPr>
        <w:t>יג</w:t>
      </w:r>
      <w:r w:rsidRPr="00EF06B5">
        <w:rPr>
          <w:rtl/>
        </w:rPr>
        <w:t xml:space="preserve">) </w:t>
      </w:r>
      <w:r w:rsidRPr="00EF06B5">
        <w:rPr>
          <w:rFonts w:hint="cs"/>
          <w:rtl/>
        </w:rPr>
        <w:t>״אמרי נא אחותי את וגו׳״ למדים ״ששוחטין לחולה בשבת״</w:t>
      </w:r>
      <w:r w:rsidRPr="00EF06B5">
        <w:rPr>
          <w:rtl/>
        </w:rPr>
        <w:t xml:space="preserve">. </w:t>
      </w:r>
    </w:p>
    <w:p w14:paraId="2ADA4192" w14:textId="77777777" w:rsidR="00EF06B5" w:rsidRPr="00EF06B5" w:rsidRDefault="00EF06B5" w:rsidP="00D71621">
      <w:pPr>
        <w:pStyle w:val="a2"/>
        <w:rPr>
          <w:rtl/>
        </w:rPr>
      </w:pPr>
      <w:r w:rsidRPr="00EF06B5">
        <w:rPr>
          <w:rFonts w:hint="cs"/>
          <w:rtl/>
        </w:rPr>
        <w:t>ויעויי״ש במה דשקו״ט רבינו בביאור כוונת המדרש</w:t>
      </w:r>
      <w:r w:rsidRPr="00EF06B5">
        <w:rPr>
          <w:rtl/>
        </w:rPr>
        <w:t xml:space="preserve">, </w:t>
      </w:r>
      <w:r w:rsidRPr="00EF06B5">
        <w:rPr>
          <w:rFonts w:hint="cs"/>
          <w:rtl/>
        </w:rPr>
        <w:t>ומסיק רבינו וזלה״ק ״וליישב זה</w:t>
      </w:r>
      <w:r w:rsidRPr="00EF06B5">
        <w:rPr>
          <w:rtl/>
        </w:rPr>
        <w:t xml:space="preserve">: </w:t>
      </w:r>
      <w:r w:rsidRPr="00EF06B5">
        <w:rPr>
          <w:rFonts w:hint="cs"/>
          <w:rtl/>
        </w:rPr>
        <w:t>ידועה הקושיא</w:t>
      </w:r>
      <w:r w:rsidRPr="00EF06B5">
        <w:rPr>
          <w:rtl/>
        </w:rPr>
        <w:t xml:space="preserve">, </w:t>
      </w:r>
      <w:r w:rsidRPr="00EF06B5">
        <w:rPr>
          <w:rFonts w:hint="cs"/>
          <w:rtl/>
        </w:rPr>
        <w:t>לחדודי מנ״ל לאברהם שהמצרים יהרגו אותו</w:t>
      </w:r>
      <w:r w:rsidRPr="00EF06B5">
        <w:rPr>
          <w:rtl/>
        </w:rPr>
        <w:t xml:space="preserve">, </w:t>
      </w:r>
      <w:r w:rsidRPr="00EF06B5">
        <w:rPr>
          <w:rFonts w:hint="cs"/>
          <w:rtl/>
        </w:rPr>
        <w:t>ויעברו על שפיכת דמים</w:t>
      </w:r>
      <w:r w:rsidRPr="00EF06B5">
        <w:rPr>
          <w:rtl/>
        </w:rPr>
        <w:t xml:space="preserve">, </w:t>
      </w:r>
      <w:r w:rsidRPr="00EF06B5">
        <w:rPr>
          <w:rFonts w:hint="cs"/>
          <w:rtl/>
        </w:rPr>
        <w:t>בשביל שלא יעבור על עריות דאשת איש</w:t>
      </w:r>
      <w:r w:rsidRPr="00EF06B5">
        <w:rPr>
          <w:rtl/>
        </w:rPr>
        <w:t xml:space="preserve">, </w:t>
      </w:r>
      <w:r w:rsidRPr="00EF06B5">
        <w:rPr>
          <w:rFonts w:hint="cs"/>
          <w:rtl/>
        </w:rPr>
        <w:t>שלכן אמר אמרי נא גו׳</w:t>
      </w:r>
      <w:r w:rsidRPr="00EF06B5">
        <w:rPr>
          <w:rtl/>
        </w:rPr>
        <w:t xml:space="preserve">, </w:t>
      </w:r>
      <w:r w:rsidRPr="00EF06B5">
        <w:rPr>
          <w:rFonts w:hint="cs"/>
          <w:rtl/>
        </w:rPr>
        <w:t>ואחד התירוצים הוא דכשיהרגו אותו לא יעשו העברה כ״א פעם אחת</w:t>
      </w:r>
      <w:r w:rsidRPr="00EF06B5">
        <w:rPr>
          <w:rtl/>
        </w:rPr>
        <w:t xml:space="preserve">, </w:t>
      </w:r>
      <w:r w:rsidRPr="00EF06B5">
        <w:rPr>
          <w:rFonts w:hint="cs"/>
          <w:rtl/>
        </w:rPr>
        <w:t xml:space="preserve">משא״כ כשיקחו את שרה ואברהם עודנו חי הרי בכל ביאה וביאה עובר על ג״ע </w:t>
      </w:r>
      <w:r w:rsidRPr="00EF06B5">
        <w:rPr>
          <w:rtl/>
        </w:rPr>
        <w:t>–</w:t>
      </w:r>
      <w:r w:rsidRPr="00EF06B5">
        <w:rPr>
          <w:rFonts w:hint="cs"/>
          <w:rtl/>
        </w:rPr>
        <w:t xml:space="preserve"> ולומד במדרש בכגון דא בחולה</w:t>
      </w:r>
      <w:r w:rsidRPr="00EF06B5">
        <w:rPr>
          <w:rtl/>
        </w:rPr>
        <w:t xml:space="preserve">, </w:t>
      </w:r>
      <w:r w:rsidRPr="00EF06B5">
        <w:rPr>
          <w:rFonts w:hint="cs"/>
          <w:rtl/>
        </w:rPr>
        <w:t xml:space="preserve">אשר שוחטין לחולה בשבת ואין אומרים נאכילנו נבלה והטעם הוא ע״ד הנ״ל שבנבלה עובר על כל כזית וכזית משא״כ בשחיטה אינו עושה אלא איסור אחד </w:t>
      </w:r>
      <w:r w:rsidRPr="00EF06B5">
        <w:rPr>
          <w:rtl/>
        </w:rPr>
        <w:t>(</w:t>
      </w:r>
      <w:r w:rsidRPr="00EF06B5">
        <w:rPr>
          <w:rFonts w:hint="cs"/>
          <w:rtl/>
        </w:rPr>
        <w:t>ר״ן הובא בשו״ע אדה״ז הל׳ שבת סי׳ שכח סט״ז</w:t>
      </w:r>
      <w:r w:rsidRPr="00EF06B5">
        <w:rPr>
          <w:rtl/>
        </w:rPr>
        <w:t>).</w:t>
      </w:r>
    </w:p>
    <w:p w14:paraId="12123E1B" w14:textId="77777777" w:rsidR="00EF06B5" w:rsidRPr="00EF06B5" w:rsidRDefault="00EF06B5" w:rsidP="00D71621">
      <w:pPr>
        <w:pStyle w:val="a2"/>
        <w:rPr>
          <w:rtl/>
        </w:rPr>
      </w:pPr>
      <w:r w:rsidRPr="00EF06B5">
        <w:rPr>
          <w:rFonts w:hint="cs"/>
          <w:rtl/>
        </w:rPr>
        <w:t xml:space="preserve">והנה יש להקשות דעדיין מנ״ל להמדרש דשוחטין לחולה </w:t>
      </w:r>
      <w:r w:rsidRPr="00EF06B5">
        <w:rPr>
          <w:rtl/>
        </w:rPr>
        <w:t>–</w:t>
      </w:r>
      <w:r w:rsidRPr="00EF06B5">
        <w:rPr>
          <w:rFonts w:hint="cs"/>
          <w:rtl/>
        </w:rPr>
        <w:t xml:space="preserve"> שהוא איסור</w:t>
      </w:r>
      <w:r w:rsidRPr="00EF06B5">
        <w:rPr>
          <w:rtl/>
        </w:rPr>
        <w:t xml:space="preserve"> </w:t>
      </w:r>
      <w:r w:rsidRPr="00EF06B5">
        <w:rPr>
          <w:rFonts w:hint="cs"/>
          <w:rtl/>
        </w:rPr>
        <w:t xml:space="preserve">מיתה </w:t>
      </w:r>
      <w:r w:rsidRPr="00EF06B5">
        <w:rPr>
          <w:rtl/>
        </w:rPr>
        <w:t>–</w:t>
      </w:r>
      <w:r w:rsidRPr="00EF06B5">
        <w:rPr>
          <w:rFonts w:hint="cs"/>
          <w:rtl/>
        </w:rPr>
        <w:t xml:space="preserve"> פעם אחת ואין מאכילין אותו נבלה </w:t>
      </w:r>
      <w:r w:rsidRPr="00EF06B5">
        <w:rPr>
          <w:rtl/>
        </w:rPr>
        <w:t>–</w:t>
      </w:r>
      <w:r w:rsidRPr="00EF06B5">
        <w:rPr>
          <w:rFonts w:hint="cs"/>
          <w:rtl/>
        </w:rPr>
        <w:t xml:space="preserve"> שהוא איסור לאו </w:t>
      </w:r>
      <w:r w:rsidRPr="00EF06B5">
        <w:rPr>
          <w:rtl/>
        </w:rPr>
        <w:t>–</w:t>
      </w:r>
      <w:r w:rsidRPr="00EF06B5">
        <w:rPr>
          <w:rFonts w:hint="cs"/>
          <w:rtl/>
        </w:rPr>
        <w:t xml:space="preserve"> כמה פעמים</w:t>
      </w:r>
      <w:r w:rsidRPr="00EF06B5">
        <w:rPr>
          <w:rtl/>
        </w:rPr>
        <w:t xml:space="preserve">, </w:t>
      </w:r>
      <w:r w:rsidRPr="00EF06B5">
        <w:rPr>
          <w:rFonts w:hint="cs"/>
          <w:rtl/>
        </w:rPr>
        <w:t xml:space="preserve">דבעובדא דאברהם </w:t>
      </w:r>
      <w:r w:rsidRPr="00EF06B5">
        <w:rPr>
          <w:rtl/>
        </w:rPr>
        <w:t>–</w:t>
      </w:r>
      <w:r w:rsidRPr="00EF06B5">
        <w:rPr>
          <w:rFonts w:hint="cs"/>
          <w:rtl/>
        </w:rPr>
        <w:t xml:space="preserve"> שרוצה ללמוד ממנו </w:t>
      </w:r>
      <w:r w:rsidRPr="00EF06B5">
        <w:rPr>
          <w:rtl/>
        </w:rPr>
        <w:t>–</w:t>
      </w:r>
      <w:r w:rsidRPr="00EF06B5">
        <w:rPr>
          <w:rFonts w:hint="cs"/>
          <w:rtl/>
        </w:rPr>
        <w:t xml:space="preserve"> הרי שניהם</w:t>
      </w:r>
      <w:r w:rsidRPr="00EF06B5">
        <w:rPr>
          <w:rtl/>
        </w:rPr>
        <w:t xml:space="preserve">, </w:t>
      </w:r>
      <w:r w:rsidRPr="00EF06B5">
        <w:rPr>
          <w:rFonts w:hint="cs"/>
          <w:rtl/>
        </w:rPr>
        <w:t>הן ג״ע הן שפ״ד</w:t>
      </w:r>
      <w:r w:rsidRPr="00EF06B5">
        <w:rPr>
          <w:rtl/>
        </w:rPr>
        <w:t xml:space="preserve">, </w:t>
      </w:r>
      <w:r w:rsidRPr="00EF06B5">
        <w:rPr>
          <w:rFonts w:hint="cs"/>
          <w:rtl/>
        </w:rPr>
        <w:t>חיובם שווה במיתה</w:t>
      </w:r>
      <w:r w:rsidRPr="00EF06B5">
        <w:rPr>
          <w:rtl/>
        </w:rPr>
        <w:t>.</w:t>
      </w:r>
    </w:p>
    <w:p w14:paraId="60E550E6" w14:textId="77777777" w:rsidR="00EF06B5" w:rsidRPr="00EF06B5" w:rsidRDefault="00EF06B5" w:rsidP="00D71621">
      <w:pPr>
        <w:pStyle w:val="a2"/>
        <w:rPr>
          <w:rtl/>
        </w:rPr>
      </w:pPr>
      <w:r w:rsidRPr="00EF06B5">
        <w:rPr>
          <w:rFonts w:hint="cs"/>
          <w:rtl/>
        </w:rPr>
        <w:t xml:space="preserve">וי״ל הראי׳ </w:t>
      </w:r>
      <w:r w:rsidRPr="00EF06B5">
        <w:rPr>
          <w:rtl/>
        </w:rPr>
        <w:t>–</w:t>
      </w:r>
      <w:r w:rsidRPr="00EF06B5">
        <w:rPr>
          <w:rFonts w:hint="cs"/>
          <w:rtl/>
        </w:rPr>
        <w:t xml:space="preserve"> דהנה גם באברהם </w:t>
      </w:r>
      <w:r w:rsidRPr="00EF06B5">
        <w:rPr>
          <w:rtl/>
        </w:rPr>
        <w:t>–</w:t>
      </w:r>
      <w:r w:rsidRPr="00EF06B5">
        <w:rPr>
          <w:rFonts w:hint="cs"/>
          <w:rtl/>
        </w:rPr>
        <w:t xml:space="preserve"> מנ״ל לאברהם שיהרגו אותו ויעברו על שפ״ד</w:t>
      </w:r>
      <w:r w:rsidRPr="00EF06B5">
        <w:rPr>
          <w:rtl/>
        </w:rPr>
        <w:t xml:space="preserve">, </w:t>
      </w:r>
      <w:r w:rsidRPr="00EF06B5">
        <w:rPr>
          <w:rFonts w:hint="cs"/>
          <w:rtl/>
        </w:rPr>
        <w:t>איסור מיתה פעם אחד כדי להמלט מאיסור</w:t>
      </w:r>
      <w:r w:rsidRPr="00EF06B5">
        <w:rPr>
          <w:rFonts w:ascii="Cambria" w:hAnsi="Cambria" w:cs="Cambria" w:hint="cs"/>
          <w:rtl/>
        </w:rPr>
        <w:t> </w:t>
      </w:r>
      <w:r w:rsidRPr="00EF06B5">
        <w:rPr>
          <w:rFonts w:hint="cs"/>
          <w:rtl/>
        </w:rPr>
        <w:t>מיתה</w:t>
      </w:r>
      <w:r w:rsidRPr="00EF06B5">
        <w:rPr>
          <w:rFonts w:ascii="Cambria" w:hAnsi="Cambria" w:cs="Cambria" w:hint="cs"/>
          <w:rtl/>
        </w:rPr>
        <w:t> </w:t>
      </w:r>
      <w:r w:rsidRPr="00EF06B5">
        <w:rPr>
          <w:rFonts w:hint="cs"/>
          <w:rtl/>
        </w:rPr>
        <w:t>דג״ע והרי יכול לבוא עלי׳ שלא כדרכה</w:t>
      </w:r>
      <w:r w:rsidRPr="00EF06B5">
        <w:rPr>
          <w:rtl/>
        </w:rPr>
        <w:t xml:space="preserve">, </w:t>
      </w:r>
      <w:r w:rsidRPr="00EF06B5">
        <w:rPr>
          <w:rFonts w:hint="cs"/>
          <w:rtl/>
        </w:rPr>
        <w:t xml:space="preserve">שגם בזה נהנה </w:t>
      </w:r>
      <w:r w:rsidRPr="00EF06B5">
        <w:rPr>
          <w:rtl/>
        </w:rPr>
        <w:t>(</w:t>
      </w:r>
      <w:r w:rsidRPr="00EF06B5">
        <w:rPr>
          <w:rFonts w:hint="cs"/>
          <w:rtl/>
        </w:rPr>
        <w:t>עיין רש״י ד״ה למעוטי סנה׳ סו</w:t>
      </w:r>
      <w:r w:rsidRPr="00EF06B5">
        <w:rPr>
          <w:rtl/>
        </w:rPr>
        <w:t xml:space="preserve">, </w:t>
      </w:r>
      <w:r w:rsidRPr="00EF06B5">
        <w:rPr>
          <w:rFonts w:hint="cs"/>
          <w:rtl/>
        </w:rPr>
        <w:t>ב</w:t>
      </w:r>
      <w:r w:rsidRPr="00EF06B5">
        <w:rPr>
          <w:rtl/>
        </w:rPr>
        <w:t xml:space="preserve">) </w:t>
      </w:r>
      <w:r w:rsidRPr="00EF06B5">
        <w:rPr>
          <w:rFonts w:hint="cs"/>
          <w:rtl/>
        </w:rPr>
        <w:t xml:space="preserve">ועל זה אינו נהרג </w:t>
      </w:r>
      <w:r w:rsidRPr="00EF06B5">
        <w:rPr>
          <w:rtl/>
        </w:rPr>
        <w:t>(</w:t>
      </w:r>
      <w:r w:rsidRPr="00EF06B5">
        <w:rPr>
          <w:rFonts w:hint="cs"/>
          <w:rtl/>
        </w:rPr>
        <w:t>סנה׳ נח</w:t>
      </w:r>
      <w:r w:rsidRPr="00EF06B5">
        <w:rPr>
          <w:rtl/>
        </w:rPr>
        <w:t xml:space="preserve">, </w:t>
      </w:r>
      <w:r w:rsidRPr="00EF06B5">
        <w:rPr>
          <w:rFonts w:hint="cs"/>
          <w:rtl/>
        </w:rPr>
        <w:t>ב</w:t>
      </w:r>
      <w:r w:rsidRPr="00EF06B5">
        <w:rPr>
          <w:rtl/>
        </w:rPr>
        <w:t xml:space="preserve">) </w:t>
      </w:r>
      <w:r w:rsidRPr="00EF06B5">
        <w:rPr>
          <w:rFonts w:hint="cs"/>
          <w:rtl/>
        </w:rPr>
        <w:t xml:space="preserve">אלא עכצ״ל דכיוון דגם בשלא כדרכה מכוער הדבר </w:t>
      </w:r>
      <w:r w:rsidRPr="00EF06B5">
        <w:rPr>
          <w:rtl/>
        </w:rPr>
        <w:t>(</w:t>
      </w:r>
      <w:r w:rsidRPr="00EF06B5">
        <w:rPr>
          <w:rFonts w:hint="cs"/>
          <w:rtl/>
        </w:rPr>
        <w:t>ראה תוד״ה לנערה סנה׳ נז</w:t>
      </w:r>
      <w:r w:rsidRPr="00EF06B5">
        <w:rPr>
          <w:rtl/>
        </w:rPr>
        <w:t xml:space="preserve">, </w:t>
      </w:r>
      <w:r w:rsidRPr="00EF06B5">
        <w:rPr>
          <w:rFonts w:hint="cs"/>
          <w:rtl/>
        </w:rPr>
        <w:t>ב</w:t>
      </w:r>
      <w:r w:rsidRPr="00EF06B5">
        <w:rPr>
          <w:rtl/>
        </w:rPr>
        <w:t xml:space="preserve">) </w:t>
      </w:r>
      <w:r w:rsidRPr="00EF06B5">
        <w:rPr>
          <w:rFonts w:hint="cs"/>
          <w:rtl/>
        </w:rPr>
        <w:t xml:space="preserve">וכן לא יעשה אפילו באו״ה כי גדרו עצמן מן העריות ע״י המבול </w:t>
      </w:r>
      <w:r w:rsidRPr="00EF06B5">
        <w:rPr>
          <w:rtl/>
        </w:rPr>
        <w:t>(</w:t>
      </w:r>
      <w:r w:rsidRPr="00EF06B5">
        <w:rPr>
          <w:rFonts w:hint="cs"/>
          <w:rtl/>
        </w:rPr>
        <w:t>ב״ר ס״פ וא״ו וקושית הרמב״ן בראשית לד</w:t>
      </w:r>
      <w:r w:rsidRPr="00EF06B5">
        <w:rPr>
          <w:rtl/>
        </w:rPr>
        <w:t xml:space="preserve">, </w:t>
      </w:r>
      <w:r w:rsidRPr="00EF06B5">
        <w:rPr>
          <w:rFonts w:hint="cs"/>
          <w:rtl/>
        </w:rPr>
        <w:t>ז ראה בפי׳ מהרזו״ו שם</w:t>
      </w:r>
      <w:r w:rsidRPr="00EF06B5">
        <w:rPr>
          <w:rtl/>
        </w:rPr>
        <w:t xml:space="preserve">) </w:t>
      </w:r>
      <w:r w:rsidRPr="00EF06B5">
        <w:rPr>
          <w:rFonts w:hint="cs"/>
          <w:rtl/>
        </w:rPr>
        <w:t>הרי בטח יהרגו אותו</w:t>
      </w:r>
      <w:r w:rsidRPr="00EF06B5">
        <w:rPr>
          <w:rtl/>
        </w:rPr>
        <w:t xml:space="preserve">, </w:t>
      </w:r>
      <w:r w:rsidRPr="00EF06B5">
        <w:rPr>
          <w:rFonts w:hint="cs"/>
          <w:rtl/>
        </w:rPr>
        <w:t>כי מוטב לעבור על איסור חמור פעם אחת כדי שלא לעבור על איסור קל הרבה פעמים</w:t>
      </w:r>
      <w:r w:rsidRPr="00EF06B5">
        <w:rPr>
          <w:rtl/>
        </w:rPr>
        <w:t xml:space="preserve">, </w:t>
      </w:r>
      <w:r w:rsidRPr="00EF06B5">
        <w:rPr>
          <w:rFonts w:hint="cs"/>
          <w:rtl/>
        </w:rPr>
        <w:t>ולכן אמר אמרי נא גו׳</w:t>
      </w:r>
      <w:r w:rsidRPr="00EF06B5">
        <w:rPr>
          <w:rtl/>
        </w:rPr>
        <w:t xml:space="preserve">, </w:t>
      </w:r>
      <w:r w:rsidRPr="00EF06B5">
        <w:rPr>
          <w:rFonts w:hint="cs"/>
          <w:rtl/>
        </w:rPr>
        <w:t>ושפיר ילפינן דשוחטין לחולה כו׳״ עכלה״ק</w:t>
      </w:r>
      <w:r w:rsidRPr="00EF06B5">
        <w:rPr>
          <w:rtl/>
        </w:rPr>
        <w:t>.</w:t>
      </w:r>
    </w:p>
    <w:p w14:paraId="585D5F25" w14:textId="77777777" w:rsidR="00EF06B5" w:rsidRPr="00EF06B5" w:rsidRDefault="00EF06B5" w:rsidP="00D71621">
      <w:pPr>
        <w:pStyle w:val="a2"/>
        <w:rPr>
          <w:rtl/>
        </w:rPr>
      </w:pPr>
      <w:r w:rsidRPr="00EF06B5">
        <w:rPr>
          <w:rFonts w:hint="cs"/>
          <w:rtl/>
        </w:rPr>
        <w:t xml:space="preserve">והנה בגליון שם </w:t>
      </w:r>
      <w:r w:rsidRPr="00EF06B5">
        <w:rPr>
          <w:rtl/>
        </w:rPr>
        <w:t>[</w:t>
      </w:r>
      <w:r w:rsidRPr="00EF06B5">
        <w:rPr>
          <w:rFonts w:hint="cs"/>
          <w:rtl/>
        </w:rPr>
        <w:t>ובגליון שעבר</w:t>
      </w:r>
      <w:r w:rsidRPr="00EF06B5">
        <w:rPr>
          <w:rtl/>
        </w:rPr>
        <w:t xml:space="preserve">] </w:t>
      </w:r>
      <w:r w:rsidRPr="00EF06B5">
        <w:rPr>
          <w:rFonts w:hint="cs"/>
          <w:rtl/>
        </w:rPr>
        <w:t>כתבנו להעיר כמה הערות בביאור כוונת רבינו</w:t>
      </w:r>
      <w:r w:rsidRPr="00EF06B5">
        <w:rPr>
          <w:rtl/>
        </w:rPr>
        <w:t xml:space="preserve">, </w:t>
      </w:r>
      <w:r w:rsidRPr="00EF06B5">
        <w:rPr>
          <w:rFonts w:hint="cs"/>
          <w:rtl/>
        </w:rPr>
        <w:t>והנראה להעיר בזה עוד כמה הערות וכלדקמן בס״ד</w:t>
      </w:r>
      <w:r w:rsidRPr="00EF06B5">
        <w:rPr>
          <w:rtl/>
        </w:rPr>
        <w:t>.</w:t>
      </w:r>
    </w:p>
    <w:p w14:paraId="1C0E6EEE" w14:textId="77777777" w:rsidR="00E4173B" w:rsidRDefault="00E4173B">
      <w:pPr>
        <w:rPr>
          <w:rFonts w:ascii="FbFRealBelet Bold" w:eastAsia="Calibri" w:hAnsi="FbFRealBelet Bold" w:cs="FbFRealBelet Bold"/>
          <w:b/>
          <w:bCs/>
          <w:sz w:val="24"/>
          <w:szCs w:val="24"/>
          <w:rtl/>
          <w:lang w:val="bg-BG"/>
        </w:rPr>
      </w:pPr>
      <w:r>
        <w:rPr>
          <w:rtl/>
        </w:rPr>
        <w:br w:type="page"/>
      </w:r>
    </w:p>
    <w:p w14:paraId="1117F53F" w14:textId="473A20F0" w:rsidR="00EF06B5" w:rsidRPr="00EF06B5" w:rsidRDefault="00EF06B5" w:rsidP="00D71621">
      <w:pPr>
        <w:pStyle w:val="11"/>
        <w:rPr>
          <w:rtl/>
        </w:rPr>
      </w:pPr>
      <w:r w:rsidRPr="00EF06B5">
        <w:rPr>
          <w:rFonts w:hint="cs"/>
          <w:rtl/>
        </w:rPr>
        <w:lastRenderedPageBreak/>
        <w:t>פעולת גירושין על ידי לקיחת שרה בחזקה</w:t>
      </w:r>
    </w:p>
    <w:p w14:paraId="5F282D74" w14:textId="77777777" w:rsidR="00EF06B5" w:rsidRPr="00EF06B5" w:rsidRDefault="00EF06B5" w:rsidP="00D71621">
      <w:pPr>
        <w:pStyle w:val="a2"/>
        <w:rPr>
          <w:rtl/>
        </w:rPr>
      </w:pPr>
      <w:r w:rsidRPr="00EF06B5">
        <w:rPr>
          <w:rFonts w:hint="cs"/>
          <w:rtl/>
        </w:rPr>
        <w:t>ב</w:t>
      </w:r>
      <w:r w:rsidRPr="00EF06B5">
        <w:rPr>
          <w:rtl/>
        </w:rPr>
        <w:t xml:space="preserve">. </w:t>
      </w:r>
      <w:r w:rsidRPr="00EF06B5">
        <w:rPr>
          <w:rFonts w:hint="cs"/>
          <w:rtl/>
        </w:rPr>
        <w:t>דהנה בסוף המכתב שם מביא רבינו עוד סברא נוספת בביאור כוונת המדרש אשר מעובדא דאברהם למדים ששוחטין לחולה בשבת וזלה״ק ״עוי״ל באופן אחר</w:t>
      </w:r>
      <w:r w:rsidRPr="00EF06B5">
        <w:rPr>
          <w:rtl/>
        </w:rPr>
        <w:t xml:space="preserve">: </w:t>
      </w:r>
      <w:r w:rsidRPr="00EF06B5">
        <w:rPr>
          <w:rFonts w:hint="cs"/>
          <w:rtl/>
        </w:rPr>
        <w:t>דאם היו המצרים לוקחים אותה בחזקה ולא הי׳ יכול למנוע אותם מזה</w:t>
      </w:r>
      <w:r w:rsidRPr="00EF06B5">
        <w:rPr>
          <w:rtl/>
        </w:rPr>
        <w:t xml:space="preserve">, </w:t>
      </w:r>
      <w:r w:rsidRPr="00EF06B5">
        <w:rPr>
          <w:rFonts w:hint="cs"/>
          <w:rtl/>
        </w:rPr>
        <w:t xml:space="preserve">הרי זה בגדר יאוש וכדין לסטים </w:t>
      </w:r>
      <w:r w:rsidRPr="00EF06B5">
        <w:rPr>
          <w:rtl/>
        </w:rPr>
        <w:t>(</w:t>
      </w:r>
      <w:r w:rsidRPr="00EF06B5">
        <w:rPr>
          <w:rFonts w:hint="cs"/>
          <w:rtl/>
        </w:rPr>
        <w:t>ב״ק קיד</w:t>
      </w:r>
      <w:r w:rsidRPr="00EF06B5">
        <w:rPr>
          <w:rtl/>
        </w:rPr>
        <w:t xml:space="preserve">, </w:t>
      </w:r>
      <w:r w:rsidRPr="00EF06B5">
        <w:rPr>
          <w:rFonts w:hint="cs"/>
          <w:rtl/>
        </w:rPr>
        <w:t>א</w:t>
      </w:r>
      <w:r w:rsidRPr="00EF06B5">
        <w:rPr>
          <w:rtl/>
        </w:rPr>
        <w:t xml:space="preserve">) </w:t>
      </w:r>
      <w:r w:rsidRPr="00EF06B5">
        <w:rPr>
          <w:rFonts w:hint="cs"/>
          <w:rtl/>
        </w:rPr>
        <w:t>וי״ל שעי״ז מתגרשת</w:t>
      </w:r>
      <w:r w:rsidRPr="00EF06B5">
        <w:rPr>
          <w:rtl/>
        </w:rPr>
        <w:t xml:space="preserve">, </w:t>
      </w:r>
      <w:r w:rsidRPr="00EF06B5">
        <w:rPr>
          <w:rFonts w:hint="cs"/>
          <w:rtl/>
        </w:rPr>
        <w:t xml:space="preserve">כי בבן נח אין להם גירושין בכתב אלא ע״י שפורשין זה מזה </w:t>
      </w:r>
      <w:r w:rsidRPr="00EF06B5">
        <w:rPr>
          <w:rtl/>
        </w:rPr>
        <w:t>(</w:t>
      </w:r>
      <w:r w:rsidRPr="00EF06B5">
        <w:rPr>
          <w:rFonts w:hint="cs"/>
          <w:rtl/>
        </w:rPr>
        <w:t>רמב״ם מלכים פ״ט ה״ח</w:t>
      </w:r>
      <w:r w:rsidRPr="00EF06B5">
        <w:rPr>
          <w:rtl/>
        </w:rPr>
        <w:t xml:space="preserve">) </w:t>
      </w:r>
      <w:r w:rsidRPr="00EF06B5">
        <w:rPr>
          <w:rFonts w:hint="cs"/>
          <w:rtl/>
        </w:rPr>
        <w:t>וא״כ שוב לא הוי אשת איש אלא שמכוער הדבר כו׳ וכנ״ל״</w:t>
      </w:r>
      <w:r w:rsidRPr="00EF06B5">
        <w:rPr>
          <w:rtl/>
        </w:rPr>
        <w:t xml:space="preserve">. </w:t>
      </w:r>
    </w:p>
    <w:p w14:paraId="2364A47E" w14:textId="77777777" w:rsidR="00EF06B5" w:rsidRPr="00EF06B5" w:rsidRDefault="00EF06B5" w:rsidP="00D71621">
      <w:pPr>
        <w:pStyle w:val="a2"/>
        <w:rPr>
          <w:rtl/>
        </w:rPr>
      </w:pPr>
      <w:r w:rsidRPr="00EF06B5">
        <w:rPr>
          <w:rFonts w:hint="cs"/>
          <w:rtl/>
        </w:rPr>
        <w:t>והיינו שרבינו מציע בזה פירוש נוסף בכוונת המדרש</w:t>
      </w:r>
      <w:r w:rsidRPr="00EF06B5">
        <w:rPr>
          <w:rtl/>
        </w:rPr>
        <w:t xml:space="preserve">, </w:t>
      </w:r>
      <w:r w:rsidRPr="00EF06B5">
        <w:rPr>
          <w:rFonts w:hint="cs"/>
          <w:rtl/>
        </w:rPr>
        <w:t>והוא דלכאורה מנא לי׳ לאברהם שיהרגו אותו המצריים ויעברו על האיסור דשפיכות דמים פעם אחת שלא לעבור על האיסור דגילוי עריות כמה פעמים</w:t>
      </w:r>
      <w:r w:rsidRPr="00EF06B5">
        <w:rPr>
          <w:rtl/>
        </w:rPr>
        <w:t xml:space="preserve"> </w:t>
      </w:r>
      <w:r w:rsidRPr="00EF06B5">
        <w:rPr>
          <w:rFonts w:hint="cs"/>
          <w:rtl/>
        </w:rPr>
        <w:t>בכל ביאה וביאה</w:t>
      </w:r>
      <w:r w:rsidRPr="00EF06B5">
        <w:rPr>
          <w:rtl/>
        </w:rPr>
        <w:t xml:space="preserve">, </w:t>
      </w:r>
      <w:r w:rsidRPr="00EF06B5">
        <w:rPr>
          <w:rFonts w:hint="cs"/>
          <w:rtl/>
        </w:rPr>
        <w:t>והרי יכולים היו לקחת את שרה בחזקה באופן שאברהם לא הי׳ יכול למנוע אותם מזה והי׳ מתייאש וכו׳</w:t>
      </w:r>
      <w:r w:rsidRPr="00EF06B5">
        <w:rPr>
          <w:rtl/>
        </w:rPr>
        <w:t xml:space="preserve">, </w:t>
      </w:r>
      <w:r w:rsidRPr="00EF06B5">
        <w:rPr>
          <w:rFonts w:hint="cs"/>
          <w:rtl/>
        </w:rPr>
        <w:t>שבכגו״ד נראה דמתגרשת</w:t>
      </w:r>
      <w:r w:rsidRPr="00EF06B5">
        <w:rPr>
          <w:rtl/>
        </w:rPr>
        <w:t xml:space="preserve">, </w:t>
      </w:r>
      <w:r w:rsidRPr="00EF06B5">
        <w:rPr>
          <w:rFonts w:hint="cs"/>
          <w:rtl/>
        </w:rPr>
        <w:t>שכן בבן נח אין להם גירושין בכתב אלא ע״י שפורשין זה מזה</w:t>
      </w:r>
      <w:r w:rsidRPr="00EF06B5">
        <w:rPr>
          <w:rtl/>
        </w:rPr>
        <w:t xml:space="preserve">, </w:t>
      </w:r>
      <w:r w:rsidRPr="00EF06B5">
        <w:rPr>
          <w:rFonts w:hint="cs"/>
          <w:rtl/>
        </w:rPr>
        <w:t>וא״כ שוב לא הוי אשת איש ואין כאן שום איסור דגילוי עריות</w:t>
      </w:r>
      <w:r w:rsidRPr="00EF06B5">
        <w:rPr>
          <w:rtl/>
        </w:rPr>
        <w:t xml:space="preserve">. </w:t>
      </w:r>
    </w:p>
    <w:p w14:paraId="67073815" w14:textId="77777777" w:rsidR="00EF06B5" w:rsidRPr="00EF06B5" w:rsidRDefault="00EF06B5" w:rsidP="00D71621">
      <w:pPr>
        <w:pStyle w:val="a2"/>
        <w:rPr>
          <w:rtl/>
        </w:rPr>
      </w:pPr>
      <w:r w:rsidRPr="00EF06B5">
        <w:rPr>
          <w:rFonts w:hint="cs"/>
          <w:rtl/>
        </w:rPr>
        <w:t>אלא נראה דהוא מכיון דלקיחת שרה בחזקה וכו׳ הרי זה נחשב לדבר מכוער</w:t>
      </w:r>
      <w:r w:rsidRPr="00EF06B5">
        <w:rPr>
          <w:rtl/>
        </w:rPr>
        <w:t xml:space="preserve">, </w:t>
      </w:r>
      <w:r w:rsidRPr="00EF06B5">
        <w:rPr>
          <w:rFonts w:hint="cs"/>
          <w:rtl/>
        </w:rPr>
        <w:t>ולכן הכריע אברהם שבטח יהרגו אותו</w:t>
      </w:r>
      <w:r w:rsidRPr="00EF06B5">
        <w:rPr>
          <w:rtl/>
        </w:rPr>
        <w:t xml:space="preserve">, </w:t>
      </w:r>
      <w:r w:rsidRPr="00EF06B5">
        <w:rPr>
          <w:rFonts w:hint="cs"/>
          <w:rtl/>
        </w:rPr>
        <w:t>כי מוטב להם לעבור על האיסור דשפיכות דמים החמור פעם אחת כדי שלא לעבור על האיסור הקל דדבר מכוער וכו׳ הרבה פעמים</w:t>
      </w:r>
      <w:r w:rsidRPr="00EF06B5">
        <w:rPr>
          <w:rtl/>
        </w:rPr>
        <w:t xml:space="preserve">, </w:t>
      </w:r>
      <w:r w:rsidRPr="00EF06B5">
        <w:rPr>
          <w:rFonts w:hint="cs"/>
          <w:rtl/>
        </w:rPr>
        <w:t>ולכן אמר ״אמרי נא אחותי את</w:t>
      </w:r>
      <w:r w:rsidRPr="00EF06B5">
        <w:rPr>
          <w:rtl/>
        </w:rPr>
        <w:t xml:space="preserve"> </w:t>
      </w:r>
      <w:r w:rsidRPr="00EF06B5">
        <w:rPr>
          <w:rFonts w:hint="cs"/>
          <w:rtl/>
        </w:rPr>
        <w:t>וגו׳״</w:t>
      </w:r>
      <w:r w:rsidRPr="00EF06B5">
        <w:rPr>
          <w:rtl/>
        </w:rPr>
        <w:t xml:space="preserve">, </w:t>
      </w:r>
      <w:r w:rsidRPr="00EF06B5">
        <w:rPr>
          <w:rFonts w:hint="cs"/>
          <w:rtl/>
        </w:rPr>
        <w:t>ושפיר ילפינן מזה דשוחטין לחולה בשבת</w:t>
      </w:r>
      <w:r w:rsidRPr="00EF06B5">
        <w:rPr>
          <w:rtl/>
        </w:rPr>
        <w:t xml:space="preserve">, </w:t>
      </w:r>
      <w:r w:rsidRPr="00EF06B5">
        <w:rPr>
          <w:rFonts w:hint="cs"/>
          <w:rtl/>
        </w:rPr>
        <w:t>והיינו שמוטב לעבור על האיסור דשחיטה החמור פעם אחת מלעבור על האיסור דנבילה הקל כמה פעמים</w:t>
      </w:r>
      <w:r w:rsidRPr="00EF06B5">
        <w:rPr>
          <w:rtl/>
        </w:rPr>
        <w:t xml:space="preserve">. </w:t>
      </w:r>
      <w:r w:rsidRPr="00EF06B5">
        <w:rPr>
          <w:rFonts w:hint="cs"/>
          <w:rtl/>
        </w:rPr>
        <w:t>ע״כ תוכן דברי רבינו</w:t>
      </w:r>
      <w:r w:rsidRPr="00EF06B5">
        <w:rPr>
          <w:rtl/>
        </w:rPr>
        <w:t xml:space="preserve">. </w:t>
      </w:r>
    </w:p>
    <w:p w14:paraId="1AFF7451" w14:textId="77777777" w:rsidR="00EF06B5" w:rsidRPr="00EF06B5" w:rsidRDefault="00EF06B5" w:rsidP="00D71621">
      <w:pPr>
        <w:pStyle w:val="a2"/>
        <w:rPr>
          <w:rtl/>
        </w:rPr>
      </w:pPr>
      <w:r w:rsidRPr="00EF06B5">
        <w:rPr>
          <w:rFonts w:hint="cs"/>
          <w:rtl/>
        </w:rPr>
        <w:t>ג</w:t>
      </w:r>
      <w:r w:rsidRPr="00EF06B5">
        <w:rPr>
          <w:rtl/>
        </w:rPr>
        <w:t xml:space="preserve">. </w:t>
      </w:r>
      <w:r w:rsidRPr="00EF06B5">
        <w:rPr>
          <w:rFonts w:hint="cs"/>
          <w:rtl/>
        </w:rPr>
        <w:t>אמנם לכאורה יש להקשות בזה ״א קלאץ קשיא״</w:t>
      </w:r>
      <w:r w:rsidRPr="00EF06B5">
        <w:rPr>
          <w:rtl/>
        </w:rPr>
        <w:t xml:space="preserve">, </w:t>
      </w:r>
      <w:r w:rsidRPr="00EF06B5">
        <w:rPr>
          <w:rFonts w:hint="cs"/>
          <w:rtl/>
        </w:rPr>
        <w:t>דמהיכי תיתי לפירוש זה שמוטב לעבור על איסור חמור פעם אחת מלעבור על איסור קל כמה פעמים</w:t>
      </w:r>
      <w:r w:rsidRPr="00EF06B5">
        <w:rPr>
          <w:rtl/>
        </w:rPr>
        <w:t xml:space="preserve">, </w:t>
      </w:r>
      <w:r w:rsidRPr="00EF06B5">
        <w:rPr>
          <w:rFonts w:hint="cs"/>
          <w:rtl/>
        </w:rPr>
        <w:t>שכן הרי באם היו לוקחים את שרה בחזקה</w:t>
      </w:r>
      <w:r w:rsidRPr="00EF06B5">
        <w:rPr>
          <w:rtl/>
        </w:rPr>
        <w:t xml:space="preserve">, </w:t>
      </w:r>
      <w:r w:rsidRPr="00EF06B5">
        <w:rPr>
          <w:rFonts w:hint="cs"/>
          <w:rtl/>
        </w:rPr>
        <w:t xml:space="preserve">הנה לא היו עוברים על הך איסור קל </w:t>
      </w:r>
      <w:r w:rsidRPr="00EF06B5">
        <w:rPr>
          <w:rtl/>
        </w:rPr>
        <w:t>[</w:t>
      </w:r>
      <w:r w:rsidRPr="00EF06B5">
        <w:rPr>
          <w:rFonts w:hint="cs"/>
          <w:rtl/>
        </w:rPr>
        <w:t>דמכוער הדבר וכו׳</w:t>
      </w:r>
      <w:r w:rsidRPr="00EF06B5">
        <w:rPr>
          <w:rtl/>
        </w:rPr>
        <w:t xml:space="preserve">] </w:t>
      </w:r>
      <w:r w:rsidRPr="00EF06B5">
        <w:rPr>
          <w:rFonts w:hint="cs"/>
          <w:rtl/>
        </w:rPr>
        <w:t>כי אם פעם אחת בלבד לכאורה</w:t>
      </w:r>
      <w:r w:rsidRPr="00EF06B5">
        <w:rPr>
          <w:rtl/>
        </w:rPr>
        <w:t xml:space="preserve">, </w:t>
      </w:r>
      <w:r w:rsidRPr="00EF06B5">
        <w:rPr>
          <w:rFonts w:hint="cs"/>
          <w:rtl/>
        </w:rPr>
        <w:t>והיינו בעצם מעשה הלקיחה בחזקה</w:t>
      </w:r>
      <w:r w:rsidRPr="00EF06B5">
        <w:rPr>
          <w:rtl/>
        </w:rPr>
        <w:t xml:space="preserve">, </w:t>
      </w:r>
      <w:r w:rsidRPr="00EF06B5">
        <w:rPr>
          <w:rFonts w:hint="cs"/>
          <w:rtl/>
        </w:rPr>
        <w:t>אכן לאחרי זה הרי שוב נחשבת שרה למגורשת ותו אין כאן שום איסור לבוא עלי׳</w:t>
      </w:r>
      <w:r w:rsidRPr="00EF06B5">
        <w:rPr>
          <w:rtl/>
        </w:rPr>
        <w:t xml:space="preserve">, </w:t>
      </w:r>
      <w:r w:rsidRPr="00EF06B5">
        <w:rPr>
          <w:rFonts w:hint="cs"/>
          <w:rtl/>
        </w:rPr>
        <w:t>ומה שייך זה ללימוד המדרש דמוטב לעבור על האיסור דשחיטה החמור פעם אחת מלעבור על האיסור דנבילה הקל כמה פעמים</w:t>
      </w:r>
      <w:r w:rsidRPr="00EF06B5">
        <w:rPr>
          <w:rtl/>
        </w:rPr>
        <w:t>.</w:t>
      </w:r>
    </w:p>
    <w:p w14:paraId="551E1679" w14:textId="77777777" w:rsidR="00EF06B5" w:rsidRPr="00EF06B5" w:rsidRDefault="00EF06B5" w:rsidP="00D71621">
      <w:pPr>
        <w:pStyle w:val="a2"/>
        <w:rPr>
          <w:rtl/>
        </w:rPr>
      </w:pPr>
      <w:r w:rsidRPr="00EF06B5">
        <w:rPr>
          <w:rFonts w:hint="cs"/>
          <w:rtl/>
        </w:rPr>
        <w:t>אמנם נראה דהביאור בזה בפשטות הוא</w:t>
      </w:r>
      <w:r w:rsidRPr="00EF06B5">
        <w:rPr>
          <w:rtl/>
        </w:rPr>
        <w:t xml:space="preserve">, </w:t>
      </w:r>
      <w:r w:rsidRPr="00EF06B5">
        <w:rPr>
          <w:rFonts w:hint="cs"/>
          <w:rtl/>
        </w:rPr>
        <w:t>דאה״נ דגוף מעשה הלקיחה בחזקה עצמה הוי פעולה אחת</w:t>
      </w:r>
      <w:r w:rsidRPr="00EF06B5">
        <w:rPr>
          <w:rtl/>
        </w:rPr>
        <w:t xml:space="preserve">, </w:t>
      </w:r>
      <w:r w:rsidRPr="00EF06B5">
        <w:rPr>
          <w:rFonts w:hint="cs"/>
          <w:rtl/>
        </w:rPr>
        <w:t xml:space="preserve">מכל מקום הפירוש הוא דבכל ביאה וביאה שלאח״ז </w:t>
      </w:r>
      <w:r w:rsidRPr="00EF06B5">
        <w:rPr>
          <w:rtl/>
        </w:rPr>
        <w:t>[</w:t>
      </w:r>
      <w:r w:rsidRPr="00EF06B5">
        <w:rPr>
          <w:rFonts w:hint="cs"/>
          <w:rtl/>
        </w:rPr>
        <w:t>היינו במצב מתמשך דמוחזקת בעל כרחה וכו׳</w:t>
      </w:r>
      <w:r w:rsidRPr="00EF06B5">
        <w:rPr>
          <w:rtl/>
        </w:rPr>
        <w:t xml:space="preserve">] </w:t>
      </w:r>
      <w:r w:rsidRPr="00EF06B5">
        <w:rPr>
          <w:rFonts w:hint="cs"/>
          <w:rtl/>
        </w:rPr>
        <w:t>חל הך ענין דהדבר מכוער</w:t>
      </w:r>
      <w:r w:rsidRPr="00EF06B5">
        <w:rPr>
          <w:rtl/>
        </w:rPr>
        <w:t xml:space="preserve">, </w:t>
      </w:r>
      <w:r w:rsidRPr="00EF06B5">
        <w:rPr>
          <w:rFonts w:hint="cs"/>
          <w:rtl/>
        </w:rPr>
        <w:t>והיינו שכל ביאה וביאה המתקיימת במצב שכזה שמוחזקת בעל כרחה</w:t>
      </w:r>
      <w:r w:rsidRPr="00EF06B5">
        <w:rPr>
          <w:rtl/>
        </w:rPr>
        <w:t xml:space="preserve">, </w:t>
      </w:r>
      <w:r w:rsidRPr="00EF06B5">
        <w:rPr>
          <w:rFonts w:hint="cs"/>
          <w:rtl/>
        </w:rPr>
        <w:t>הנה אה״נ דאין כאן איסור חמור דגילוי עריות שכן שוב איננה אשת איש מן הדין</w:t>
      </w:r>
      <w:r w:rsidRPr="00EF06B5">
        <w:rPr>
          <w:rtl/>
        </w:rPr>
        <w:t xml:space="preserve">, </w:t>
      </w:r>
      <w:r w:rsidRPr="00EF06B5">
        <w:rPr>
          <w:rFonts w:hint="cs"/>
          <w:rtl/>
        </w:rPr>
        <w:t>מכל מקום הרי ביאה שכזו נחשבת לדבר מכוער</w:t>
      </w:r>
      <w:r w:rsidRPr="00EF06B5">
        <w:rPr>
          <w:rtl/>
        </w:rPr>
        <w:t>.</w:t>
      </w:r>
    </w:p>
    <w:p w14:paraId="7E5111FF" w14:textId="77777777" w:rsidR="00EF06B5" w:rsidRPr="00EF06B5" w:rsidRDefault="00EF06B5" w:rsidP="00D71621">
      <w:pPr>
        <w:pStyle w:val="a2"/>
        <w:rPr>
          <w:rtl/>
        </w:rPr>
      </w:pPr>
      <w:r w:rsidRPr="00EF06B5">
        <w:rPr>
          <w:rFonts w:hint="cs"/>
          <w:rtl/>
        </w:rPr>
        <w:t>וזהו דמזה שהכריע אברהם כי בטח יהרגו אותו ולא יקחו אותם בחזקה וכו׳</w:t>
      </w:r>
      <w:r w:rsidRPr="00EF06B5">
        <w:rPr>
          <w:rtl/>
        </w:rPr>
        <w:t xml:space="preserve">, </w:t>
      </w:r>
      <w:r w:rsidRPr="00EF06B5">
        <w:rPr>
          <w:rFonts w:hint="cs"/>
          <w:rtl/>
        </w:rPr>
        <w:t xml:space="preserve">הנה </w:t>
      </w:r>
      <w:r w:rsidRPr="00EF06B5">
        <w:rPr>
          <w:rFonts w:hint="cs"/>
          <w:rtl/>
        </w:rPr>
        <w:lastRenderedPageBreak/>
        <w:t xml:space="preserve">מוכח כי מוטב לעבור על איסור החמור </w:t>
      </w:r>
      <w:r w:rsidRPr="00EF06B5">
        <w:rPr>
          <w:rtl/>
        </w:rPr>
        <w:t>[</w:t>
      </w:r>
      <w:r w:rsidRPr="00EF06B5">
        <w:rPr>
          <w:rFonts w:hint="cs"/>
          <w:rtl/>
        </w:rPr>
        <w:t>דשפיכות דמים</w:t>
      </w:r>
      <w:r w:rsidRPr="00EF06B5">
        <w:rPr>
          <w:rtl/>
        </w:rPr>
        <w:t>]</w:t>
      </w:r>
      <w:r w:rsidRPr="00EF06B5">
        <w:rPr>
          <w:rFonts w:hint="cs"/>
          <w:rtl/>
        </w:rPr>
        <w:t xml:space="preserve"> פעם אחת כדי שלא לעבור על איסור קל</w:t>
      </w:r>
      <w:r w:rsidRPr="00EF06B5">
        <w:rPr>
          <w:rtl/>
        </w:rPr>
        <w:t xml:space="preserve"> [</w:t>
      </w:r>
      <w:r w:rsidRPr="00EF06B5">
        <w:rPr>
          <w:rFonts w:hint="cs"/>
          <w:rtl/>
        </w:rPr>
        <w:t>דביאה במצב שמוחזקת האשה בעל כרחה וכו׳ דמכוער הדבר</w:t>
      </w:r>
      <w:r w:rsidRPr="00EF06B5">
        <w:rPr>
          <w:rtl/>
        </w:rPr>
        <w:t xml:space="preserve">] </w:t>
      </w:r>
      <w:r w:rsidRPr="00EF06B5">
        <w:rPr>
          <w:rFonts w:hint="cs"/>
          <w:rtl/>
        </w:rPr>
        <w:t>כמה פעמים</w:t>
      </w:r>
      <w:r w:rsidRPr="00EF06B5">
        <w:rPr>
          <w:rtl/>
        </w:rPr>
        <w:t xml:space="preserve">, </w:t>
      </w:r>
      <w:r w:rsidRPr="00EF06B5">
        <w:rPr>
          <w:rFonts w:hint="cs"/>
          <w:rtl/>
        </w:rPr>
        <w:t>ולכן אמר ״אמרי נא אחותי את וגו׳״</w:t>
      </w:r>
      <w:r w:rsidRPr="00EF06B5">
        <w:rPr>
          <w:rtl/>
        </w:rPr>
        <w:t xml:space="preserve">, </w:t>
      </w:r>
      <w:r w:rsidRPr="00EF06B5">
        <w:rPr>
          <w:rFonts w:hint="cs"/>
          <w:rtl/>
        </w:rPr>
        <w:t>ושפיר ילפינן מזה דשוחטין לחולה בשבת</w:t>
      </w:r>
      <w:r w:rsidRPr="00EF06B5">
        <w:rPr>
          <w:rtl/>
        </w:rPr>
        <w:t>.</w:t>
      </w:r>
    </w:p>
    <w:p w14:paraId="072C4F03" w14:textId="77777777" w:rsidR="00EF06B5" w:rsidRPr="00EF06B5" w:rsidRDefault="00EF06B5" w:rsidP="00D71621">
      <w:pPr>
        <w:pStyle w:val="11"/>
        <w:rPr>
          <w:rtl/>
        </w:rPr>
      </w:pPr>
      <w:r w:rsidRPr="00EF06B5">
        <w:rPr>
          <w:rFonts w:hint="cs"/>
          <w:rtl/>
        </w:rPr>
        <w:t>לדרכו של רבינו מוכח דהכמות מכריע האיכות</w:t>
      </w:r>
    </w:p>
    <w:p w14:paraId="49DFE4CE" w14:textId="77777777" w:rsidR="00EF06B5" w:rsidRPr="00EF06B5" w:rsidRDefault="00EF06B5" w:rsidP="00D71621">
      <w:pPr>
        <w:pStyle w:val="a2"/>
        <w:rPr>
          <w:rtl/>
        </w:rPr>
      </w:pPr>
      <w:r w:rsidRPr="00EF06B5">
        <w:rPr>
          <w:rFonts w:hint="cs"/>
          <w:rtl/>
        </w:rPr>
        <w:t>ד</w:t>
      </w:r>
      <w:r w:rsidRPr="00EF06B5">
        <w:rPr>
          <w:rtl/>
        </w:rPr>
        <w:t xml:space="preserve">. </w:t>
      </w:r>
      <w:r w:rsidRPr="00EF06B5">
        <w:rPr>
          <w:rFonts w:hint="cs"/>
          <w:rtl/>
        </w:rPr>
        <w:t xml:space="preserve">והנה כבר הבאנו לעיל </w:t>
      </w:r>
      <w:r w:rsidRPr="00EF06B5">
        <w:rPr>
          <w:rtl/>
        </w:rPr>
        <w:t>[</w:t>
      </w:r>
      <w:r w:rsidRPr="00EF06B5">
        <w:rPr>
          <w:rFonts w:hint="cs"/>
          <w:rtl/>
        </w:rPr>
        <w:t>בגליונות הנ״ל שם</w:t>
      </w:r>
      <w:r w:rsidRPr="00EF06B5">
        <w:rPr>
          <w:rtl/>
        </w:rPr>
        <w:t xml:space="preserve">] </w:t>
      </w:r>
      <w:r w:rsidRPr="00EF06B5">
        <w:rPr>
          <w:rFonts w:hint="cs"/>
          <w:rtl/>
        </w:rPr>
        <w:t>דב׳לקח טוב׳ שם שקו״ט הגר״י ענגיל ז״ל להוכיח מהך עובדא דאברהם דריבוי הכמות מכריע את גודל האיכות</w:t>
      </w:r>
      <w:r w:rsidRPr="00EF06B5">
        <w:rPr>
          <w:rtl/>
        </w:rPr>
        <w:t xml:space="preserve">, </w:t>
      </w:r>
      <w:r w:rsidRPr="00EF06B5">
        <w:rPr>
          <w:rFonts w:hint="cs"/>
          <w:rtl/>
        </w:rPr>
        <w:t>ומביא בזה כמה סברות וכמוש״נ בארוכה</w:t>
      </w:r>
      <w:r w:rsidRPr="00EF06B5">
        <w:rPr>
          <w:rtl/>
        </w:rPr>
        <w:t xml:space="preserve">. </w:t>
      </w:r>
    </w:p>
    <w:p w14:paraId="2D598DF3" w14:textId="77777777" w:rsidR="00EF06B5" w:rsidRPr="00EF06B5" w:rsidRDefault="00EF06B5" w:rsidP="00D71621">
      <w:pPr>
        <w:pStyle w:val="a2"/>
        <w:rPr>
          <w:rtl/>
        </w:rPr>
      </w:pPr>
      <w:r w:rsidRPr="00EF06B5">
        <w:rPr>
          <w:rFonts w:hint="cs"/>
          <w:rtl/>
        </w:rPr>
        <w:t>וכבר כתבנו דיש לדחות ב׳ הסברות שהביא שם</w:t>
      </w:r>
      <w:r w:rsidRPr="00EF06B5">
        <w:rPr>
          <w:rtl/>
        </w:rPr>
        <w:t xml:space="preserve">, </w:t>
      </w:r>
      <w:r w:rsidRPr="00EF06B5">
        <w:rPr>
          <w:rFonts w:hint="cs"/>
          <w:rtl/>
        </w:rPr>
        <w:t>הא׳ מהך לתא דיהרג ואל יעבור</w:t>
      </w:r>
      <w:r w:rsidRPr="00EF06B5">
        <w:rPr>
          <w:rtl/>
        </w:rPr>
        <w:t xml:space="preserve">, </w:t>
      </w:r>
      <w:r w:rsidRPr="00EF06B5">
        <w:rPr>
          <w:rFonts w:hint="cs"/>
          <w:rtl/>
        </w:rPr>
        <w:t>דלהמבואר בדברי האדה״ז הרי אין זה משום קלות העבירות וחומרן כלל</w:t>
      </w:r>
      <w:r w:rsidRPr="00EF06B5">
        <w:rPr>
          <w:rtl/>
        </w:rPr>
        <w:t xml:space="preserve">, </w:t>
      </w:r>
      <w:r w:rsidRPr="00EF06B5">
        <w:rPr>
          <w:rFonts w:hint="cs"/>
          <w:rtl/>
        </w:rPr>
        <w:t>והב׳ מהך לתא דיש שליח לדבר עבירה</w:t>
      </w:r>
      <w:r w:rsidRPr="00EF06B5">
        <w:rPr>
          <w:rtl/>
        </w:rPr>
        <w:t xml:space="preserve">, </w:t>
      </w:r>
      <w:r w:rsidRPr="00EF06B5">
        <w:rPr>
          <w:rFonts w:hint="cs"/>
          <w:rtl/>
        </w:rPr>
        <w:t>דלדברי הגר״י ענגיל ז״ל בעצמו שבמ״א שוב מוכח דבכל עבירות איכא למימר דיש שליח לדבר עבירה בב״נ</w:t>
      </w:r>
      <w:r w:rsidRPr="00EF06B5">
        <w:rPr>
          <w:rtl/>
        </w:rPr>
        <w:t xml:space="preserve">, </w:t>
      </w:r>
      <w:r w:rsidRPr="00EF06B5">
        <w:rPr>
          <w:rFonts w:hint="cs"/>
          <w:rtl/>
        </w:rPr>
        <w:t>ולפ״ז שוב אינו מוכח מהך עובדא דאברהם דריבוי הכמות מכריע את האיכות</w:t>
      </w:r>
      <w:r w:rsidRPr="00EF06B5">
        <w:rPr>
          <w:rtl/>
        </w:rPr>
        <w:t xml:space="preserve">, </w:t>
      </w:r>
      <w:r w:rsidRPr="00EF06B5">
        <w:rPr>
          <w:rFonts w:hint="cs"/>
          <w:rtl/>
        </w:rPr>
        <w:t>וכנ״ל בכל זה בארוכה</w:t>
      </w:r>
      <w:r w:rsidRPr="00EF06B5">
        <w:rPr>
          <w:rtl/>
        </w:rPr>
        <w:t>.</w:t>
      </w:r>
    </w:p>
    <w:p w14:paraId="5FA77852" w14:textId="77777777" w:rsidR="00EF06B5" w:rsidRPr="00EF06B5" w:rsidRDefault="00EF06B5" w:rsidP="00D71621">
      <w:pPr>
        <w:pStyle w:val="a2"/>
        <w:rPr>
          <w:rtl/>
        </w:rPr>
      </w:pPr>
      <w:r w:rsidRPr="00EF06B5">
        <w:rPr>
          <w:rFonts w:hint="cs"/>
          <w:rtl/>
        </w:rPr>
        <w:t>אלא שכל זה לדברי הגר״י ענגיל ז״ל</w:t>
      </w:r>
      <w:r w:rsidRPr="00EF06B5">
        <w:rPr>
          <w:rtl/>
        </w:rPr>
        <w:t xml:space="preserve">, </w:t>
      </w:r>
      <w:r w:rsidRPr="00EF06B5">
        <w:rPr>
          <w:rFonts w:hint="cs"/>
          <w:rtl/>
        </w:rPr>
        <w:t>אמנם יש להעיר דלפי דברי רבינו בהמכתב שם הרי שוב שפיר איכא לנו הוכחה חזקה מהך עובדא דאברהם דריבוי הכמות מכריע את גודל האיכות</w:t>
      </w:r>
      <w:r w:rsidRPr="00EF06B5">
        <w:rPr>
          <w:rtl/>
        </w:rPr>
        <w:t xml:space="preserve">. </w:t>
      </w:r>
    </w:p>
    <w:p w14:paraId="36BFC1D9" w14:textId="77777777" w:rsidR="00EF06B5" w:rsidRPr="00EF06B5" w:rsidRDefault="00EF06B5" w:rsidP="00D71621">
      <w:pPr>
        <w:pStyle w:val="a2"/>
        <w:rPr>
          <w:rtl/>
        </w:rPr>
      </w:pPr>
      <w:r w:rsidRPr="00EF06B5">
        <w:rPr>
          <w:rFonts w:hint="cs"/>
          <w:rtl/>
        </w:rPr>
        <w:t>וזהו בעצם ביאור כוונת דברי המדרש פליאה דמוטב לשחוט לחולה בשבת מלהאכילו נבילה</w:t>
      </w:r>
      <w:r w:rsidRPr="00EF06B5">
        <w:rPr>
          <w:rtl/>
        </w:rPr>
        <w:t xml:space="preserve">, </w:t>
      </w:r>
      <w:r w:rsidRPr="00EF06B5">
        <w:rPr>
          <w:rFonts w:hint="cs"/>
          <w:rtl/>
        </w:rPr>
        <w:t>והיינו לסברא הא׳ של רבינו מזה דהכריע אברהם כי מוטב לעבור על האיסור החמור דשפיכות דמים פעם אחת מלעבור על איסור הקל דביאה שלא כדרכה כמה פעמים</w:t>
      </w:r>
      <w:r w:rsidRPr="00EF06B5">
        <w:rPr>
          <w:rtl/>
        </w:rPr>
        <w:t xml:space="preserve">, </w:t>
      </w:r>
      <w:r w:rsidRPr="00EF06B5">
        <w:rPr>
          <w:rFonts w:hint="cs"/>
          <w:rtl/>
        </w:rPr>
        <w:t>או לסברא הב׳ של רבינו מזה דהכריע אברהם כי מוטב לעבור על האיסור החמור דשפיכות דמים פעם אחת מלעבור על האיסור הקל דביאה באופן ומצב כזה שמוחזקת האשה בעל כרחה וכמוש״נ</w:t>
      </w:r>
      <w:r w:rsidRPr="00EF06B5">
        <w:rPr>
          <w:rtl/>
        </w:rPr>
        <w:t>.</w:t>
      </w:r>
    </w:p>
    <w:p w14:paraId="757C766C" w14:textId="77777777" w:rsidR="00EF06B5" w:rsidRPr="00EF06B5" w:rsidRDefault="00EF06B5" w:rsidP="00D71621">
      <w:pPr>
        <w:pStyle w:val="11"/>
        <w:rPr>
          <w:rtl/>
        </w:rPr>
      </w:pPr>
      <w:r w:rsidRPr="00EF06B5">
        <w:rPr>
          <w:rFonts w:hint="cs"/>
          <w:rtl/>
        </w:rPr>
        <w:t>איסור רציחה הוה דבר נמשך</w:t>
      </w:r>
    </w:p>
    <w:p w14:paraId="42D81036" w14:textId="77777777" w:rsidR="00EF06B5" w:rsidRPr="00EF06B5" w:rsidRDefault="00EF06B5" w:rsidP="00D71621">
      <w:pPr>
        <w:pStyle w:val="a2"/>
        <w:rPr>
          <w:rtl/>
        </w:rPr>
      </w:pPr>
      <w:r w:rsidRPr="00EF06B5">
        <w:rPr>
          <w:rFonts w:hint="cs"/>
          <w:rtl/>
        </w:rPr>
        <w:t>ה</w:t>
      </w:r>
      <w:r w:rsidRPr="00EF06B5">
        <w:rPr>
          <w:rtl/>
        </w:rPr>
        <w:t xml:space="preserve">. </w:t>
      </w:r>
      <w:r w:rsidRPr="00EF06B5">
        <w:rPr>
          <w:rFonts w:hint="cs"/>
          <w:rtl/>
        </w:rPr>
        <w:t>עוד יש להעיר בכל זה</w:t>
      </w:r>
      <w:r w:rsidRPr="00EF06B5">
        <w:rPr>
          <w:rtl/>
        </w:rPr>
        <w:t xml:space="preserve">, </w:t>
      </w:r>
      <w:r w:rsidRPr="00EF06B5">
        <w:rPr>
          <w:rFonts w:hint="cs"/>
          <w:rtl/>
        </w:rPr>
        <w:t>דהנה בתחילת המכתב הנ״ל כתב רבינו בפשטות ״דכשיהרגו אותו לא יעשו העברה כי אם פעם אחת</w:t>
      </w:r>
      <w:r w:rsidRPr="00EF06B5">
        <w:rPr>
          <w:rtl/>
        </w:rPr>
        <w:t xml:space="preserve">, </w:t>
      </w:r>
      <w:r w:rsidRPr="00EF06B5">
        <w:rPr>
          <w:rFonts w:hint="cs"/>
          <w:rtl/>
        </w:rPr>
        <w:t>משא״כ כשיקחו את שרה ואברהם עודנו חי הרי בכל ביאה וביאה עובר על ג״ע״</w:t>
      </w:r>
      <w:r w:rsidRPr="00EF06B5">
        <w:rPr>
          <w:rtl/>
        </w:rPr>
        <w:t>.</w:t>
      </w:r>
    </w:p>
    <w:p w14:paraId="75F2AE92" w14:textId="77777777" w:rsidR="00EF06B5" w:rsidRPr="00EF06B5" w:rsidRDefault="00EF06B5" w:rsidP="00D71621">
      <w:pPr>
        <w:pStyle w:val="a2"/>
        <w:rPr>
          <w:rtl/>
        </w:rPr>
      </w:pPr>
      <w:r w:rsidRPr="00EF06B5">
        <w:rPr>
          <w:rFonts w:hint="cs"/>
          <w:rtl/>
        </w:rPr>
        <w:t>ויש להעיר בזה</w:t>
      </w:r>
      <w:r w:rsidRPr="00EF06B5">
        <w:rPr>
          <w:rtl/>
        </w:rPr>
        <w:t xml:space="preserve">, </w:t>
      </w:r>
      <w:r w:rsidRPr="00EF06B5">
        <w:rPr>
          <w:rFonts w:hint="cs"/>
          <w:rtl/>
        </w:rPr>
        <w:t>דהנה יעויין במשנת הגאון הרוגצ׳ובי ז״ל בכ״מ שכתב לחדש דהך איסור דרציחה הוא חטא הנמשך לעולם והוה בגדר ״פעולה נמשכת״</w:t>
      </w:r>
      <w:r w:rsidRPr="00EF06B5">
        <w:rPr>
          <w:rtl/>
        </w:rPr>
        <w:t xml:space="preserve">, </w:t>
      </w:r>
      <w:r w:rsidRPr="00EF06B5">
        <w:rPr>
          <w:rFonts w:hint="cs"/>
          <w:rtl/>
        </w:rPr>
        <w:t>וכמ״ש בצפנת פענח למכות ה</w:t>
      </w:r>
      <w:r w:rsidRPr="00EF06B5">
        <w:rPr>
          <w:rtl/>
        </w:rPr>
        <w:t xml:space="preserve">, </w:t>
      </w:r>
      <w:r w:rsidRPr="00EF06B5">
        <w:rPr>
          <w:rFonts w:hint="cs"/>
          <w:rtl/>
        </w:rPr>
        <w:t>ב וז״ל ״והגדר בדיני נפשות החיוב משום המתפעל והוה דבר נמשך</w:t>
      </w:r>
      <w:r w:rsidRPr="00EF06B5">
        <w:rPr>
          <w:rtl/>
        </w:rPr>
        <w:t xml:space="preserve">, </w:t>
      </w:r>
      <w:r w:rsidRPr="00EF06B5">
        <w:rPr>
          <w:rFonts w:hint="cs"/>
          <w:rtl/>
        </w:rPr>
        <w:t>ועיין בספרי סוף פ׳ שופטים דשופך דם נקרא חוטא</w:t>
      </w:r>
      <w:r w:rsidRPr="00EF06B5">
        <w:rPr>
          <w:rtl/>
        </w:rPr>
        <w:t xml:space="preserve">, </w:t>
      </w:r>
      <w:r w:rsidRPr="00EF06B5">
        <w:rPr>
          <w:rFonts w:hint="cs"/>
          <w:rtl/>
        </w:rPr>
        <w:t>ר״ל לא שכבר חטא אלא שחוטא ונמשך</w:t>
      </w:r>
      <w:r w:rsidRPr="00EF06B5">
        <w:rPr>
          <w:rtl/>
        </w:rPr>
        <w:t xml:space="preserve">. </w:t>
      </w:r>
    </w:p>
    <w:p w14:paraId="7A2017C3" w14:textId="77777777" w:rsidR="00EF06B5" w:rsidRPr="00EF06B5" w:rsidRDefault="00EF06B5" w:rsidP="00D71621">
      <w:pPr>
        <w:pStyle w:val="a2"/>
        <w:rPr>
          <w:rtl/>
        </w:rPr>
      </w:pPr>
      <w:r w:rsidRPr="00EF06B5">
        <w:rPr>
          <w:rFonts w:hint="cs"/>
          <w:rtl/>
        </w:rPr>
        <w:t>ולכך חזינן דין גדר כפרה גם לאחר מיתה וכו׳</w:t>
      </w:r>
      <w:r w:rsidRPr="00EF06B5">
        <w:rPr>
          <w:rtl/>
        </w:rPr>
        <w:t xml:space="preserve">, </w:t>
      </w:r>
      <w:r w:rsidRPr="00EF06B5">
        <w:rPr>
          <w:rFonts w:hint="cs"/>
          <w:rtl/>
        </w:rPr>
        <w:t xml:space="preserve">וכאן ברוצח בשוגג דקוברין אותו </w:t>
      </w:r>
      <w:r w:rsidRPr="00EF06B5">
        <w:rPr>
          <w:rFonts w:hint="cs"/>
          <w:rtl/>
        </w:rPr>
        <w:lastRenderedPageBreak/>
        <w:t>בערי מקלט ואם מת כה״ג אחר כך מוליכין אותו לקברי אבותיו</w:t>
      </w:r>
      <w:r w:rsidRPr="00EF06B5">
        <w:rPr>
          <w:rtl/>
        </w:rPr>
        <w:t xml:space="preserve">, </w:t>
      </w:r>
      <w:r w:rsidRPr="00EF06B5">
        <w:rPr>
          <w:rFonts w:hint="cs"/>
          <w:rtl/>
        </w:rPr>
        <w:t>משום דהחטא נמשך לעולם וכו׳</w:t>
      </w:r>
      <w:r w:rsidRPr="00EF06B5">
        <w:rPr>
          <w:rtl/>
        </w:rPr>
        <w:t xml:space="preserve">, </w:t>
      </w:r>
      <w:r w:rsidRPr="00EF06B5">
        <w:rPr>
          <w:rFonts w:hint="cs"/>
          <w:rtl/>
        </w:rPr>
        <w:t>וזה ר״ל קולו של הרוג</w:t>
      </w:r>
      <w:r w:rsidRPr="00EF06B5">
        <w:rPr>
          <w:rtl/>
        </w:rPr>
        <w:t xml:space="preserve">, </w:t>
      </w:r>
      <w:r w:rsidRPr="00EF06B5">
        <w:rPr>
          <w:rFonts w:hint="cs"/>
          <w:rtl/>
        </w:rPr>
        <w:t xml:space="preserve">דבו גם כן הוה דבר הנמשך והחיוב במתפעל וכו׳״ עיי״ש </w:t>
      </w:r>
      <w:r w:rsidRPr="00EF06B5">
        <w:rPr>
          <w:rtl/>
        </w:rPr>
        <w:t>[</w:t>
      </w:r>
      <w:r w:rsidRPr="00EF06B5">
        <w:rPr>
          <w:rFonts w:hint="cs"/>
          <w:rtl/>
        </w:rPr>
        <w:t>והובא גם ב׳מפענח צפונות׳ פ״ה סימן כח עיי״ש ובהנסמן שם</w:t>
      </w:r>
      <w:r w:rsidRPr="00EF06B5">
        <w:rPr>
          <w:rtl/>
        </w:rPr>
        <w:t>].</w:t>
      </w:r>
    </w:p>
    <w:p w14:paraId="3C3C9671" w14:textId="77777777" w:rsidR="00EF06B5" w:rsidRPr="00EF06B5" w:rsidRDefault="00EF06B5" w:rsidP="00D71621">
      <w:pPr>
        <w:pStyle w:val="a2"/>
        <w:rPr>
          <w:rtl/>
        </w:rPr>
      </w:pPr>
      <w:r w:rsidRPr="00EF06B5">
        <w:rPr>
          <w:rFonts w:hint="cs"/>
          <w:rtl/>
        </w:rPr>
        <w:t>ועד״ז כתב גם בצפנת פענח על התורה לפרשת פנחס כה</w:t>
      </w:r>
      <w:r w:rsidRPr="00EF06B5">
        <w:rPr>
          <w:rtl/>
        </w:rPr>
        <w:t xml:space="preserve">, </w:t>
      </w:r>
      <w:r w:rsidRPr="00EF06B5">
        <w:rPr>
          <w:rFonts w:hint="cs"/>
          <w:rtl/>
        </w:rPr>
        <w:t xml:space="preserve">יג וז״ל ״עיין סנהדרין דף פ״ב </w:t>
      </w:r>
      <w:r w:rsidRPr="00EF06B5">
        <w:rPr>
          <w:rtl/>
        </w:rPr>
        <w:t>[</w:t>
      </w:r>
      <w:r w:rsidRPr="00EF06B5">
        <w:rPr>
          <w:rFonts w:hint="cs"/>
          <w:rtl/>
        </w:rPr>
        <w:t>ע״ב</w:t>
      </w:r>
      <w:r w:rsidRPr="00EF06B5">
        <w:rPr>
          <w:rtl/>
        </w:rPr>
        <w:t xml:space="preserve">] </w:t>
      </w:r>
      <w:r w:rsidRPr="00EF06B5">
        <w:rPr>
          <w:rFonts w:hint="cs"/>
          <w:rtl/>
        </w:rPr>
        <w:t xml:space="preserve">ובספרי פ׳ פנחס </w:t>
      </w:r>
      <w:r w:rsidRPr="00EF06B5">
        <w:rPr>
          <w:rtl/>
        </w:rPr>
        <w:t>[</w:t>
      </w:r>
      <w:r w:rsidRPr="00EF06B5">
        <w:rPr>
          <w:rFonts w:hint="cs"/>
          <w:rtl/>
        </w:rPr>
        <w:t>סוף פיסקא קלא</w:t>
      </w:r>
      <w:r w:rsidRPr="00EF06B5">
        <w:rPr>
          <w:rtl/>
        </w:rPr>
        <w:t xml:space="preserve">] </w:t>
      </w:r>
      <w:r w:rsidRPr="00EF06B5">
        <w:rPr>
          <w:rFonts w:hint="cs"/>
          <w:rtl/>
        </w:rPr>
        <w:t>דעומד ומכפר עד לעולם עד שיחיו וכו׳</w:t>
      </w:r>
      <w:r w:rsidRPr="00EF06B5">
        <w:rPr>
          <w:rtl/>
        </w:rPr>
        <w:t xml:space="preserve">, </w:t>
      </w:r>
      <w:r w:rsidRPr="00EF06B5">
        <w:rPr>
          <w:rFonts w:hint="cs"/>
          <w:rtl/>
        </w:rPr>
        <w:t>ר״ל דלא הוה דבר שכבר נפעל רק דבר נמשך ופועל בכל רגע</w:t>
      </w:r>
      <w:r w:rsidRPr="00EF06B5">
        <w:rPr>
          <w:rtl/>
        </w:rPr>
        <w:t xml:space="preserve">, </w:t>
      </w:r>
      <w:r w:rsidRPr="00EF06B5">
        <w:rPr>
          <w:rFonts w:hint="cs"/>
          <w:rtl/>
        </w:rPr>
        <w:t>וגדר שמן המשחה</w:t>
      </w:r>
      <w:r w:rsidRPr="00EF06B5">
        <w:rPr>
          <w:rtl/>
        </w:rPr>
        <w:t xml:space="preserve">, </w:t>
      </w:r>
      <w:r w:rsidRPr="00EF06B5">
        <w:rPr>
          <w:rFonts w:hint="cs"/>
          <w:rtl/>
        </w:rPr>
        <w:t>וכן החטא של שפיכת דמים הוה ג״כ גדר דבר נמשך כמ״ש במכות דף ה׳ ע״ב וכ״מ</w:t>
      </w:r>
      <w:r w:rsidRPr="00EF06B5">
        <w:rPr>
          <w:rtl/>
        </w:rPr>
        <w:t xml:space="preserve">, </w:t>
      </w:r>
      <w:r w:rsidRPr="00EF06B5">
        <w:rPr>
          <w:rFonts w:hint="cs"/>
          <w:rtl/>
        </w:rPr>
        <w:t xml:space="preserve">וברמב״ם בהלכות רוצח </w:t>
      </w:r>
      <w:r w:rsidRPr="00EF06B5">
        <w:rPr>
          <w:rtl/>
        </w:rPr>
        <w:t>[</w:t>
      </w:r>
      <w:r w:rsidRPr="00EF06B5">
        <w:rPr>
          <w:rFonts w:hint="cs"/>
          <w:rtl/>
        </w:rPr>
        <w:t>פ״ב ה״ד</w:t>
      </w:r>
      <w:r w:rsidRPr="00EF06B5">
        <w:rPr>
          <w:rtl/>
        </w:rPr>
        <w:t xml:space="preserve">]. </w:t>
      </w:r>
    </w:p>
    <w:p w14:paraId="7B64379A" w14:textId="77777777" w:rsidR="00EF06B5" w:rsidRPr="00EF06B5" w:rsidRDefault="00EF06B5" w:rsidP="00D71621">
      <w:pPr>
        <w:pStyle w:val="a2"/>
        <w:rPr>
          <w:rtl/>
        </w:rPr>
      </w:pPr>
      <w:r w:rsidRPr="00EF06B5">
        <w:rPr>
          <w:rFonts w:hint="cs"/>
          <w:rtl/>
        </w:rPr>
        <w:t>וכן הדין הכא נמי בא על נכרית ג״כ דבר נמשך</w:t>
      </w:r>
      <w:r w:rsidRPr="00EF06B5">
        <w:rPr>
          <w:rtl/>
        </w:rPr>
        <w:t xml:space="preserve">, </w:t>
      </w:r>
      <w:r w:rsidRPr="00EF06B5">
        <w:rPr>
          <w:rFonts w:hint="cs"/>
          <w:rtl/>
        </w:rPr>
        <w:t xml:space="preserve">וזה קשורה בו כו׳ דסוטה דף ג׳ </w:t>
      </w:r>
      <w:r w:rsidRPr="00EF06B5">
        <w:rPr>
          <w:rtl/>
        </w:rPr>
        <w:t>[</w:t>
      </w:r>
      <w:r w:rsidRPr="00EF06B5">
        <w:rPr>
          <w:rFonts w:hint="cs"/>
          <w:rtl/>
        </w:rPr>
        <w:t>ע״ב</w:t>
      </w:r>
      <w:r w:rsidRPr="00EF06B5">
        <w:rPr>
          <w:rtl/>
        </w:rPr>
        <w:t xml:space="preserve">], </w:t>
      </w:r>
      <w:r w:rsidRPr="00EF06B5">
        <w:rPr>
          <w:rFonts w:hint="cs"/>
          <w:rtl/>
        </w:rPr>
        <w:t xml:space="preserve">ועמ״ש הרמב״ם ז״ל בהלכות איסורי ביאה </w:t>
      </w:r>
      <w:r w:rsidRPr="00EF06B5">
        <w:rPr>
          <w:rtl/>
        </w:rPr>
        <w:t>[</w:t>
      </w:r>
      <w:r w:rsidRPr="00EF06B5">
        <w:rPr>
          <w:rFonts w:hint="cs"/>
          <w:rtl/>
        </w:rPr>
        <w:t>פי״ב ה״ו</w:t>
      </w:r>
      <w:r w:rsidRPr="00EF06B5">
        <w:rPr>
          <w:rtl/>
        </w:rPr>
        <w:t xml:space="preserve">] </w:t>
      </w:r>
      <w:r w:rsidRPr="00EF06B5">
        <w:rPr>
          <w:rFonts w:hint="cs"/>
          <w:rtl/>
        </w:rPr>
        <w:t>בזה</w:t>
      </w:r>
      <w:r w:rsidRPr="00EF06B5">
        <w:rPr>
          <w:rtl/>
        </w:rPr>
        <w:t xml:space="preserve">, </w:t>
      </w:r>
      <w:r w:rsidRPr="00EF06B5">
        <w:rPr>
          <w:rFonts w:hint="cs"/>
          <w:rtl/>
        </w:rPr>
        <w:t xml:space="preserve">ועיין עירובין דף י״ט </w:t>
      </w:r>
      <w:r w:rsidRPr="00EF06B5">
        <w:rPr>
          <w:rtl/>
        </w:rPr>
        <w:t>[</w:t>
      </w:r>
      <w:r w:rsidRPr="00EF06B5">
        <w:rPr>
          <w:rFonts w:hint="cs"/>
          <w:rtl/>
        </w:rPr>
        <w:t>ע״א</w:t>
      </w:r>
      <w:r w:rsidRPr="00EF06B5">
        <w:rPr>
          <w:rtl/>
        </w:rPr>
        <w:t xml:space="preserve">] </w:t>
      </w:r>
      <w:r w:rsidRPr="00EF06B5">
        <w:rPr>
          <w:rFonts w:hint="cs"/>
          <w:rtl/>
        </w:rPr>
        <w:t>ע״ש בזה</w:t>
      </w:r>
      <w:r w:rsidRPr="00EF06B5">
        <w:rPr>
          <w:rtl/>
        </w:rPr>
        <w:t xml:space="preserve">, </w:t>
      </w:r>
      <w:r w:rsidRPr="00EF06B5">
        <w:rPr>
          <w:rFonts w:hint="cs"/>
          <w:rtl/>
        </w:rPr>
        <w:t>וזה חד גדר דמאביד נפשות מישראל ע״י דאזיל זרעם בתרה</w:t>
      </w:r>
      <w:r w:rsidRPr="00EF06B5">
        <w:rPr>
          <w:rtl/>
        </w:rPr>
        <w:t xml:space="preserve">, </w:t>
      </w:r>
      <w:r w:rsidRPr="00EF06B5">
        <w:rPr>
          <w:rFonts w:hint="cs"/>
          <w:rtl/>
        </w:rPr>
        <w:t xml:space="preserve">עיין יבמות דף ק׳ ע״ב וקידושין דף ס״ח </w:t>
      </w:r>
      <w:r w:rsidRPr="00EF06B5">
        <w:rPr>
          <w:rtl/>
        </w:rPr>
        <w:t>[</w:t>
      </w:r>
      <w:r w:rsidRPr="00EF06B5">
        <w:rPr>
          <w:rFonts w:hint="cs"/>
          <w:rtl/>
        </w:rPr>
        <w:t>ע״ב</w:t>
      </w:r>
      <w:r w:rsidRPr="00EF06B5">
        <w:rPr>
          <w:rtl/>
        </w:rPr>
        <w:t xml:space="preserve">] </w:t>
      </w:r>
      <w:r w:rsidRPr="00EF06B5">
        <w:rPr>
          <w:rFonts w:hint="cs"/>
          <w:rtl/>
        </w:rPr>
        <w:t>וכ״מ בזה</w:t>
      </w:r>
      <w:r w:rsidRPr="00EF06B5">
        <w:rPr>
          <w:rtl/>
        </w:rPr>
        <w:t xml:space="preserve">, </w:t>
      </w:r>
      <w:r w:rsidRPr="00EF06B5">
        <w:rPr>
          <w:rFonts w:hint="cs"/>
          <w:rtl/>
        </w:rPr>
        <w:t>וזה נמשכת וכו׳״ עיי״ש</w:t>
      </w:r>
      <w:r w:rsidRPr="00EF06B5">
        <w:rPr>
          <w:vertAlign w:val="superscript"/>
        </w:rPr>
        <w:footnoteReference w:id="22"/>
      </w:r>
      <w:r w:rsidRPr="00EF06B5">
        <w:rPr>
          <w:rtl/>
        </w:rPr>
        <w:t>.</w:t>
      </w:r>
    </w:p>
    <w:p w14:paraId="4EB604E2" w14:textId="77777777" w:rsidR="00EF06B5" w:rsidRPr="00EF06B5" w:rsidRDefault="00EF06B5" w:rsidP="00D71621">
      <w:pPr>
        <w:pStyle w:val="a2"/>
        <w:rPr>
          <w:rtl/>
        </w:rPr>
      </w:pPr>
      <w:r w:rsidRPr="00EF06B5">
        <w:rPr>
          <w:rFonts w:hint="cs"/>
          <w:rtl/>
        </w:rPr>
        <w:t>ומבואר מדברי הגאון ז״ל דהחטא דשפיכות דמים אינו בגדר פעולה חד פעמית בלבד אלא דהחטא נמשך ומתחדש לעולם בכל רגע ורגע</w:t>
      </w:r>
      <w:r w:rsidRPr="00EF06B5">
        <w:rPr>
          <w:vertAlign w:val="superscript"/>
        </w:rPr>
        <w:footnoteReference w:id="23"/>
      </w:r>
      <w:r w:rsidRPr="00EF06B5">
        <w:rPr>
          <w:rtl/>
        </w:rPr>
        <w:t>.</w:t>
      </w:r>
    </w:p>
    <w:p w14:paraId="37E62858" w14:textId="77777777" w:rsidR="00EF06B5" w:rsidRPr="00EF06B5" w:rsidRDefault="00EF06B5" w:rsidP="00D71621">
      <w:pPr>
        <w:pStyle w:val="a2"/>
        <w:rPr>
          <w:rtl/>
        </w:rPr>
      </w:pPr>
      <w:r w:rsidRPr="00EF06B5">
        <w:rPr>
          <w:rFonts w:hint="cs"/>
          <w:rtl/>
        </w:rPr>
        <w:lastRenderedPageBreak/>
        <w:t>ו</w:t>
      </w:r>
      <w:r w:rsidRPr="00EF06B5">
        <w:rPr>
          <w:rtl/>
        </w:rPr>
        <w:t xml:space="preserve">. </w:t>
      </w:r>
      <w:r w:rsidRPr="00EF06B5">
        <w:rPr>
          <w:rFonts w:hint="cs"/>
          <w:rtl/>
        </w:rPr>
        <w:t>ולפ״ז הנה בהשקפה ראשונה לכאורה היה מקום לדון ולומר דגם בשפיכות דמים איכא הך ענין דריבוי הכמות</w:t>
      </w:r>
      <w:r w:rsidRPr="00EF06B5">
        <w:rPr>
          <w:rtl/>
        </w:rPr>
        <w:t xml:space="preserve">, </w:t>
      </w:r>
      <w:r w:rsidRPr="00EF06B5">
        <w:rPr>
          <w:rFonts w:hint="cs"/>
          <w:rtl/>
        </w:rPr>
        <w:t>והיינו משום ד״החטא נמשך לעולם״</w:t>
      </w:r>
      <w:r w:rsidRPr="00EF06B5">
        <w:rPr>
          <w:rtl/>
        </w:rPr>
        <w:t xml:space="preserve">, </w:t>
      </w:r>
      <w:r w:rsidRPr="00EF06B5">
        <w:rPr>
          <w:rFonts w:hint="cs"/>
          <w:rtl/>
        </w:rPr>
        <w:t>ועובר על זה שוב בכל רגע ורגע</w:t>
      </w:r>
      <w:r w:rsidRPr="00EF06B5">
        <w:rPr>
          <w:rtl/>
        </w:rPr>
        <w:t xml:space="preserve">, </w:t>
      </w:r>
      <w:r w:rsidRPr="00EF06B5">
        <w:rPr>
          <w:rFonts w:hint="cs"/>
          <w:rtl/>
        </w:rPr>
        <w:t>וממילא דאיכא גם בזה ריבוי כמותי דחטאים</w:t>
      </w:r>
      <w:r w:rsidRPr="00EF06B5">
        <w:rPr>
          <w:rtl/>
        </w:rPr>
        <w:t xml:space="preserve">, </w:t>
      </w:r>
      <w:r w:rsidRPr="00EF06B5">
        <w:rPr>
          <w:rFonts w:hint="cs"/>
          <w:rtl/>
        </w:rPr>
        <w:t>וכמו שהוא באיסור דגילוי עריות בעובדא דאברהם דאיכא ריבוי כמותי דאיסורים על כל ביאה וביאה כנ״ל</w:t>
      </w:r>
      <w:r w:rsidRPr="00EF06B5">
        <w:rPr>
          <w:rtl/>
        </w:rPr>
        <w:t xml:space="preserve">. </w:t>
      </w:r>
    </w:p>
    <w:p w14:paraId="13A6946F" w14:textId="77777777" w:rsidR="00EF06B5" w:rsidRPr="00EF06B5" w:rsidRDefault="00EF06B5" w:rsidP="00D71621">
      <w:pPr>
        <w:pStyle w:val="a2"/>
        <w:rPr>
          <w:rtl/>
        </w:rPr>
      </w:pPr>
      <w:r w:rsidRPr="00EF06B5">
        <w:rPr>
          <w:rtl/>
        </w:rPr>
        <w:t>[</w:t>
      </w:r>
      <w:r w:rsidRPr="00EF06B5">
        <w:rPr>
          <w:rFonts w:hint="cs"/>
          <w:rtl/>
        </w:rPr>
        <w:t>ועד כי מטעם זה אנו אומרים דענין ערי מקלט שייך גם לע״ל</w:t>
      </w:r>
      <w:r w:rsidRPr="00EF06B5">
        <w:rPr>
          <w:rtl/>
        </w:rPr>
        <w:t xml:space="preserve">, </w:t>
      </w:r>
      <w:r w:rsidRPr="00EF06B5">
        <w:rPr>
          <w:rFonts w:hint="cs"/>
          <w:rtl/>
        </w:rPr>
        <w:t xml:space="preserve">וכמו שביאר לה רבינו בלקו״ש חכ״ד עמ׳ </w:t>
      </w:r>
      <w:r w:rsidRPr="00EF06B5">
        <w:rPr>
          <w:rtl/>
        </w:rPr>
        <w:t xml:space="preserve">111 </w:t>
      </w:r>
      <w:r w:rsidRPr="00EF06B5">
        <w:rPr>
          <w:rFonts w:hint="cs"/>
          <w:rtl/>
        </w:rPr>
        <w:t>על יסוד דברי הגאון ז״ל</w:t>
      </w:r>
      <w:r w:rsidRPr="00EF06B5">
        <w:rPr>
          <w:rtl/>
        </w:rPr>
        <w:t xml:space="preserve">, </w:t>
      </w:r>
      <w:r w:rsidRPr="00EF06B5">
        <w:rPr>
          <w:rFonts w:hint="cs"/>
          <w:rtl/>
        </w:rPr>
        <w:t>דאף כי י״ל שלא יתכן אז ענין של רוצח נפש בשגגה וכו׳</w:t>
      </w:r>
      <w:r w:rsidRPr="00EF06B5">
        <w:rPr>
          <w:rtl/>
        </w:rPr>
        <w:t xml:space="preserve">, </w:t>
      </w:r>
      <w:r w:rsidRPr="00EF06B5">
        <w:rPr>
          <w:rFonts w:hint="cs"/>
          <w:rtl/>
        </w:rPr>
        <w:t>מ״מ הרי מכיון שהחטא דרציחה הוא דבר הנמשך</w:t>
      </w:r>
      <w:r w:rsidRPr="00EF06B5">
        <w:rPr>
          <w:rtl/>
        </w:rPr>
        <w:t xml:space="preserve">, </w:t>
      </w:r>
      <w:r w:rsidRPr="00EF06B5">
        <w:rPr>
          <w:rFonts w:hint="cs"/>
          <w:rtl/>
        </w:rPr>
        <w:t>הנה נמצא דהרוצח נפש בשגגה בזמן הזה הוה ״כאילו נעשה מעשה החטא אז״ בזמן דלע״ל</w:t>
      </w:r>
      <w:r w:rsidRPr="00EF06B5">
        <w:rPr>
          <w:rtl/>
        </w:rPr>
        <w:t xml:space="preserve">, </w:t>
      </w:r>
      <w:r w:rsidRPr="00EF06B5">
        <w:rPr>
          <w:rFonts w:hint="cs"/>
          <w:rtl/>
        </w:rPr>
        <w:lastRenderedPageBreak/>
        <w:t>״ובמילא ישנו החיוב גלות ומצות גואל הדם״ עיי״ש</w:t>
      </w:r>
      <w:r w:rsidRPr="00EF06B5">
        <w:rPr>
          <w:rtl/>
        </w:rPr>
        <w:t>].</w:t>
      </w:r>
    </w:p>
    <w:p w14:paraId="78991F57" w14:textId="77777777" w:rsidR="00EF06B5" w:rsidRPr="00EF06B5" w:rsidRDefault="00EF06B5" w:rsidP="00D71621">
      <w:pPr>
        <w:pStyle w:val="a2"/>
        <w:rPr>
          <w:rtl/>
        </w:rPr>
      </w:pPr>
      <w:r w:rsidRPr="00EF06B5">
        <w:rPr>
          <w:rFonts w:hint="cs"/>
          <w:rtl/>
        </w:rPr>
        <w:t>האומנם דלאחר העיון י״ל דאין הך ענין דפעולה נמשכת שבאיסור רציחה נחשב לריבוי כמותי דחטאים</w:t>
      </w:r>
      <w:r w:rsidRPr="00EF06B5">
        <w:rPr>
          <w:rtl/>
        </w:rPr>
        <w:t xml:space="preserve">, </w:t>
      </w:r>
      <w:r w:rsidRPr="00EF06B5">
        <w:rPr>
          <w:rFonts w:hint="cs"/>
          <w:rtl/>
        </w:rPr>
        <w:t xml:space="preserve">וחלוק הך איסור דשפיכות דמים דהחטא נמשך לעולם מהך איסור דגילוי עריות </w:t>
      </w:r>
      <w:r w:rsidRPr="00EF06B5">
        <w:rPr>
          <w:rtl/>
        </w:rPr>
        <w:t>[</w:t>
      </w:r>
      <w:r w:rsidRPr="00EF06B5">
        <w:rPr>
          <w:rFonts w:hint="cs"/>
          <w:rtl/>
        </w:rPr>
        <w:t>בעובדא דאברהם</w:t>
      </w:r>
      <w:r w:rsidRPr="00EF06B5">
        <w:rPr>
          <w:rtl/>
        </w:rPr>
        <w:t xml:space="preserve">] </w:t>
      </w:r>
      <w:r w:rsidRPr="00EF06B5">
        <w:rPr>
          <w:rFonts w:hint="cs"/>
          <w:rtl/>
        </w:rPr>
        <w:t>דאיכא איסור חדש על כל ביאה וביאה</w:t>
      </w:r>
      <w:r w:rsidRPr="00EF06B5">
        <w:rPr>
          <w:rtl/>
        </w:rPr>
        <w:t>.</w:t>
      </w:r>
    </w:p>
    <w:p w14:paraId="25545594" w14:textId="77777777" w:rsidR="00EF06B5" w:rsidRPr="00EF06B5" w:rsidRDefault="00EF06B5" w:rsidP="00D71621">
      <w:pPr>
        <w:pStyle w:val="a2"/>
        <w:rPr>
          <w:rtl/>
        </w:rPr>
      </w:pPr>
      <w:r w:rsidRPr="00EF06B5">
        <w:rPr>
          <w:rFonts w:hint="cs"/>
          <w:rtl/>
        </w:rPr>
        <w:t>והוא דבגילוי עריות הרי מתחייב הוא מחדש על כל ביאה וביאה</w:t>
      </w:r>
      <w:r w:rsidRPr="00EF06B5">
        <w:rPr>
          <w:rtl/>
        </w:rPr>
        <w:t xml:space="preserve">, </w:t>
      </w:r>
      <w:r w:rsidRPr="00EF06B5">
        <w:rPr>
          <w:rFonts w:hint="cs"/>
          <w:rtl/>
        </w:rPr>
        <w:t>שבכל ביאה איכא מעשה עבירה חדשה</w:t>
      </w:r>
      <w:r w:rsidRPr="00EF06B5">
        <w:rPr>
          <w:rtl/>
        </w:rPr>
        <w:t xml:space="preserve">, </w:t>
      </w:r>
      <w:r w:rsidRPr="00EF06B5">
        <w:rPr>
          <w:rFonts w:hint="cs"/>
          <w:rtl/>
        </w:rPr>
        <w:t>וממילא דנחשב זה לריבוי כמותי דחטאים וכמ״ש הגר״י ענגיל ז״ל ב׳לקח טוב׳ שם להדיא</w:t>
      </w:r>
      <w:r w:rsidRPr="00EF06B5">
        <w:rPr>
          <w:rtl/>
        </w:rPr>
        <w:t xml:space="preserve">, </w:t>
      </w:r>
      <w:r w:rsidRPr="00EF06B5">
        <w:rPr>
          <w:rFonts w:hint="cs"/>
          <w:rtl/>
        </w:rPr>
        <w:t>משא״כ בהך מעשה רציחה הנה אף כי אנו אומרים דהחטא נמשך ומתחדש לעולם</w:t>
      </w:r>
      <w:r w:rsidRPr="00EF06B5">
        <w:rPr>
          <w:rtl/>
        </w:rPr>
        <w:t xml:space="preserve">, </w:t>
      </w:r>
      <w:r w:rsidRPr="00EF06B5">
        <w:rPr>
          <w:rFonts w:hint="cs"/>
          <w:rtl/>
        </w:rPr>
        <w:t>מ״מ אין הפירוש בזה ש״מתחייב״ מחדש על כל רגע ורגע</w:t>
      </w:r>
      <w:r w:rsidRPr="00EF06B5">
        <w:rPr>
          <w:rtl/>
        </w:rPr>
        <w:t xml:space="preserve">, </w:t>
      </w:r>
      <w:r w:rsidRPr="00EF06B5">
        <w:rPr>
          <w:rFonts w:hint="cs"/>
          <w:rtl/>
        </w:rPr>
        <w:t>דאין כאן אלא מעשה רציחה אחת ועונש אחד בלבד</w:t>
      </w:r>
      <w:r w:rsidRPr="00EF06B5">
        <w:rPr>
          <w:rtl/>
        </w:rPr>
        <w:t xml:space="preserve">. </w:t>
      </w:r>
    </w:p>
    <w:p w14:paraId="2F63C3BE" w14:textId="77777777" w:rsidR="00EF06B5" w:rsidRPr="00EF06B5" w:rsidRDefault="00EF06B5" w:rsidP="00D71621">
      <w:pPr>
        <w:pStyle w:val="a2"/>
        <w:rPr>
          <w:rtl/>
        </w:rPr>
      </w:pPr>
      <w:r w:rsidRPr="00EF06B5">
        <w:rPr>
          <w:rFonts w:hint="cs"/>
          <w:rtl/>
        </w:rPr>
        <w:t>אלא הפירוש הוא דחומרת החטא דרציחה היא כזו שהחטא נמשך לעולם</w:t>
      </w:r>
      <w:r w:rsidRPr="00EF06B5">
        <w:rPr>
          <w:rtl/>
        </w:rPr>
        <w:t xml:space="preserve">, </w:t>
      </w:r>
      <w:r w:rsidRPr="00EF06B5">
        <w:rPr>
          <w:rFonts w:hint="cs"/>
          <w:rtl/>
        </w:rPr>
        <w:t xml:space="preserve">וי״ל דזהו דין </w:t>
      </w:r>
      <w:r w:rsidRPr="00EF06B5">
        <w:rPr>
          <w:rtl/>
        </w:rPr>
        <w:t xml:space="preserve">– </w:t>
      </w:r>
      <w:r w:rsidRPr="00EF06B5">
        <w:rPr>
          <w:rFonts w:hint="cs"/>
          <w:rtl/>
        </w:rPr>
        <w:t xml:space="preserve">לא בגדר ״כמות״ האיסור אלא </w:t>
      </w:r>
      <w:r w:rsidRPr="00EF06B5">
        <w:rPr>
          <w:rtl/>
        </w:rPr>
        <w:t xml:space="preserve">– </w:t>
      </w:r>
      <w:r w:rsidRPr="00EF06B5">
        <w:rPr>
          <w:rFonts w:hint="cs"/>
          <w:rtl/>
        </w:rPr>
        <w:t>בחומרת ו״איכות״ האיסור</w:t>
      </w:r>
      <w:r w:rsidRPr="00EF06B5">
        <w:rPr>
          <w:rtl/>
        </w:rPr>
        <w:t xml:space="preserve">, </w:t>
      </w:r>
      <w:r w:rsidRPr="00EF06B5">
        <w:rPr>
          <w:rFonts w:hint="cs"/>
          <w:rtl/>
        </w:rPr>
        <w:t>דחטא זה דשפיכות דמים חמור הוא כ״כ עד כי הוא נמשך לעולם</w:t>
      </w:r>
      <w:r w:rsidRPr="00EF06B5">
        <w:rPr>
          <w:rtl/>
        </w:rPr>
        <w:t>.</w:t>
      </w:r>
    </w:p>
    <w:p w14:paraId="2159139C" w14:textId="77777777" w:rsidR="00EF06B5" w:rsidRPr="00EF06B5" w:rsidRDefault="00EF06B5" w:rsidP="00D71621">
      <w:pPr>
        <w:pStyle w:val="a2"/>
        <w:rPr>
          <w:rtl/>
        </w:rPr>
      </w:pPr>
      <w:r w:rsidRPr="00EF06B5">
        <w:rPr>
          <w:rFonts w:hint="cs"/>
          <w:rtl/>
        </w:rPr>
        <w:t>ז</w:t>
      </w:r>
      <w:r w:rsidRPr="00EF06B5">
        <w:rPr>
          <w:rtl/>
        </w:rPr>
        <w:t xml:space="preserve">. </w:t>
      </w:r>
      <w:r w:rsidRPr="00EF06B5">
        <w:rPr>
          <w:rFonts w:hint="cs"/>
          <w:rtl/>
        </w:rPr>
        <w:t>ועל כן נראה דאי איכא להוכיח מזה דאיסור רציחה ״הוה דבר נמשך״ שום דבר</w:t>
      </w:r>
      <w:r w:rsidRPr="00EF06B5">
        <w:rPr>
          <w:rtl/>
        </w:rPr>
        <w:t xml:space="preserve">, </w:t>
      </w:r>
      <w:r w:rsidRPr="00EF06B5">
        <w:rPr>
          <w:rFonts w:hint="cs"/>
          <w:rtl/>
        </w:rPr>
        <w:t>הרי שאדרבה יש להוכיח מזה דהאיסור דשפיכות דמים חמור יותר מבחינת ״איכות״ האיסור מגילוי עריות</w:t>
      </w:r>
      <w:r w:rsidRPr="00EF06B5">
        <w:rPr>
          <w:rtl/>
        </w:rPr>
        <w:t xml:space="preserve">, </w:t>
      </w:r>
      <w:r w:rsidRPr="00EF06B5">
        <w:rPr>
          <w:rFonts w:hint="cs"/>
          <w:rtl/>
        </w:rPr>
        <w:t>דבשפיכות דמים הרי ״החטא נמשך לעולם״</w:t>
      </w:r>
      <w:r w:rsidRPr="00EF06B5">
        <w:rPr>
          <w:rtl/>
        </w:rPr>
        <w:t xml:space="preserve">, </w:t>
      </w:r>
      <w:r w:rsidRPr="00EF06B5">
        <w:rPr>
          <w:rFonts w:hint="cs"/>
          <w:rtl/>
        </w:rPr>
        <w:t>משא״כ בגילוי עריות שאינו נמשך</w:t>
      </w:r>
      <w:r w:rsidRPr="00EF06B5">
        <w:rPr>
          <w:rtl/>
        </w:rPr>
        <w:t xml:space="preserve">, </w:t>
      </w:r>
      <w:r w:rsidRPr="00EF06B5">
        <w:rPr>
          <w:rFonts w:hint="cs"/>
          <w:rtl/>
        </w:rPr>
        <w:t>והרי הך לתא דחטא הנמשך שבשפ״ד הוא חומרא נוספת באיכות האיסור וכנ״ל</w:t>
      </w:r>
      <w:r w:rsidRPr="00EF06B5">
        <w:rPr>
          <w:rtl/>
        </w:rPr>
        <w:t>.</w:t>
      </w:r>
    </w:p>
    <w:p w14:paraId="71521B5D" w14:textId="77777777" w:rsidR="00EF06B5" w:rsidRPr="00EF06B5" w:rsidRDefault="00EF06B5" w:rsidP="00D71621">
      <w:pPr>
        <w:pStyle w:val="a2"/>
        <w:rPr>
          <w:rtl/>
        </w:rPr>
      </w:pPr>
      <w:r w:rsidRPr="00EF06B5">
        <w:rPr>
          <w:rFonts w:hint="cs"/>
          <w:rtl/>
        </w:rPr>
        <w:t>ואם כנים הדברים הרי שמעתה שוב יש להציע עפ״ז פירוש חדש בכוונת המדרש</w:t>
      </w:r>
      <w:r w:rsidRPr="00EF06B5">
        <w:rPr>
          <w:rtl/>
        </w:rPr>
        <w:t xml:space="preserve">, </w:t>
      </w:r>
      <w:r w:rsidRPr="00EF06B5">
        <w:rPr>
          <w:rFonts w:hint="cs"/>
          <w:rtl/>
        </w:rPr>
        <w:t>והיינו דמעובדא דאברהם שחשש שיהרגו אותו המצריים ויעברו על שפיכות דמים פעם אחת שלא לעבור על האיסור דגילוי עריות כמה פעמים</w:t>
      </w:r>
      <w:r w:rsidRPr="00EF06B5">
        <w:rPr>
          <w:rtl/>
        </w:rPr>
        <w:t xml:space="preserve">, </w:t>
      </w:r>
      <w:r w:rsidRPr="00EF06B5">
        <w:rPr>
          <w:rFonts w:hint="cs"/>
          <w:rtl/>
        </w:rPr>
        <w:t>הנה מזה אנו למדים ״ששוחטין לחולה בשבת״</w:t>
      </w:r>
      <w:r w:rsidRPr="00EF06B5">
        <w:rPr>
          <w:rtl/>
        </w:rPr>
        <w:t xml:space="preserve">, </w:t>
      </w:r>
      <w:r w:rsidRPr="00EF06B5">
        <w:rPr>
          <w:rFonts w:hint="cs"/>
          <w:rtl/>
        </w:rPr>
        <w:t xml:space="preserve">שמוטב לעבור על האיסור החמור דשחיטה פעם אחת </w:t>
      </w:r>
      <w:r w:rsidRPr="00EF06B5">
        <w:rPr>
          <w:rtl/>
        </w:rPr>
        <w:t>[</w:t>
      </w:r>
      <w:r w:rsidRPr="00EF06B5">
        <w:rPr>
          <w:rFonts w:hint="cs"/>
          <w:rtl/>
        </w:rPr>
        <w:t>גודל האיכות</w:t>
      </w:r>
      <w:r w:rsidRPr="00EF06B5">
        <w:rPr>
          <w:rtl/>
        </w:rPr>
        <w:t xml:space="preserve">] </w:t>
      </w:r>
      <w:r w:rsidRPr="00EF06B5">
        <w:rPr>
          <w:rFonts w:hint="cs"/>
          <w:rtl/>
        </w:rPr>
        <w:t xml:space="preserve">מלעבור על האיסור דנבילה הקל כמה פעמים </w:t>
      </w:r>
      <w:r w:rsidRPr="00EF06B5">
        <w:rPr>
          <w:rtl/>
        </w:rPr>
        <w:t>[</w:t>
      </w:r>
      <w:r w:rsidRPr="00EF06B5">
        <w:rPr>
          <w:rFonts w:hint="cs"/>
          <w:rtl/>
        </w:rPr>
        <w:t>ריבוי הכמות</w:t>
      </w:r>
      <w:r w:rsidRPr="00EF06B5">
        <w:rPr>
          <w:rtl/>
        </w:rPr>
        <w:t>].</w:t>
      </w:r>
    </w:p>
    <w:p w14:paraId="24773A5B" w14:textId="75F0BADD" w:rsidR="00D74DA3" w:rsidRDefault="00EF06B5" w:rsidP="00D71621">
      <w:pPr>
        <w:pStyle w:val="a2"/>
        <w:rPr>
          <w:rtl/>
        </w:rPr>
      </w:pPr>
      <w:r w:rsidRPr="00EF06B5">
        <w:rPr>
          <w:rFonts w:hint="cs"/>
          <w:rtl/>
        </w:rPr>
        <w:t xml:space="preserve">והיינו דאף כי שפיכות דמים וגילוי עריות ״חיובם שווה במיתה״ </w:t>
      </w:r>
      <w:r w:rsidRPr="00EF06B5">
        <w:rPr>
          <w:rtl/>
        </w:rPr>
        <w:t>[</w:t>
      </w:r>
      <w:r w:rsidRPr="00EF06B5">
        <w:rPr>
          <w:rFonts w:hint="cs"/>
          <w:rtl/>
        </w:rPr>
        <w:t>וכמו שהקשה רבינו במכתב הנ״ל</w:t>
      </w:r>
      <w:r w:rsidRPr="00EF06B5">
        <w:rPr>
          <w:rtl/>
        </w:rPr>
        <w:t xml:space="preserve">], </w:t>
      </w:r>
      <w:r w:rsidRPr="00EF06B5">
        <w:rPr>
          <w:rFonts w:hint="cs"/>
          <w:rtl/>
        </w:rPr>
        <w:t>מ״מ יתכן לומר דהאיסור דשפיכות דמים יש בו חומרא מבחינת ״איכות״ האיסור אגילוי עריות</w:t>
      </w:r>
      <w:r w:rsidRPr="00EF06B5">
        <w:rPr>
          <w:rtl/>
        </w:rPr>
        <w:t xml:space="preserve">, </w:t>
      </w:r>
      <w:r w:rsidRPr="00EF06B5">
        <w:rPr>
          <w:rFonts w:hint="cs"/>
          <w:rtl/>
        </w:rPr>
        <w:t>והיינו להמבואר דבמעשה רציחה הנה ״החטא נמשך לעולם״</w:t>
      </w:r>
      <w:r w:rsidRPr="00EF06B5">
        <w:rPr>
          <w:rtl/>
        </w:rPr>
        <w:t xml:space="preserve">, </w:t>
      </w:r>
      <w:r w:rsidRPr="00EF06B5">
        <w:rPr>
          <w:rFonts w:hint="cs"/>
          <w:rtl/>
        </w:rPr>
        <w:t>משא״כ בגילוי עריות</w:t>
      </w:r>
      <w:r w:rsidRPr="00EF06B5">
        <w:rPr>
          <w:rtl/>
        </w:rPr>
        <w:t xml:space="preserve">, </w:t>
      </w:r>
      <w:r w:rsidRPr="00EF06B5">
        <w:rPr>
          <w:rFonts w:hint="cs"/>
          <w:rtl/>
        </w:rPr>
        <w:t xml:space="preserve">ומזה שחשש אברהם שיהרגו אותו המצריים יש ללמוד אפוא דריבוי הכמות </w:t>
      </w:r>
      <w:r w:rsidRPr="00EF06B5">
        <w:rPr>
          <w:rtl/>
        </w:rPr>
        <w:t>[</w:t>
      </w:r>
      <w:r w:rsidRPr="00EF06B5">
        <w:rPr>
          <w:rFonts w:hint="cs"/>
          <w:rtl/>
        </w:rPr>
        <w:t>דגילוי עריות הקל שעל כל ביאה וביאה</w:t>
      </w:r>
      <w:r w:rsidRPr="00EF06B5">
        <w:rPr>
          <w:rtl/>
        </w:rPr>
        <w:t xml:space="preserve">] </w:t>
      </w:r>
      <w:r w:rsidRPr="00EF06B5">
        <w:rPr>
          <w:rFonts w:hint="cs"/>
          <w:rtl/>
        </w:rPr>
        <w:t xml:space="preserve">מכריע את גודל האיכות </w:t>
      </w:r>
      <w:r w:rsidRPr="00EF06B5">
        <w:rPr>
          <w:rtl/>
        </w:rPr>
        <w:t>[</w:t>
      </w:r>
      <w:r w:rsidRPr="00EF06B5">
        <w:rPr>
          <w:rFonts w:hint="cs"/>
          <w:rtl/>
        </w:rPr>
        <w:t>דאיסור דשפיכות דמים החמור פעם אחת</w:t>
      </w:r>
      <w:r w:rsidRPr="00EF06B5">
        <w:rPr>
          <w:rtl/>
        </w:rPr>
        <w:t xml:space="preserve">]. </w:t>
      </w:r>
      <w:r w:rsidRPr="00EF06B5">
        <w:rPr>
          <w:rFonts w:hint="cs"/>
          <w:rtl/>
        </w:rPr>
        <w:t>ודו״ק</w:t>
      </w:r>
      <w:r w:rsidRPr="00EF06B5">
        <w:rPr>
          <w:rtl/>
        </w:rPr>
        <w:t>.</w:t>
      </w:r>
    </w:p>
    <w:p w14:paraId="0D06786C" w14:textId="77777777" w:rsidR="00E86F08" w:rsidRDefault="00E86F08" w:rsidP="00E86F08">
      <w:pPr>
        <w:pStyle w:val="a4"/>
        <w:rPr>
          <w:rtl/>
        </w:rPr>
      </w:pPr>
      <w:proofErr w:type="gramStart"/>
      <w:r w:rsidRPr="004F6AB2">
        <w:t>g</w:t>
      </w:r>
      <w:proofErr w:type="gramEnd"/>
    </w:p>
    <w:p w14:paraId="4C468606" w14:textId="536AF054" w:rsidR="005645EF" w:rsidRDefault="009F422C" w:rsidP="005645EF">
      <w:pPr>
        <w:pStyle w:val="a"/>
        <w:rPr>
          <w:rtl/>
        </w:rPr>
      </w:pPr>
      <w:bookmarkStart w:id="113" w:name="_Toc525270911"/>
      <w:r>
        <w:rPr>
          <w:rFonts w:hint="cs"/>
          <w:rtl/>
        </w:rPr>
        <w:lastRenderedPageBreak/>
        <w:t>בנין הסוכה אחרי יום הכיפורים</w:t>
      </w:r>
      <w:bookmarkEnd w:id="113"/>
    </w:p>
    <w:p w14:paraId="01FCECC3" w14:textId="77777777" w:rsidR="009F422C" w:rsidRPr="00C60FEE" w:rsidRDefault="009F422C" w:rsidP="009C4B05">
      <w:pPr>
        <w:pStyle w:val="a0"/>
        <w:rPr>
          <w:rtl/>
        </w:rPr>
      </w:pPr>
      <w:bookmarkStart w:id="114" w:name="_Toc525270912"/>
      <w:r w:rsidRPr="00C60FEE">
        <w:rPr>
          <w:rFonts w:hint="cs"/>
          <w:rtl/>
        </w:rPr>
        <w:t>הרב עקיבא גרשון וגנר</w:t>
      </w:r>
      <w:bookmarkEnd w:id="114"/>
    </w:p>
    <w:p w14:paraId="6915B943" w14:textId="5F139D26" w:rsidR="005645EF" w:rsidRPr="005645EF" w:rsidRDefault="009F422C" w:rsidP="009F422C">
      <w:pPr>
        <w:pStyle w:val="a1"/>
        <w:rPr>
          <w:rtl/>
          <w:lang w:val="en-GB"/>
        </w:rPr>
      </w:pPr>
      <w:r w:rsidRPr="00C60FEE">
        <w:rPr>
          <w:rFonts w:hint="cs"/>
          <w:rtl/>
        </w:rPr>
        <w:t xml:space="preserve">ראש ישיבה </w:t>
      </w:r>
      <w:r w:rsidRPr="00C60FEE">
        <w:rPr>
          <w:rtl/>
        </w:rPr>
        <w:t>–</w:t>
      </w:r>
      <w:r w:rsidRPr="00C60FEE">
        <w:rPr>
          <w:rFonts w:hint="cs"/>
          <w:rtl/>
        </w:rPr>
        <w:t xml:space="preserve"> ישיבת ליובאוויטש טורונטו</w:t>
      </w:r>
    </w:p>
    <w:p w14:paraId="5FE8C7ED" w14:textId="79FAF6C3" w:rsidR="009F422C" w:rsidRPr="009F422C" w:rsidRDefault="009F422C" w:rsidP="00D71621">
      <w:pPr>
        <w:pStyle w:val="a2"/>
        <w:rPr>
          <w:rtl/>
        </w:rPr>
      </w:pPr>
      <w:r>
        <w:rPr>
          <w:rFonts w:hint="cs"/>
          <w:rtl/>
        </w:rPr>
        <w:t>בשו"ע סוף סי' תרכ</w:t>
      </w:r>
      <w:r w:rsidRPr="009F422C">
        <w:rPr>
          <w:rFonts w:hint="cs"/>
          <w:rtl/>
        </w:rPr>
        <w:t>ד ברמ"א:</w:t>
      </w:r>
      <w:r w:rsidRPr="009F422C">
        <w:rPr>
          <w:rtl/>
        </w:rPr>
        <w:t xml:space="preserve"> </w:t>
      </w:r>
      <w:r w:rsidRPr="009F422C">
        <w:rPr>
          <w:rFonts w:hint="cs"/>
          <w:rtl/>
        </w:rPr>
        <w:t>"</w:t>
      </w:r>
      <w:r w:rsidRPr="009F422C">
        <w:rPr>
          <w:rtl/>
        </w:rPr>
        <w:t>והמדקדקים</w:t>
      </w:r>
      <w:r w:rsidRPr="009F422C">
        <w:rPr>
          <w:rFonts w:hint="cs"/>
          <w:rtl/>
        </w:rPr>
        <w:t xml:space="preserve"> </w:t>
      </w:r>
      <w:r w:rsidRPr="009F422C">
        <w:rPr>
          <w:rtl/>
        </w:rPr>
        <w:t>מתחילים מיד במוצאי י"כ בעשיית הסוכה, כדי לצאת ממצוה אל מצוה</w:t>
      </w:r>
      <w:r w:rsidRPr="009F422C">
        <w:rPr>
          <w:rFonts w:hint="cs"/>
          <w:rtl/>
        </w:rPr>
        <w:t>".</w:t>
      </w:r>
    </w:p>
    <w:p w14:paraId="004AC5DD" w14:textId="558CF26E" w:rsidR="009F422C" w:rsidRPr="009F422C" w:rsidRDefault="009F422C" w:rsidP="00D71621">
      <w:pPr>
        <w:pStyle w:val="a2"/>
        <w:rPr>
          <w:rtl/>
        </w:rPr>
      </w:pPr>
      <w:r>
        <w:rPr>
          <w:rFonts w:hint="cs"/>
          <w:rtl/>
        </w:rPr>
        <w:t>ובסי' תרכ</w:t>
      </w:r>
      <w:r w:rsidRPr="009F422C">
        <w:rPr>
          <w:rFonts w:hint="cs"/>
          <w:rtl/>
        </w:rPr>
        <w:t>ה ברמ"א: "</w:t>
      </w:r>
      <w:r w:rsidRPr="009F422C">
        <w:rPr>
          <w:rtl/>
        </w:rPr>
        <w:t>ומצוה</w:t>
      </w:r>
      <w:r w:rsidRPr="009F422C">
        <w:rPr>
          <w:rFonts w:hint="cs"/>
          <w:rtl/>
        </w:rPr>
        <w:t xml:space="preserve"> </w:t>
      </w:r>
      <w:r w:rsidRPr="009F422C">
        <w:rPr>
          <w:rtl/>
        </w:rPr>
        <w:t>לתקן הסוכה מיד לאחר יום כפור, דמצוה הבאה לידו אל יחמיצנה</w:t>
      </w:r>
      <w:r w:rsidRPr="009F422C">
        <w:rPr>
          <w:rFonts w:hint="cs"/>
          <w:rtl/>
        </w:rPr>
        <w:t>".</w:t>
      </w:r>
    </w:p>
    <w:p w14:paraId="4F955EF0" w14:textId="77777777" w:rsidR="009F422C" w:rsidRPr="009F422C" w:rsidRDefault="009F422C" w:rsidP="00D71621">
      <w:pPr>
        <w:pStyle w:val="a2"/>
        <w:rPr>
          <w:rtl/>
        </w:rPr>
      </w:pPr>
      <w:r w:rsidRPr="009F422C">
        <w:rPr>
          <w:rFonts w:hint="cs"/>
          <w:rtl/>
        </w:rPr>
        <w:t xml:space="preserve">וכמה שינויים בין ב' ההלכות: א) בסי' תרכ"ד כ' "המדקדקים", ובסי' תרכ"ה כ' "מצוה", דמשמע דהוא מצוה לכל. ב) בסי' תרכ"ד כ' "מתחילים", ובסי' תרכ"ה כ' "לתקן הסוכה", ולא הזכיר התחלה, ומשמע דמיירי מבנין כל הסוכה. ג) בסי' תרכ"ד כ' "מיד </w:t>
      </w:r>
      <w:r w:rsidRPr="009F422C">
        <w:rPr>
          <w:rFonts w:hint="cs"/>
          <w:b/>
          <w:bCs/>
          <w:rtl/>
        </w:rPr>
        <w:t>במוצאי</w:t>
      </w:r>
      <w:r w:rsidRPr="009F422C">
        <w:rPr>
          <w:rFonts w:hint="cs"/>
          <w:rtl/>
        </w:rPr>
        <w:t xml:space="preserve"> י"כ", ובסי' תרכ"ה כ' "מיד </w:t>
      </w:r>
      <w:r w:rsidRPr="009F422C">
        <w:rPr>
          <w:rFonts w:hint="cs"/>
          <w:b/>
          <w:bCs/>
          <w:rtl/>
        </w:rPr>
        <w:t>לאחר</w:t>
      </w:r>
      <w:r w:rsidRPr="009F422C">
        <w:rPr>
          <w:rFonts w:hint="cs"/>
          <w:rtl/>
        </w:rPr>
        <w:t xml:space="preserve"> יום כפור". ד) גם יש חילוק בטעם הדין, דהנה בסי' תרכ"ד כ' "כדי לצאת ממצוה אל מצוה", ובסי' תרכ"ה כ' "דמצוה הבאה לידו אל יחמיצנה".</w:t>
      </w:r>
    </w:p>
    <w:p w14:paraId="30680B1C" w14:textId="77777777" w:rsidR="009F422C" w:rsidRPr="009F422C" w:rsidRDefault="009F422C" w:rsidP="00D71621">
      <w:pPr>
        <w:pStyle w:val="a2"/>
        <w:rPr>
          <w:rtl/>
        </w:rPr>
      </w:pPr>
      <w:r w:rsidRPr="009F422C">
        <w:rPr>
          <w:rFonts w:hint="cs"/>
          <w:rtl/>
        </w:rPr>
        <w:t xml:space="preserve">ובמ"א (סי' תרכ"ה סק"א) כ' (על מה שכ' הרמ"א לתקן הסוכה) "לתקן </w:t>
      </w:r>
      <w:r w:rsidRPr="009F422C">
        <w:rPr>
          <w:rtl/>
        </w:rPr>
        <w:t>היינו לבנותה כולה כ"ה במהרי"ל</w:t>
      </w:r>
      <w:r w:rsidRPr="009F422C">
        <w:rPr>
          <w:rFonts w:hint="cs"/>
          <w:rtl/>
        </w:rPr>
        <w:t>".</w:t>
      </w:r>
    </w:p>
    <w:p w14:paraId="227F04F2" w14:textId="77777777" w:rsidR="009F422C" w:rsidRPr="009F422C" w:rsidRDefault="009F422C" w:rsidP="00D71621">
      <w:pPr>
        <w:pStyle w:val="a2"/>
        <w:rPr>
          <w:rtl/>
        </w:rPr>
      </w:pPr>
      <w:r w:rsidRPr="009F422C">
        <w:rPr>
          <w:rFonts w:hint="cs"/>
          <w:rtl/>
        </w:rPr>
        <w:t xml:space="preserve">ובפרמ"ג מבאר דכוונתו ליישב מה דנכפל הלכה זו שתי פעמים, וגם הדיוקים הנ"ל, וביאר דבסי' תרכ"ד מיירי בלילה, שע"ז מורה הל' "מיד </w:t>
      </w:r>
      <w:r w:rsidRPr="009F422C">
        <w:rPr>
          <w:rFonts w:hint="cs"/>
          <w:b/>
          <w:bCs/>
          <w:rtl/>
        </w:rPr>
        <w:t>במוצאי</w:t>
      </w:r>
      <w:r w:rsidRPr="009F422C">
        <w:rPr>
          <w:rFonts w:hint="cs"/>
          <w:rtl/>
        </w:rPr>
        <w:t xml:space="preserve"> יו"כ", ואז החיוב הוא מטעם לצאת ממצוה למצוה, ולזה סגי רק התחלה, וגם זה אינו חיוב ורק מי שמדקדק במעשיו יש לו לעשות כן. אבל עכ"פ אם לא בנה בלילה צריך לבנות הסוכה ביום, וזהו מטעם מצוה הבאה לידו אל יחמיצנה (וע"ז מורה הל' "מיד לאחר יו"כ"), וזהו מצוה על כ"א, ולזה צריך לגמור כל הסוכה (דכ"ז שלא נגמרה הסוכה לא קיים המצוה, ומחמיץ המצוה), עכתו"ד (ועי' עד"ז במ"ב סק"ב). וסיים </w:t>
      </w:r>
      <w:r w:rsidRPr="009F422C">
        <w:rPr>
          <w:rtl/>
        </w:rPr>
        <w:t>פרי מגדים</w:t>
      </w:r>
      <w:r w:rsidRPr="009F422C">
        <w:rPr>
          <w:rFonts w:hint="cs"/>
          <w:rtl/>
        </w:rPr>
        <w:t xml:space="preserve"> "</w:t>
      </w:r>
      <w:r w:rsidRPr="009F422C">
        <w:rPr>
          <w:rtl/>
        </w:rPr>
        <w:t>והלבוש השמיט בכיון זה, דסבר באולי כי הכל דבר אחד, והמ"א תירץ זה</w:t>
      </w:r>
      <w:r w:rsidRPr="009F422C">
        <w:rPr>
          <w:rFonts w:hint="cs"/>
          <w:rtl/>
        </w:rPr>
        <w:t>".</w:t>
      </w:r>
    </w:p>
    <w:p w14:paraId="7DED6E3C" w14:textId="77777777" w:rsidR="009F422C" w:rsidRPr="009F422C" w:rsidRDefault="009F422C" w:rsidP="00D71621">
      <w:pPr>
        <w:pStyle w:val="a2"/>
        <w:rPr>
          <w:rtl/>
        </w:rPr>
      </w:pPr>
      <w:r w:rsidRPr="009F422C">
        <w:rPr>
          <w:rFonts w:hint="cs"/>
          <w:rtl/>
        </w:rPr>
        <w:t>ולכ' הכוונה דבלבוש (סי' תרכ"ד סוס"ה) כ' "</w:t>
      </w:r>
      <w:r w:rsidRPr="009F422C">
        <w:rPr>
          <w:rtl/>
        </w:rPr>
        <w:t>המדקדקים נוהגים</w:t>
      </w:r>
      <w:r w:rsidRPr="009F422C">
        <w:rPr>
          <w:rFonts w:hint="cs"/>
          <w:rtl/>
        </w:rPr>
        <w:t xml:space="preserve"> </w:t>
      </w:r>
      <w:r w:rsidRPr="009F422C">
        <w:rPr>
          <w:rtl/>
        </w:rPr>
        <w:t>מיד במוצאי יום כיפור להתחיל בעשיית סוכה, כדי לצאת ממצוה אל מצוה, על שם הפסוק [תהלים פד, ח] ילכו מחיל אל חיל יראה אל אלהים בציון וגו'</w:t>
      </w:r>
      <w:r w:rsidRPr="009F422C">
        <w:rPr>
          <w:rFonts w:hint="cs"/>
          <w:rtl/>
        </w:rPr>
        <w:t>", ובסי' תרכ"ה לא הזכיר כלום, משום דסב"ל דהכל דין א', ודלא כהמ"א</w:t>
      </w:r>
      <w:r w:rsidRPr="009F422C">
        <w:rPr>
          <w:vertAlign w:val="superscript"/>
          <w:rtl/>
        </w:rPr>
        <w:footnoteReference w:id="24"/>
      </w:r>
      <w:r w:rsidRPr="009F422C">
        <w:rPr>
          <w:rFonts w:hint="cs"/>
          <w:rtl/>
        </w:rPr>
        <w:t xml:space="preserve"> (ואינו מחלק בין ל' "המדקדקים" ול' </w:t>
      </w:r>
      <w:r w:rsidRPr="009F422C">
        <w:rPr>
          <w:rFonts w:hint="cs"/>
          <w:rtl/>
        </w:rPr>
        <w:lastRenderedPageBreak/>
        <w:t>"מצוה", דשניהם מורים שהוא רק למצוה ולא לחיוב גמור, ובפרט דבב' ההלכות המקור הוא מהרי"ל).</w:t>
      </w:r>
    </w:p>
    <w:p w14:paraId="18AAE817" w14:textId="77777777" w:rsidR="009F422C" w:rsidRPr="009F422C" w:rsidRDefault="009F422C" w:rsidP="00D71621">
      <w:pPr>
        <w:pStyle w:val="11"/>
        <w:rPr>
          <w:rtl/>
        </w:rPr>
      </w:pPr>
      <w:r w:rsidRPr="009F422C">
        <w:rPr>
          <w:rFonts w:hint="cs"/>
          <w:rtl/>
        </w:rPr>
        <w:t>ביאור הרבי במוצאי יוה"כ תש"נ</w:t>
      </w:r>
    </w:p>
    <w:p w14:paraId="6F966A3B" w14:textId="77777777" w:rsidR="009F422C" w:rsidRPr="009F422C" w:rsidRDefault="009F422C" w:rsidP="00D71621">
      <w:pPr>
        <w:pStyle w:val="a2"/>
        <w:rPr>
          <w:rtl/>
        </w:rPr>
      </w:pPr>
      <w:r w:rsidRPr="009F422C">
        <w:rPr>
          <w:rFonts w:hint="cs"/>
          <w:rtl/>
        </w:rPr>
        <w:t>והנה בלקו"ש חל"ט (ע' 400) נדפסה שיחת הרבי מאחרי קידוש לבנה במוצאי יוה"כ תש"נ (מוגה), וז"ל: "עס שטייט אין שו"ע (צוויי מאל) אז מתחילין מיד במוצאי י"כ בעשיית הסוכה" ומסיים שיוצאים בדבור כו'.</w:t>
      </w:r>
    </w:p>
    <w:p w14:paraId="78765C41" w14:textId="77777777" w:rsidR="009F422C" w:rsidRPr="009F422C" w:rsidRDefault="009F422C" w:rsidP="00D71621">
      <w:pPr>
        <w:pStyle w:val="a2"/>
        <w:rPr>
          <w:rtl/>
        </w:rPr>
      </w:pPr>
      <w:r w:rsidRPr="009F422C">
        <w:rPr>
          <w:rFonts w:hint="cs"/>
          <w:rtl/>
        </w:rPr>
        <w:t xml:space="preserve">ובהערה כ' (על מה שכ' "צוויי מאל") וז"ל: "רמ"א או"ח סוף הל' יוה"כ (סו"ס תרכ"ד). ריש הל' סוכה (סתרכ"ה). ויש לומר טעם הכפל </w:t>
      </w:r>
      <w:r w:rsidRPr="009F422C">
        <w:rPr>
          <w:rtl/>
        </w:rPr>
        <w:t>–</w:t>
      </w:r>
      <w:r w:rsidRPr="009F422C">
        <w:rPr>
          <w:rFonts w:hint="cs"/>
          <w:rtl/>
        </w:rPr>
        <w:t xml:space="preserve"> כי בעשיית סוכה במוצאי יוהכ"פ יש ב' דינים: דין </w:t>
      </w:r>
      <w:r w:rsidRPr="009F422C">
        <w:rPr>
          <w:rFonts w:hint="cs"/>
          <w:b/>
          <w:bCs/>
          <w:rtl/>
        </w:rPr>
        <w:t>ביוהכ"פ</w:t>
      </w:r>
      <w:r w:rsidRPr="009F422C">
        <w:rPr>
          <w:rFonts w:hint="cs"/>
          <w:rtl/>
        </w:rPr>
        <w:t xml:space="preserve"> (הל' יוהכ"פ) </w:t>
      </w:r>
      <w:r w:rsidRPr="009F422C">
        <w:rPr>
          <w:rtl/>
        </w:rPr>
        <w:t>–</w:t>
      </w:r>
      <w:r w:rsidRPr="009F422C">
        <w:rPr>
          <w:rFonts w:hint="cs"/>
          <w:rtl/>
        </w:rPr>
        <w:t xml:space="preserve"> שבמוצאי יוהכ"פ מתחילין בעשיית סוכה, ודין </w:t>
      </w:r>
      <w:r w:rsidRPr="009F422C">
        <w:rPr>
          <w:rFonts w:hint="cs"/>
          <w:b/>
          <w:bCs/>
          <w:rtl/>
        </w:rPr>
        <w:t>בזמן</w:t>
      </w:r>
      <w:r w:rsidRPr="009F422C">
        <w:rPr>
          <w:rFonts w:hint="cs"/>
          <w:rtl/>
        </w:rPr>
        <w:t xml:space="preserve"> עשיית </w:t>
      </w:r>
      <w:r w:rsidRPr="009F422C">
        <w:rPr>
          <w:rFonts w:hint="cs"/>
          <w:b/>
          <w:bCs/>
          <w:rtl/>
        </w:rPr>
        <w:t>הסוכה</w:t>
      </w:r>
      <w:r w:rsidRPr="009F422C">
        <w:rPr>
          <w:rFonts w:hint="cs"/>
          <w:rtl/>
        </w:rPr>
        <w:t xml:space="preserve"> (הל' סוכה) </w:t>
      </w:r>
      <w:r w:rsidRPr="009F422C">
        <w:rPr>
          <w:rtl/>
        </w:rPr>
        <w:t>–</w:t>
      </w:r>
      <w:r w:rsidRPr="009F422C">
        <w:rPr>
          <w:rFonts w:hint="cs"/>
          <w:rtl/>
        </w:rPr>
        <w:t xml:space="preserve"> לאחר יוהכ"פ." (ואח"כ מבאר זה ע"פ פנימיות הענינים).</w:t>
      </w:r>
    </w:p>
    <w:p w14:paraId="6FBE2F82" w14:textId="77777777" w:rsidR="009F422C" w:rsidRPr="009F422C" w:rsidRDefault="009F422C" w:rsidP="00D71621">
      <w:pPr>
        <w:pStyle w:val="a2"/>
        <w:rPr>
          <w:rtl/>
        </w:rPr>
      </w:pPr>
      <w:r w:rsidRPr="009F422C">
        <w:rPr>
          <w:rFonts w:hint="cs"/>
          <w:rtl/>
        </w:rPr>
        <w:t xml:space="preserve">והנה חילוק זה מתאים בכללות עם החילוק הנ"ל, דהטעם דלצאת ממצוה ממצוה, הוא דין בהל' יו"כ, והדין דמצוה הבאה לידך אל תחמיצנה הוא דין בהל' סוכה, וכמובן. אכן לכ' אין נראה דכוונת הרבי הוא כפי' הפרמ"ג, דהרי הכוונה בההערה ליישב הכפל, והרי </w:t>
      </w:r>
      <w:r w:rsidRPr="009F422C">
        <w:rPr>
          <w:rtl/>
        </w:rPr>
        <w:t>–</w:t>
      </w:r>
      <w:r w:rsidRPr="009F422C">
        <w:rPr>
          <w:rFonts w:hint="cs"/>
          <w:rtl/>
        </w:rPr>
        <w:t xml:space="preserve"> לפי' הפרמ"ג </w:t>
      </w:r>
      <w:r w:rsidRPr="009F422C">
        <w:rPr>
          <w:rtl/>
        </w:rPr>
        <w:t>–</w:t>
      </w:r>
      <w:r w:rsidRPr="009F422C">
        <w:rPr>
          <w:rFonts w:hint="cs"/>
          <w:rtl/>
        </w:rPr>
        <w:t xml:space="preserve"> הפי' בהכפל הוא פשוט כי הם ב' דינים שונים וחלוקים בהלכותיהם בכמה פרטים וכנ"ל</w:t>
      </w:r>
      <w:r w:rsidRPr="009F422C">
        <w:rPr>
          <w:vertAlign w:val="superscript"/>
          <w:rtl/>
        </w:rPr>
        <w:footnoteReference w:id="25"/>
      </w:r>
      <w:r w:rsidRPr="009F422C">
        <w:rPr>
          <w:rFonts w:hint="cs"/>
          <w:rtl/>
        </w:rPr>
        <w:t xml:space="preserve">. </w:t>
      </w:r>
    </w:p>
    <w:p w14:paraId="6E317ED7" w14:textId="77777777" w:rsidR="009F422C" w:rsidRPr="009F422C" w:rsidRDefault="009F422C" w:rsidP="00D71621">
      <w:pPr>
        <w:pStyle w:val="a2"/>
        <w:rPr>
          <w:rtl/>
        </w:rPr>
      </w:pPr>
      <w:r w:rsidRPr="009F422C">
        <w:rPr>
          <w:rFonts w:hint="cs"/>
          <w:rtl/>
        </w:rPr>
        <w:t xml:space="preserve">ולכ' הי' נראה מזה דכוונת הרבי לבאר אליבא דהלבוש. ד(לפי הפרמ"ג )הוא חולק על הרמ"ג, וסב"ל דהכל דין א' (ורק נכפל בשו"ע בב' מקומות. ולכ' צ"ל </w:t>
      </w:r>
      <w:r w:rsidRPr="009F422C">
        <w:rPr>
          <w:rtl/>
        </w:rPr>
        <w:t>–</w:t>
      </w:r>
      <w:r w:rsidRPr="009F422C">
        <w:rPr>
          <w:rFonts w:hint="cs"/>
          <w:rtl/>
        </w:rPr>
        <w:t xml:space="preserve"> אליבא דפי' הפרמ"ג בדעת הלבוש (בטעם שהביא זה רק פעם א') </w:t>
      </w:r>
      <w:r w:rsidRPr="009F422C">
        <w:rPr>
          <w:rtl/>
        </w:rPr>
        <w:t>–</w:t>
      </w:r>
      <w:r w:rsidRPr="009F422C">
        <w:rPr>
          <w:rFonts w:hint="cs"/>
          <w:rtl/>
        </w:rPr>
        <w:t xml:space="preserve"> דגם לאדה"ז הם דין א', דגם אדה"ז הביא הדין רק פעם א' (בסי' תרכ"ה). ולהך סברא מבאר הרבי דאף דלהלכה למעשה הוא דין א' (דאין חילוק ביניהם בענין זמן המצוה, או האישים המחוייבים בהמצוה, או החומר של החיוב, או הכמות של הסוכה שעליו לגמור כו'), מ"מ יש בדין זה גופא שני דינים, דין בהל' יו"כ ודין בהל' סוכה כו' (וכמבואר בהערה הנ"ל). אלא </w:t>
      </w:r>
      <w:r w:rsidRPr="009F422C">
        <w:rPr>
          <w:rFonts w:hint="cs"/>
          <w:rtl/>
        </w:rPr>
        <w:lastRenderedPageBreak/>
        <w:t>שהלבוש כללו ב' הדינים בההלכה שכ' פעם א'</w:t>
      </w:r>
      <w:r w:rsidRPr="009F422C">
        <w:rPr>
          <w:vertAlign w:val="superscript"/>
          <w:rtl/>
        </w:rPr>
        <w:footnoteReference w:id="26"/>
      </w:r>
      <w:r w:rsidRPr="009F422C">
        <w:rPr>
          <w:rFonts w:hint="cs"/>
          <w:rtl/>
        </w:rPr>
        <w:t xml:space="preserve">. </w:t>
      </w:r>
    </w:p>
    <w:p w14:paraId="7BDBFE9B" w14:textId="77777777" w:rsidR="009F422C" w:rsidRPr="009F422C" w:rsidRDefault="009F422C" w:rsidP="00D71621">
      <w:pPr>
        <w:pStyle w:val="a2"/>
        <w:rPr>
          <w:rtl/>
        </w:rPr>
      </w:pPr>
      <w:r w:rsidRPr="009F422C">
        <w:rPr>
          <w:rFonts w:hint="cs"/>
          <w:rtl/>
        </w:rPr>
        <w:t xml:space="preserve">ולכ' יש קצת סימוכין לזה, דהרי בהשיחה הביא הרבי מה דדין זה נאמר ב' פעמים בשו"ע ויוצאים בדבור כו'. ולכ' פשוט דלהפרמ"ג, הנה החיוב דבסי' תרכ"ה, דצריך </w:t>
      </w:r>
      <w:r w:rsidRPr="009F422C">
        <w:rPr>
          <w:rtl/>
        </w:rPr>
        <w:t>–</w:t>
      </w:r>
      <w:r w:rsidRPr="009F422C">
        <w:rPr>
          <w:rFonts w:hint="cs"/>
          <w:rtl/>
        </w:rPr>
        <w:t xml:space="preserve"> מן הדין </w:t>
      </w:r>
      <w:r w:rsidRPr="009F422C">
        <w:rPr>
          <w:rtl/>
        </w:rPr>
        <w:t>–</w:t>
      </w:r>
      <w:r w:rsidRPr="009F422C">
        <w:rPr>
          <w:rFonts w:hint="cs"/>
          <w:rtl/>
        </w:rPr>
        <w:t xml:space="preserve"> לגמור הסוכה ביום, הרי א"א לצאת זה בדבור, ורק אם נימא דהכל דין א' (אלא שענין זה להסמיך הסוכה ליוה"כ הוא הן מצד דיני סוכה והן מצד דיני יו"כ), אז אפ"ל דלשניהם אפ"ל דיוצאים בדבור. אך לפ"ז צ"ע אם אפ"ל כן בדעת שו"ע אדה"ז, דהרי כ' (כהמ"א וכו') דצריך לגמור כל הסוכה, וצ"ע לומר דלזה מועיל בדבור (ובשיחה לא נזכר כלל שו"ע אדה"ז, רק הרמ"א).</w:t>
      </w:r>
    </w:p>
    <w:p w14:paraId="41C36DEE" w14:textId="77777777" w:rsidR="009F422C" w:rsidRPr="009F422C" w:rsidRDefault="009F422C" w:rsidP="00D71621">
      <w:pPr>
        <w:pStyle w:val="a2"/>
        <w:rPr>
          <w:rtl/>
        </w:rPr>
      </w:pPr>
      <w:r w:rsidRPr="009F422C">
        <w:rPr>
          <w:rFonts w:hint="cs"/>
          <w:rtl/>
        </w:rPr>
        <w:t>ולכ' גם לפי' זה יש ג"כ נ"מ לדינא בין ב' הדינים, במי שאינו מחוייב בסוכה (או שאי"צ לבנות סוכה כי יש לו מן המוכן וכיו"ב או שסועד אצל אחרים), דמצד הל' יו"כ יש לו לעסוק בבניית סוכה, ואפי' אם יבנה בשביל אחרים או יעזור להם יש בזה הענין דלצאת ממצוה למצוה, משא"כ מצד הל' סוכה. ועצ"ע.</w:t>
      </w:r>
    </w:p>
    <w:p w14:paraId="015D136A" w14:textId="77777777" w:rsidR="009F422C" w:rsidRPr="009F422C" w:rsidRDefault="009F422C" w:rsidP="00D71621">
      <w:pPr>
        <w:pStyle w:val="11"/>
        <w:rPr>
          <w:rtl/>
        </w:rPr>
      </w:pPr>
      <w:r w:rsidRPr="009F422C">
        <w:rPr>
          <w:rFonts w:hint="cs"/>
          <w:rtl/>
        </w:rPr>
        <w:t>ביאור הרבי בהתוועדות די"ג תשרי תשמ"ה</w:t>
      </w:r>
    </w:p>
    <w:p w14:paraId="6ABE75B7" w14:textId="77777777" w:rsidR="009F422C" w:rsidRPr="009F422C" w:rsidRDefault="009F422C" w:rsidP="00D71621">
      <w:pPr>
        <w:pStyle w:val="a2"/>
        <w:rPr>
          <w:rtl/>
        </w:rPr>
      </w:pPr>
      <w:r w:rsidRPr="009F422C">
        <w:rPr>
          <w:rFonts w:hint="cs"/>
          <w:rtl/>
        </w:rPr>
        <w:t>והנה בהפרמ"ג והערוה"ש והמ"ב, לא ביארו הטעם להחילוק בין ב' הדינים בזמנם, שא' הוא בלילה וא' הוא ביום. והרבי דיבר אודות זה פעם נוספת ופי' זה, בשיחת י"ג תשרי ס"ד. שם מביא את דברי אדה"ז בסי' תרכ"ה שכ' "</w:t>
      </w:r>
      <w:r w:rsidRPr="009F422C">
        <w:rPr>
          <w:rtl/>
        </w:rPr>
        <w:t>ומצוה לתקן הסוכה ולבנותה כולה מיד למחרת יום הכיפורים אחר יציאה מבית הכנסת מצוה הבאה לידו אל יחמיצנה</w:t>
      </w:r>
      <w:r w:rsidRPr="009F422C">
        <w:rPr>
          <w:rFonts w:hint="cs"/>
          <w:rtl/>
        </w:rPr>
        <w:t>".</w:t>
      </w:r>
      <w:r w:rsidRPr="009F422C">
        <w:rPr>
          <w:rtl/>
        </w:rPr>
        <w:t xml:space="preserve"> </w:t>
      </w:r>
    </w:p>
    <w:p w14:paraId="27B6CDC4" w14:textId="77777777" w:rsidR="009F422C" w:rsidRPr="009F422C" w:rsidRDefault="009F422C" w:rsidP="00D71621">
      <w:pPr>
        <w:pStyle w:val="a2"/>
        <w:rPr>
          <w:rtl/>
        </w:rPr>
      </w:pPr>
      <w:r w:rsidRPr="009F422C">
        <w:rPr>
          <w:rFonts w:hint="cs"/>
          <w:rtl/>
        </w:rPr>
        <w:t xml:space="preserve">ובהמשך לזה אמר הרבי: "דרך אגב: הטעם דמצוה הבאה לידו אל יחמיצנה שבשו"ע אדה"ז מובא גם ברמ"א "ומצוה לתקן הסוכה מיד לאחר י"כ, מצוה הבאה לידו אל יחמיצנה, אבל ברמ"א טעם זה הוא טעם שני, בהוספה לטעם המובא בסימן שלפניו: "והמדקדקים מתחילים מיד במוצאי יו"כ בעשיית הסוכה כדי לצאת ממצוה אל מצוה". ומה שב' ענינים אלו ("לצאת ממצוה אל מצוה", ו"מצוה הבאה לידו אל יחמיצנה") נכתבו בב' סימנים נפרדים </w:t>
      </w:r>
      <w:r w:rsidRPr="009F422C">
        <w:rPr>
          <w:rtl/>
        </w:rPr>
        <w:t>–</w:t>
      </w:r>
      <w:r w:rsidRPr="009F422C">
        <w:rPr>
          <w:rFonts w:hint="cs"/>
          <w:rtl/>
        </w:rPr>
        <w:t xml:space="preserve"> הרי זה מפני שחיובם בב' זמנים נפרדים: הטעם "לצאת ממצוה אל מצוה" שייך במוצאי יוה"כ בלילה מיד לאחרי הבדלה, משא"כ הטעם ד"מצוה הבאה לידו אל יחמיצנה", ענין של זריזות, "זריזין מקדימין למצוות", - הרי ענין הזריזות מתחיל רק "מצפרא", ובל' אדה"ז בשו"ע: "למחרת יוה"כ אחר יציאה מביה"כ". </w:t>
      </w:r>
    </w:p>
    <w:p w14:paraId="2B00A6CE" w14:textId="77777777" w:rsidR="009F422C" w:rsidRPr="009F422C" w:rsidRDefault="009F422C" w:rsidP="00D71621">
      <w:pPr>
        <w:pStyle w:val="a2"/>
        <w:rPr>
          <w:rtl/>
        </w:rPr>
      </w:pPr>
      <w:r w:rsidRPr="009F422C">
        <w:rPr>
          <w:rFonts w:hint="cs"/>
          <w:rtl/>
        </w:rPr>
        <w:t xml:space="preserve">והנה כאן משמע דהכוונה לסברת ומהלך הפרמ"ג, דהם ב' טעמים שונים וב' דינים, ואין השאלה על הכפל, ורק על מה שהם בב' סימנים נוספים, וע"ז מבאר הרבי מה שמחלק בין ב' הזמנים דזריזות הוא רק מצפרא (ובתורת מנחם חסר הציון ע"ז, אבל </w:t>
      </w:r>
      <w:r w:rsidRPr="009F422C">
        <w:rPr>
          <w:rFonts w:hint="cs"/>
          <w:rtl/>
        </w:rPr>
        <w:lastRenderedPageBreak/>
        <w:t>בפשטות הכוונה להמבואר בסוגיא דפסחים ד, א, ועי' ברש"י ובתוס' שם בחילוק בהלימוד, ואכ"מ). ועצ"ע.</w:t>
      </w:r>
    </w:p>
    <w:p w14:paraId="530BF511" w14:textId="77777777" w:rsidR="009F422C" w:rsidRPr="009F422C" w:rsidRDefault="009F422C" w:rsidP="00D71621">
      <w:pPr>
        <w:pStyle w:val="a2"/>
        <w:rPr>
          <w:rtl/>
        </w:rPr>
      </w:pPr>
      <w:r w:rsidRPr="009F422C">
        <w:rPr>
          <w:rFonts w:hint="cs"/>
          <w:rtl/>
        </w:rPr>
        <w:t xml:space="preserve">אך לא הבנתי, דלכ' אף דיליף בגמ' דזריזות הוי רק מצפרא, אבל מנלן דכן הוא גם לענין מצוה הבאה לידו אל יחמיצנה, והרי נלמדים מב' פסוקים שונים, ואף דכללות הענין דזריזות הוי ג"כ מטעם מצוה הבאה לידך אל תחמיצנה, אמנם הרי זהו דין בפנ"ע (וגם בגדרם הם לכ' ב' גדרים שונים, וצ"ע וחיפוש, ואכמ"ל). ומוכח לכ' בגמ' פסחים שם גופא, דיליף זריזות מוישכם אברהם בבוקר ולא מ"ושמרתם את המצות". וא"כ בפסחים מכריח רק דריזות הוא רק מצפרא, ומה"ת דגם דין מצוה הבאה לידך אל תחמיצנה הוא רק מצפרא? (ומה דבגמ' לא הוצרך להוכיח זה, לכ' י"ל דדין ושמרתם את המצות פשיטא לי' דהוא רק במצוה </w:t>
      </w:r>
      <w:r w:rsidRPr="009F422C">
        <w:rPr>
          <w:rFonts w:hint="cs"/>
          <w:b/>
          <w:bCs/>
          <w:rtl/>
        </w:rPr>
        <w:t>הבאה</w:t>
      </w:r>
      <w:r w:rsidRPr="009F422C">
        <w:rPr>
          <w:rFonts w:hint="cs"/>
          <w:rtl/>
        </w:rPr>
        <w:t xml:space="preserve"> לידך, ואינו שייך דודם זמן המצוה). גם לא הבנתי, הרי אי נימא דיש מצוה בלילה, מטעם לצאת ממצוה למצוה (וילכו מחיל אל חיל), א"כ שוב שייך בזה הסברא דמצוה הבאה לידך אל תחמיצנה (ולכ' גם הענין דריזות), דיש כבר מצוה?</w:t>
      </w:r>
    </w:p>
    <w:p w14:paraId="0CC56AEA" w14:textId="77777777" w:rsidR="009F422C" w:rsidRPr="009F422C" w:rsidRDefault="009F422C" w:rsidP="00D71621">
      <w:pPr>
        <w:pStyle w:val="a2"/>
        <w:rPr>
          <w:rtl/>
        </w:rPr>
      </w:pPr>
      <w:r w:rsidRPr="009F422C">
        <w:rPr>
          <w:rFonts w:hint="cs"/>
          <w:rtl/>
        </w:rPr>
        <w:t>ובכלל לא הבנתי, דממ"נ, אם המצוה באה לידו בלילה, א"כ מה שייך לומר שלא יהי' דין ד"אל יחמיצנה" עד צפרא, ואם לא באה לידו, הרי מה דאין מחוייב בה הוא משום דלא באה לידו, ולא משום דיש דין ד"מצפרא"?</w:t>
      </w:r>
    </w:p>
    <w:p w14:paraId="0CA34F67" w14:textId="77777777" w:rsidR="009F422C" w:rsidRPr="009F422C" w:rsidRDefault="009F422C" w:rsidP="00D71621">
      <w:pPr>
        <w:pStyle w:val="a2"/>
        <w:rPr>
          <w:rtl/>
        </w:rPr>
      </w:pPr>
      <w:r w:rsidRPr="009F422C">
        <w:rPr>
          <w:rFonts w:hint="cs"/>
          <w:rtl/>
        </w:rPr>
        <w:t>ולכ' נראה דגם כאן לא קאי הרבי להפרמ"ג, כ"א דשני הדינים שברמ"א הם מצד מצות סוכה, וכדמשמע מזה שהרבי לא תי' בפשטות על מה שנשנה ההלכה בב' סימנים כמו שביאר בהשיחה בתש"נ. וי"ל הביאור: הרי הלכה זו קאי לכ' לפי הסברא דיש מצוה בבניית הסוכה והנה מצוה זו אין לה זמן, רק דצריך לגומרה קודם הסוכות. וי"ל דהסברא לצאת ממצוה למצוה הוא טעם שזמן המצוה דבנין הסוכה יהי' מיד אחר יו"כ. ואף דאי"ז חיוב, אלא המדקדקים, מ"מ טעם זה דילכו מחיל אל חיל הוא טעם לחייב בנין הסוכה אז.</w:t>
      </w:r>
    </w:p>
    <w:p w14:paraId="7029E554" w14:textId="77777777" w:rsidR="009F422C" w:rsidRPr="009F422C" w:rsidRDefault="009F422C" w:rsidP="00D71621">
      <w:pPr>
        <w:pStyle w:val="a2"/>
        <w:rPr>
          <w:rtl/>
        </w:rPr>
      </w:pPr>
      <w:r w:rsidRPr="009F422C">
        <w:rPr>
          <w:rFonts w:hint="cs"/>
          <w:rtl/>
        </w:rPr>
        <w:t>ולכ' הי' נראה דעד"ז הוא לאידך טעם, דמצוה הבאה לידו אל יחמיצנה, דבעיקר זהו טעם לקבוע זמן לקיום מצות בניית הסוכה, שאין לה זמן מצ"ע, ולענין זה די במה שנחשב מצוה הבאה לידו, והיינו דכיון דימי הסוכות ממשמשים ובאים והוא כבר אחרי חגה"ס הוי בגדר מצוה הבאה לידו (ולא דהוי להלכה באה לידו, כ"א) לענין שזה יהי' טעם לחייבו לקיים המצוה באותו הזמן (</w:t>
      </w:r>
      <w:r w:rsidRPr="009F422C">
        <w:rPr>
          <w:rFonts w:hint="cs"/>
          <w:b/>
          <w:bCs/>
          <w:rtl/>
        </w:rPr>
        <w:t>וע"ד</w:t>
      </w:r>
      <w:r w:rsidRPr="009F422C">
        <w:rPr>
          <w:rFonts w:hint="cs"/>
          <w:rtl/>
        </w:rPr>
        <w:t xml:space="preserve"> מ"ש אדה"ז בקו"א לסי' תל"א סק"א בביאור הסברא דזריזין לענין בדיקת חמץ, אלא דשם הוא לענין שיהי' עבריין אם לא עשה כן, ואכ"מ).</w:t>
      </w:r>
    </w:p>
    <w:p w14:paraId="124FA93A" w14:textId="77777777" w:rsidR="009F422C" w:rsidRPr="009F422C" w:rsidRDefault="009F422C" w:rsidP="00D71621">
      <w:pPr>
        <w:pStyle w:val="a2"/>
        <w:rPr>
          <w:rtl/>
        </w:rPr>
      </w:pPr>
      <w:r w:rsidRPr="009F422C">
        <w:rPr>
          <w:rFonts w:hint="cs"/>
          <w:rtl/>
        </w:rPr>
        <w:t xml:space="preserve">והוי שני הדינים באותה הסוג, דהן הענין דילכו מחיל אל חיל והן הענין דאל יחמיצנה הם סבות וטעמים שעל ידם יוקבע זמן המצוה דבניית הסוכה על זמן מסויים [וידוע מ"ש האבנ"ז (באו"ח סי' תנ"ט) דבקביעות כמו בש"ז, שיש שבת האמצע, </w:t>
      </w:r>
      <w:r w:rsidRPr="009F422C">
        <w:rPr>
          <w:rFonts w:hint="cs"/>
          <w:rtl/>
        </w:rPr>
        <w:lastRenderedPageBreak/>
        <w:t>מחוייב מן הדין לבנות קודם השבת משום אין מעבירין על המצוות (ע"ש בארוכה ובמנח"א (או"ח ח"ד סי' נ"ה) מ"ש על דבריו), אבל גם הוא כ' שבשאר השנים (שבהם מיירי בשו"ע ורמ"א הנ"ל) אינו חיוב מן הדין]. והטעם בסי' תרכ"ה הוא דכיון דהוי בגדר באה לידו זהו טעם מספיק להחשיב זה זמן המצוה.</w:t>
      </w:r>
    </w:p>
    <w:p w14:paraId="3F907AC2" w14:textId="151BC427" w:rsidR="005645EF" w:rsidRDefault="009F422C" w:rsidP="00D71621">
      <w:pPr>
        <w:pStyle w:val="a2"/>
        <w:rPr>
          <w:rtl/>
        </w:rPr>
      </w:pPr>
      <w:r w:rsidRPr="009F422C">
        <w:rPr>
          <w:rFonts w:hint="cs"/>
          <w:rtl/>
        </w:rPr>
        <w:t>ולפ"ז א"ש דזה שפיר ילפינן מסוגיא דפסחים דזה שיהוה זריזות סבה לקביעות זמן המצוה, כמו דר"ל לענין בדיקת חמץ, זה אינו אלא מצפרא, ובזה הוי אותה הסברא בענין אין מחמיצין את המצוות (והיינו דאי"ז סברא בהדין דזריזות, כ"א בהסברא להשתמש בזריזות וכיו"ב לקבוע זמן חיוב המצוה, ובזה שווים הם). ועצ"ע בכ"ז.</w:t>
      </w:r>
    </w:p>
    <w:p w14:paraId="04E8360E" w14:textId="77777777" w:rsidR="00721F4D" w:rsidRDefault="00721F4D" w:rsidP="00721F4D">
      <w:pPr>
        <w:pStyle w:val="a4"/>
        <w:rPr>
          <w:rtl/>
        </w:rPr>
      </w:pPr>
      <w:proofErr w:type="gramStart"/>
      <w:r w:rsidRPr="004F6AB2">
        <w:t>g</w:t>
      </w:r>
      <w:proofErr w:type="gramEnd"/>
    </w:p>
    <w:p w14:paraId="79FD724C" w14:textId="77777777" w:rsidR="00721F4D" w:rsidRPr="00721F4D" w:rsidRDefault="00721F4D" w:rsidP="00D71621">
      <w:pPr>
        <w:pStyle w:val="a2"/>
        <w:rPr>
          <w:rFonts w:asciiTheme="minorHAnsi" w:hAnsiTheme="minorHAnsi"/>
        </w:rPr>
        <w:sectPr w:rsidR="00721F4D" w:rsidRPr="00721F4D" w:rsidSect="00E65DD5">
          <w:footnotePr>
            <w:numRestart w:val="eachSect"/>
          </w:footnotePr>
          <w:type w:val="continuous"/>
          <w:pgSz w:w="7920" w:h="12240"/>
          <w:pgMar w:top="-810" w:right="864" w:bottom="720" w:left="864" w:header="270" w:footer="0" w:gutter="0"/>
          <w:cols w:space="720"/>
          <w:docGrid w:linePitch="360"/>
        </w:sectPr>
      </w:pPr>
    </w:p>
    <w:p w14:paraId="105FE9BA" w14:textId="77777777" w:rsidR="00DD7013" w:rsidRDefault="00DD7013" w:rsidP="00DD7013">
      <w:pPr>
        <w:pStyle w:val="a"/>
        <w:rPr>
          <w:rtl/>
        </w:rPr>
      </w:pPr>
      <w:bookmarkStart w:id="115" w:name="_Toc525270913"/>
      <w:r w:rsidRPr="00FE5114">
        <w:rPr>
          <w:rtl/>
        </w:rPr>
        <w:t>שיטת רבינו בגדר חיוב חינוך קטן במצוות</w:t>
      </w:r>
      <w:bookmarkEnd w:id="115"/>
    </w:p>
    <w:p w14:paraId="3B6215EE" w14:textId="61332AE8" w:rsidR="00DD7013" w:rsidRDefault="00DD7013" w:rsidP="009C4B05">
      <w:pPr>
        <w:pStyle w:val="a0"/>
        <w:rPr>
          <w:rtl/>
        </w:rPr>
      </w:pPr>
      <w:bookmarkStart w:id="116" w:name="_Toc525270914"/>
      <w:r>
        <w:rPr>
          <w:rFonts w:hint="cs"/>
          <w:rtl/>
        </w:rPr>
        <w:t>הרב נחום שמריהו זאיאנץ</w:t>
      </w:r>
      <w:bookmarkEnd w:id="116"/>
    </w:p>
    <w:p w14:paraId="3CF013C4" w14:textId="2B1B92F7" w:rsidR="00DD7013" w:rsidRPr="00DD7013" w:rsidRDefault="00DD7013" w:rsidP="00DD7013">
      <w:pPr>
        <w:pStyle w:val="a1"/>
        <w:rPr>
          <w:rtl/>
          <w:lang w:val="en-GB"/>
        </w:rPr>
      </w:pPr>
      <w:r>
        <w:rPr>
          <w:rFonts w:hint="cs"/>
          <w:rtl/>
          <w:lang w:val="en-GB"/>
        </w:rPr>
        <w:t>כולל אברכים שע"י מזכירות כ"ק אדמו"ר</w:t>
      </w:r>
    </w:p>
    <w:p w14:paraId="4A963C2B" w14:textId="77777777" w:rsidR="00DD7013" w:rsidRPr="00FE5114" w:rsidRDefault="00DD7013" w:rsidP="00D71621">
      <w:pPr>
        <w:pStyle w:val="a2"/>
      </w:pPr>
      <w:r w:rsidRPr="00FE5114">
        <w:rPr>
          <w:rtl/>
        </w:rPr>
        <w:t>בלקו"ש חלק י"ז שיחה ד' לפרשת קדושים דן בגדר של חיוב חינוך המוטל על הקטן.</w:t>
      </w:r>
    </w:p>
    <w:p w14:paraId="008F0EEC" w14:textId="77777777" w:rsidR="00DD7013" w:rsidRPr="00FE5114" w:rsidRDefault="00DD7013" w:rsidP="00D71621">
      <w:pPr>
        <w:pStyle w:val="a2"/>
        <w:rPr>
          <w:rtl/>
        </w:rPr>
      </w:pPr>
      <w:r w:rsidRPr="00FE5114">
        <w:rPr>
          <w:rtl/>
        </w:rPr>
        <w:t>ומבואר שם, שכשהקיום של איזה חיוב או מצוה של אדם אחד הוא ע"י השני (כגון חיוב שמחת אשה ברגל), אז חל חיוב מצוה זו על השני מצד חיובו של הראשון (וראה שם ההסבר ובאריכות וכמה דוגמאות לזה). ועד"ז בקטן, שכיון שמצות החינוך המוטלת על האב מתבצעת ע"י מעשה של הקטן, חל חיוב על הקטן לעשות המעשה.</w:t>
      </w:r>
    </w:p>
    <w:p w14:paraId="0B3C2A49" w14:textId="77777777" w:rsidR="00DD7013" w:rsidRPr="00FE5114" w:rsidRDefault="00DD7013" w:rsidP="00D71621">
      <w:pPr>
        <w:pStyle w:val="a2"/>
      </w:pPr>
      <w:r w:rsidRPr="00FE5114">
        <w:rPr>
          <w:rtl/>
        </w:rPr>
        <w:t>ובלקו"ש חלק ל"ה בשיחה א' לפרשת וירא הובאה סברא שיש חיוב דאורייתא על הקטן</w:t>
      </w:r>
      <w:r>
        <w:rPr>
          <w:rtl/>
        </w:rPr>
        <w:t xml:space="preserve"> </w:t>
      </w:r>
      <w:r w:rsidRPr="00FE5114">
        <w:rPr>
          <w:rtl/>
        </w:rPr>
        <w:t>במצוות (מלבד חיובו מדרבנן מפאת חיובו של הגדול), מצד זה שהקטן צריך להכין עצמו להזמן שלאחר הבר מצוה שלו, דאז יש לו חיוב דאורייתא. סברא זו הובא גם בחלק י"ז עמ' 70 ובחלק כ"ו עמ' 75 (ועיין שם).</w:t>
      </w:r>
    </w:p>
    <w:p w14:paraId="1E2EEEFD" w14:textId="77777777" w:rsidR="00DD7013" w:rsidRPr="00FE5114" w:rsidRDefault="00DD7013" w:rsidP="00D71621">
      <w:pPr>
        <w:pStyle w:val="a2"/>
      </w:pPr>
      <w:r w:rsidRPr="00FE5114">
        <w:rPr>
          <w:rtl/>
        </w:rPr>
        <w:t>אך למעשה נדחית שם סברא זו, משום שדין כזה אינו נמצא כלל בהפוסקים. ומאריך שם בהשיחה להסביר הסברא למה אין כזה חיוב בדאורייתא.</w:t>
      </w:r>
      <w:r w:rsidRPr="00FE5114">
        <w:t xml:space="preserve"> </w:t>
      </w:r>
    </w:p>
    <w:p w14:paraId="0993354B" w14:textId="77777777" w:rsidR="00DD7013" w:rsidRPr="00FE5114" w:rsidRDefault="00DD7013" w:rsidP="00D71621">
      <w:pPr>
        <w:pStyle w:val="a2"/>
        <w:rPr>
          <w:rtl/>
        </w:rPr>
      </w:pPr>
      <w:r w:rsidRPr="00FE5114">
        <w:rPr>
          <w:rtl/>
        </w:rPr>
        <w:t xml:space="preserve">ויש שהבינו שיש כאן סתירה בין השיחה בחלק י"ז והשיחה בחלק ל"ה, וכך העיר </w:t>
      </w:r>
      <w:r w:rsidRPr="00FE5114">
        <w:rPr>
          <w:color w:val="222222"/>
          <w:shd w:val="clear" w:color="auto" w:fill="FFFFFF"/>
          <w:rtl/>
        </w:rPr>
        <w:t>בקובץ פלפול התלמידים (כפר חב"ד) חוברת כ"ד הת' משה מנחם מנדל טירנואר, ש</w:t>
      </w:r>
      <w:r w:rsidRPr="00FE5114">
        <w:rPr>
          <w:rtl/>
        </w:rPr>
        <w:t>הבין שבהשיחה בפרשת קדושים מדובר בחיוב דאורייתא על הקטן. והיינו, שבהשיחה בחי"ז כתוב שיש חיוב דאורייתא על הקטן במצוות, ובהשיחה בחל"ה כתוב שאין חיוב דאורייתא.</w:t>
      </w:r>
    </w:p>
    <w:p w14:paraId="6F70441D" w14:textId="77777777" w:rsidR="00DD7013" w:rsidRPr="00FE5114" w:rsidRDefault="00DD7013" w:rsidP="00D71621">
      <w:pPr>
        <w:pStyle w:val="a2"/>
      </w:pPr>
      <w:r w:rsidRPr="00FE5114">
        <w:rPr>
          <w:rtl/>
        </w:rPr>
        <w:t xml:space="preserve">אבל דברים אלה אין להם יסוד, שהרי החיוב במצוות על הקטן בחי"ז שם הוא מדין </w:t>
      </w:r>
      <w:r w:rsidRPr="00FE5114">
        <w:rPr>
          <w:rtl/>
        </w:rPr>
        <w:lastRenderedPageBreak/>
        <w:t>חינוך על הגדול, ופשוט שאין לומר שעל הגדול יש רק חיוב דרבנן ועל הקטן יש לו חיוב דאורייתא, כשכל חיובו של הקטן הוא מצד חיובו של הגדול.</w:t>
      </w:r>
    </w:p>
    <w:p w14:paraId="40F20821" w14:textId="77777777" w:rsidR="00DD7013" w:rsidRPr="00FE5114" w:rsidRDefault="00DD7013" w:rsidP="00D71621">
      <w:pPr>
        <w:pStyle w:val="a2"/>
      </w:pPr>
      <w:r w:rsidRPr="00FE5114">
        <w:rPr>
          <w:rtl/>
        </w:rPr>
        <w:t>הת' הנ"ל פירש בחי"ז שם, ששם הלשון "שבאיזה מצוות יש גם חיוב דאורייתא על הקטן" (וראה שם לגבי חיובו בתלמוד תורה ושפחה חרופה), ומזה הבין שכל החיוב של חינוך מוטל על הקטן. אולם זו טעות, דבשיחה שם הובא החיוב של חינוך בתור דוגמא לעוד חיובים להסביר יסוד חיובם וגדרם, ולא להסביר שכמו שאחד הוא מדאורייתא כך גם השני מדאורייתא (וכתוב רק, דכמו שמצינו דחיוב חינוך מוטל על הקטן כמו כן מצינו באיזה מצוות דאורייתא).</w:t>
      </w:r>
    </w:p>
    <w:p w14:paraId="3FB4A663" w14:textId="202EB853" w:rsidR="00DD7013" w:rsidRDefault="00DD7013" w:rsidP="00D71621">
      <w:pPr>
        <w:pStyle w:val="a2"/>
        <w:rPr>
          <w:rFonts w:asciiTheme="minorHAnsi" w:hAnsiTheme="minorHAnsi"/>
        </w:rPr>
      </w:pPr>
      <w:r w:rsidRPr="00FE5114">
        <w:rPr>
          <w:rtl/>
        </w:rPr>
        <w:t>משא"כ בחלק ל"ה מבואר באריכות למה אין חיוב חינוך מדאורייתא, ולא למה אין חיוב חינוך בכלל (שכפשוט אכן יש חיוב דרבנן).</w:t>
      </w:r>
    </w:p>
    <w:p w14:paraId="35B8CAF6" w14:textId="77777777" w:rsidR="00721F4D" w:rsidRDefault="00721F4D" w:rsidP="00721F4D">
      <w:pPr>
        <w:pStyle w:val="a4"/>
        <w:rPr>
          <w:rtl/>
        </w:rPr>
      </w:pPr>
      <w:proofErr w:type="gramStart"/>
      <w:r w:rsidRPr="004F6AB2">
        <w:t>g</w:t>
      </w:r>
      <w:proofErr w:type="gramEnd"/>
    </w:p>
    <w:p w14:paraId="51EC237A" w14:textId="77777777" w:rsidR="001C6522" w:rsidRDefault="001C6522" w:rsidP="001C6522">
      <w:pPr>
        <w:pStyle w:val="a"/>
        <w:rPr>
          <w:rtl/>
        </w:rPr>
      </w:pPr>
      <w:bookmarkStart w:id="117" w:name="_Toc525270915"/>
      <w:r>
        <w:rPr>
          <w:rFonts w:hint="cs"/>
          <w:rtl/>
        </w:rPr>
        <w:t>בינונים תלויים ועומדים (גליון)</w:t>
      </w:r>
      <w:bookmarkEnd w:id="117"/>
    </w:p>
    <w:p w14:paraId="6B19EED0" w14:textId="77777777" w:rsidR="001C6522" w:rsidRDefault="001C6522" w:rsidP="001C6522">
      <w:pPr>
        <w:pStyle w:val="a0"/>
        <w:rPr>
          <w:rtl/>
        </w:rPr>
      </w:pPr>
      <w:bookmarkStart w:id="118" w:name="_Toc525270916"/>
      <w:r>
        <w:rPr>
          <w:rFonts w:hint="cs"/>
          <w:rtl/>
        </w:rPr>
        <w:t>הרב נחום שטראקס</w:t>
      </w:r>
      <w:bookmarkEnd w:id="118"/>
    </w:p>
    <w:p w14:paraId="5CEB9D31" w14:textId="77777777" w:rsidR="001C6522" w:rsidRPr="00EE57A9" w:rsidRDefault="001C6522" w:rsidP="001C6522">
      <w:pPr>
        <w:pStyle w:val="a1"/>
        <w:rPr>
          <w:rtl/>
          <w:lang w:val="en-GB"/>
        </w:rPr>
      </w:pPr>
      <w:r>
        <w:rPr>
          <w:rFonts w:hint="cs"/>
          <w:rtl/>
          <w:lang w:val="en-GB"/>
        </w:rPr>
        <w:t>תושב השכונה</w:t>
      </w:r>
    </w:p>
    <w:p w14:paraId="55FA55EA" w14:textId="77777777" w:rsidR="001C6522" w:rsidRPr="00EE57A9" w:rsidRDefault="001C6522" w:rsidP="001C6522">
      <w:pPr>
        <w:pStyle w:val="a2"/>
        <w:rPr>
          <w:rtl/>
        </w:rPr>
      </w:pPr>
      <w:r w:rsidRPr="00EE57A9">
        <w:rPr>
          <w:rtl/>
        </w:rPr>
        <w:t xml:space="preserve">א. ז"ל הרמב"ם בהל' תשובה פ"ג הלכה א-ד: </w:t>
      </w:r>
    </w:p>
    <w:p w14:paraId="7FBEC82C" w14:textId="77777777" w:rsidR="001C6522" w:rsidRPr="00EE57A9" w:rsidRDefault="001C6522" w:rsidP="001C6522">
      <w:pPr>
        <w:pStyle w:val="a2"/>
        <w:rPr>
          <w:shd w:val="clear" w:color="auto" w:fill="FFFFFF"/>
          <w:rtl/>
        </w:rPr>
      </w:pPr>
      <w:r w:rsidRPr="00EE57A9">
        <w:rPr>
          <w:rtl/>
        </w:rPr>
        <w:t>הלכה א': "</w:t>
      </w:r>
      <w:r w:rsidRPr="00EE57A9">
        <w:rPr>
          <w:shd w:val="clear" w:color="auto" w:fill="FFFFFF"/>
          <w:rtl/>
        </w:rPr>
        <w:t>מי שזכיותיו יתירות על עונותיו צדיק, ומי שעונותיו יתירות על זכיותיו רשע מחצה למחצה בינוני",</w:t>
      </w:r>
    </w:p>
    <w:p w14:paraId="55123BD7" w14:textId="77777777" w:rsidR="001C6522" w:rsidRPr="00EE57A9" w:rsidRDefault="001C6522" w:rsidP="001C6522">
      <w:pPr>
        <w:pStyle w:val="a2"/>
        <w:rPr>
          <w:shd w:val="clear" w:color="auto" w:fill="FFFFFF"/>
          <w:rtl/>
        </w:rPr>
      </w:pPr>
      <w:r w:rsidRPr="00EE57A9">
        <w:rPr>
          <w:shd w:val="clear" w:color="auto" w:fill="FFFFFF"/>
          <w:rtl/>
        </w:rPr>
        <w:t>הלכה ב': "אדם שעונותיו מרובין על זכיותיו מיד הוא מת ברשעו",</w:t>
      </w:r>
    </w:p>
    <w:p w14:paraId="378E8AB0" w14:textId="77777777" w:rsidR="001C6522" w:rsidRPr="00EE57A9" w:rsidRDefault="001C6522" w:rsidP="001C6522">
      <w:pPr>
        <w:pStyle w:val="a2"/>
        <w:rPr>
          <w:rtl/>
        </w:rPr>
      </w:pPr>
      <w:r w:rsidRPr="00EE57A9">
        <w:rPr>
          <w:shd w:val="clear" w:color="auto" w:fill="FFFFFF"/>
          <w:rtl/>
        </w:rPr>
        <w:t>הלכה ג': "כשם ששוקלין זכיות אדם ועונותיו בשעת מיתתו כך בכל שנה ושנה שוקלין עונות כל אחד ואחד מבאי העולם עם זכיותיו ביום טוב של ראש השנה מי שנמצא צדיק נחתם לחיים ומי שנמצא רשע נחתם למיתה והבינוני תולין אותו עד יום הכפורים אם עשה תשובה נחתם לחיים ואם לאו נחתם למיתה".</w:t>
      </w:r>
    </w:p>
    <w:p w14:paraId="726B44C5" w14:textId="77777777" w:rsidR="001C6522" w:rsidRPr="00EE57A9" w:rsidRDefault="001C6522" w:rsidP="001C6522">
      <w:pPr>
        <w:pStyle w:val="a2"/>
        <w:rPr>
          <w:rtl/>
        </w:rPr>
      </w:pPr>
      <w:r w:rsidRPr="00EE57A9">
        <w:rPr>
          <w:rtl/>
        </w:rPr>
        <w:t xml:space="preserve">הלכה ד': אע"פ שתקיעת שופר בראש השנה גזירת הכתוב רמז יש בו כלומר עורו עורו ישנים משינתכם . . </w:t>
      </w:r>
    </w:p>
    <w:p w14:paraId="183A3AAC" w14:textId="77777777" w:rsidR="001C6522" w:rsidRPr="00EE57A9" w:rsidRDefault="001C6522" w:rsidP="001C6522">
      <w:pPr>
        <w:pStyle w:val="a2"/>
        <w:rPr>
          <w:shd w:val="clear" w:color="auto" w:fill="FFFFFF"/>
          <w:rtl/>
        </w:rPr>
      </w:pPr>
      <w:r w:rsidRPr="00EE57A9">
        <w:rPr>
          <w:shd w:val="clear" w:color="auto" w:fill="FFFFFF"/>
          <w:rtl/>
        </w:rPr>
        <w:t xml:space="preserve">ובהמשך דבריו של הלכה ד' שם: "לפיכך צריך כל אדם </w:t>
      </w:r>
      <w:r w:rsidRPr="00EE57A9">
        <w:rPr>
          <w:b/>
          <w:bCs/>
          <w:shd w:val="clear" w:color="auto" w:fill="FFFFFF"/>
          <w:rtl/>
        </w:rPr>
        <w:t xml:space="preserve">שיראה עצמו כל השנה כולה </w:t>
      </w:r>
      <w:r w:rsidRPr="00EE57A9">
        <w:rPr>
          <w:shd w:val="clear" w:color="auto" w:fill="FFFFFF"/>
          <w:rtl/>
        </w:rPr>
        <w:t>כאילו חציו זכאי וחציו חייב וכן כל העולם חציו זכאי וחציו חייב חטא חטא אחד הרי הכריע את עצמו ואת כל העולם כולו לכף חובה וגרם לו השחתה עשה מצוה אחת הרי הכריע את עצמו ואת כל העולם כולו לכף זכות וגרם לו ולהם תשועה והצלה . . ומפני ענין זה נהגו כל בית ישראל להרבות בצדקה ובמעשים טובים ולעסוק במצות מראש השנה ועד יוה"כ יתר מכל השנה".</w:t>
      </w:r>
    </w:p>
    <w:p w14:paraId="0CE98AC4" w14:textId="77777777" w:rsidR="001C6522" w:rsidRPr="00EE57A9" w:rsidRDefault="001C6522" w:rsidP="001C6522">
      <w:pPr>
        <w:pStyle w:val="a2"/>
        <w:rPr>
          <w:shd w:val="clear" w:color="auto" w:fill="FFFFFF"/>
          <w:rtl/>
        </w:rPr>
      </w:pPr>
      <w:r w:rsidRPr="00EE57A9">
        <w:rPr>
          <w:shd w:val="clear" w:color="auto" w:fill="FFFFFF"/>
          <w:rtl/>
        </w:rPr>
        <w:lastRenderedPageBreak/>
        <w:t xml:space="preserve">ב. </w:t>
      </w:r>
      <w:r>
        <w:rPr>
          <w:shd w:val="clear" w:color="auto" w:fill="FFFFFF"/>
          <w:rtl/>
        </w:rPr>
        <w:t>ובגליון א'ק</w:t>
      </w:r>
      <w:r w:rsidRPr="00EE57A9">
        <w:rPr>
          <w:shd w:val="clear" w:color="auto" w:fill="FFFFFF"/>
          <w:rtl/>
        </w:rPr>
        <w:t xml:space="preserve">נ העיר הר' איב"ג, שמדברי הרמב"ם (בה"ג) "כך בכל שנה כו' שוקלין עונות כל אחד כו' עם זכיותיו ביום טוב של </w:t>
      </w:r>
      <w:r w:rsidRPr="00EE57A9">
        <w:rPr>
          <w:b/>
          <w:bCs/>
          <w:shd w:val="clear" w:color="auto" w:fill="FFFFFF"/>
          <w:rtl/>
        </w:rPr>
        <w:t>ראש השנה</w:t>
      </w:r>
      <w:r w:rsidRPr="00EE57A9">
        <w:rPr>
          <w:shd w:val="clear" w:color="auto" w:fill="FFFFFF"/>
          <w:rtl/>
        </w:rPr>
        <w:t>", מוכח, ששיקול העוונות הוא רק בר"ה. ע"כ.</w:t>
      </w:r>
    </w:p>
    <w:p w14:paraId="767D301B" w14:textId="77777777" w:rsidR="001C6522" w:rsidRPr="00EE57A9" w:rsidRDefault="001C6522" w:rsidP="001C6522">
      <w:pPr>
        <w:pStyle w:val="a2"/>
        <w:rPr>
          <w:shd w:val="clear" w:color="auto" w:fill="FFFFFF"/>
          <w:rtl/>
        </w:rPr>
      </w:pPr>
      <w:r w:rsidRPr="00EE57A9">
        <w:rPr>
          <w:shd w:val="clear" w:color="auto" w:fill="FFFFFF"/>
          <w:rtl/>
        </w:rPr>
        <w:t xml:space="preserve">ויש להעיר: אף שכך </w:t>
      </w:r>
      <w:r w:rsidRPr="00EE57A9">
        <w:rPr>
          <w:b/>
          <w:bCs/>
          <w:shd w:val="clear" w:color="auto" w:fill="FFFFFF"/>
          <w:rtl/>
        </w:rPr>
        <w:t>מפורש</w:t>
      </w:r>
      <w:r w:rsidRPr="00EE57A9">
        <w:rPr>
          <w:shd w:val="clear" w:color="auto" w:fill="FFFFFF"/>
          <w:rtl/>
        </w:rPr>
        <w:t xml:space="preserve"> ברמב"ם בה"ג, הרי בה"ד כותב הרמב"ם לכאורה את ההיפך ממש, ש"לפיכך צריך כל אדם שיראה עצמו</w:t>
      </w:r>
      <w:r w:rsidRPr="00EE57A9">
        <w:rPr>
          <w:b/>
          <w:bCs/>
          <w:shd w:val="clear" w:color="auto" w:fill="FFFFFF"/>
          <w:rtl/>
        </w:rPr>
        <w:t xml:space="preserve"> כל השנה כולה</w:t>
      </w:r>
      <w:r w:rsidRPr="00EE57A9">
        <w:rPr>
          <w:shd w:val="clear" w:color="auto" w:fill="FFFFFF"/>
          <w:rtl/>
        </w:rPr>
        <w:t xml:space="preserve"> כו'". </w:t>
      </w:r>
    </w:p>
    <w:p w14:paraId="3BAB70C6" w14:textId="77777777" w:rsidR="001C6522" w:rsidRPr="00EE57A9" w:rsidRDefault="001C6522" w:rsidP="001C6522">
      <w:pPr>
        <w:pStyle w:val="a2"/>
        <w:rPr>
          <w:shd w:val="clear" w:color="auto" w:fill="FFFFFF"/>
          <w:rtl/>
        </w:rPr>
      </w:pPr>
      <w:r w:rsidRPr="00EE57A9">
        <w:rPr>
          <w:shd w:val="clear" w:color="auto" w:fill="FFFFFF"/>
          <w:rtl/>
        </w:rPr>
        <w:t>[ולדידנו קשים הדברים במיוחד, כי הרי ידועים דברי הרבי שאומר תמיד, שדברי הרמב"ם "לפיכך צריך כל אדם שיראה עצמו כו'" שייכים לכאו"א ו</w:t>
      </w:r>
      <w:r w:rsidRPr="00EE57A9">
        <w:rPr>
          <w:b/>
          <w:bCs/>
          <w:shd w:val="clear" w:color="auto" w:fill="FFFFFF"/>
          <w:rtl/>
        </w:rPr>
        <w:t>בכל זמן ממש</w:t>
      </w:r>
      <w:r w:rsidRPr="00EE57A9">
        <w:rPr>
          <w:shd w:val="clear" w:color="auto" w:fill="FFFFFF"/>
          <w:rtl/>
        </w:rPr>
        <w:t xml:space="preserve"> (ולא רק בר"ה)].</w:t>
      </w:r>
    </w:p>
    <w:p w14:paraId="3B12243C" w14:textId="77777777" w:rsidR="001C6522" w:rsidRPr="00EE57A9" w:rsidRDefault="001C6522" w:rsidP="001C6522">
      <w:pPr>
        <w:pStyle w:val="a2"/>
        <w:rPr>
          <w:shd w:val="clear" w:color="auto" w:fill="FFFFFF"/>
          <w:rtl/>
        </w:rPr>
      </w:pPr>
      <w:r w:rsidRPr="00EE57A9">
        <w:rPr>
          <w:shd w:val="clear" w:color="auto" w:fill="FFFFFF"/>
          <w:rtl/>
        </w:rPr>
        <w:t xml:space="preserve">לכן נ"ל שדברי הרמב"ם האלו "לפיכך צריך כל אדם </w:t>
      </w:r>
      <w:r w:rsidRPr="00EE57A9">
        <w:rPr>
          <w:b/>
          <w:bCs/>
          <w:shd w:val="clear" w:color="auto" w:fill="FFFFFF"/>
          <w:rtl/>
        </w:rPr>
        <w:t>שיראה עצמו כל השנה כולה</w:t>
      </w:r>
      <w:r w:rsidRPr="00EE57A9">
        <w:rPr>
          <w:shd w:val="clear" w:color="auto" w:fill="FFFFFF"/>
          <w:rtl/>
        </w:rPr>
        <w:t xml:space="preserve"> כו'" אינם המשך לדבריו שלפני"ז בענין ר"ה, אלא למה שכתב לפני לפניו בהלכה א' וב', ובנוגע </w:t>
      </w:r>
      <w:r w:rsidRPr="00EE57A9">
        <w:rPr>
          <w:b/>
          <w:bCs/>
          <w:shd w:val="clear" w:color="auto" w:fill="FFFFFF"/>
          <w:rtl/>
        </w:rPr>
        <w:t>לכל השנה כולה</w:t>
      </w:r>
      <w:r w:rsidRPr="00EE57A9">
        <w:rPr>
          <w:shd w:val="clear" w:color="auto" w:fill="FFFFFF"/>
          <w:rtl/>
        </w:rPr>
        <w:t>, וכמו שיתבאר.</w:t>
      </w:r>
    </w:p>
    <w:p w14:paraId="4204F680" w14:textId="77777777" w:rsidR="001C6522" w:rsidRPr="00EE57A9" w:rsidRDefault="001C6522" w:rsidP="001C6522">
      <w:pPr>
        <w:pStyle w:val="a2"/>
        <w:rPr>
          <w:shd w:val="clear" w:color="auto" w:fill="FFFFFF"/>
          <w:rtl/>
        </w:rPr>
      </w:pPr>
      <w:r w:rsidRPr="00EE57A9">
        <w:rPr>
          <w:shd w:val="clear" w:color="auto" w:fill="FFFFFF"/>
          <w:rtl/>
        </w:rPr>
        <w:t xml:space="preserve">ג. כי הנה, בנין דברי הרמב"ם בהמשך הלכות אלו – לכאורה כך הם: </w:t>
      </w:r>
    </w:p>
    <w:p w14:paraId="53716B22" w14:textId="77777777" w:rsidR="001C6522" w:rsidRPr="00EE57A9" w:rsidRDefault="001C6522" w:rsidP="001C6522">
      <w:pPr>
        <w:pStyle w:val="a2"/>
        <w:rPr>
          <w:shd w:val="clear" w:color="auto" w:fill="FFFFFF"/>
          <w:rtl/>
        </w:rPr>
      </w:pPr>
      <w:r w:rsidRPr="00EE57A9">
        <w:rPr>
          <w:shd w:val="clear" w:color="auto" w:fill="FFFFFF"/>
          <w:rtl/>
        </w:rPr>
        <w:t>בתחילת הפרק (הלכה א' וב') כותב בנוגע</w:t>
      </w:r>
      <w:r w:rsidRPr="00EE57A9">
        <w:rPr>
          <w:b/>
          <w:bCs/>
          <w:shd w:val="clear" w:color="auto" w:fill="FFFFFF"/>
          <w:rtl/>
        </w:rPr>
        <w:t xml:space="preserve"> </w:t>
      </w:r>
      <w:r w:rsidRPr="00EE57A9">
        <w:rPr>
          <w:shd w:val="clear" w:color="auto" w:fill="FFFFFF"/>
          <w:rtl/>
        </w:rPr>
        <w:t>למשך</w:t>
      </w:r>
      <w:r w:rsidRPr="00EE57A9">
        <w:rPr>
          <w:b/>
          <w:bCs/>
          <w:shd w:val="clear" w:color="auto" w:fill="FFFFFF"/>
          <w:rtl/>
        </w:rPr>
        <w:t xml:space="preserve"> כל השנה</w:t>
      </w:r>
      <w:r w:rsidRPr="00EE57A9">
        <w:rPr>
          <w:shd w:val="clear" w:color="auto" w:fill="FFFFFF"/>
          <w:rtl/>
        </w:rPr>
        <w:t xml:space="preserve">: </w:t>
      </w:r>
      <w:r w:rsidRPr="00EE57A9">
        <w:rPr>
          <w:rtl/>
        </w:rPr>
        <w:t>"</w:t>
      </w:r>
      <w:r w:rsidRPr="00EE57A9">
        <w:rPr>
          <w:shd w:val="clear" w:color="auto" w:fill="FFFFFF"/>
          <w:rtl/>
        </w:rPr>
        <w:t xml:space="preserve">מי שזכיותיו יתירות על עונותיו צדיק ומי שעונותיו יתירות על זכיותיו רשע מחצה למחצה בינוני . . אדם שעונותיו מרובין על זכיותיו מיד הוא מת ברשעו", </w:t>
      </w:r>
    </w:p>
    <w:p w14:paraId="4127E100" w14:textId="77777777" w:rsidR="001C6522" w:rsidRPr="00EE57A9" w:rsidRDefault="001C6522" w:rsidP="001C6522">
      <w:pPr>
        <w:pStyle w:val="a2"/>
        <w:rPr>
          <w:shd w:val="clear" w:color="auto" w:fill="FFFFFF"/>
          <w:rtl/>
        </w:rPr>
      </w:pPr>
      <w:r w:rsidRPr="00EE57A9">
        <w:rPr>
          <w:shd w:val="clear" w:color="auto" w:fill="FFFFFF"/>
          <w:rtl/>
        </w:rPr>
        <w:t xml:space="preserve">אח"כ בהלכה ג' </w:t>
      </w:r>
      <w:r w:rsidRPr="00EE57A9">
        <w:rPr>
          <w:b/>
          <w:bCs/>
          <w:shd w:val="clear" w:color="auto" w:fill="FFFFFF"/>
          <w:rtl/>
        </w:rPr>
        <w:t>מוסיף</w:t>
      </w:r>
      <w:r w:rsidRPr="00EE57A9">
        <w:rPr>
          <w:shd w:val="clear" w:color="auto" w:fill="FFFFFF"/>
          <w:rtl/>
        </w:rPr>
        <w:t xml:space="preserve"> הרמב"ם לבאר ענינו של ר"ה, וכותב "כשם ששוקלין זכיות אדם ועונותיו בשעת מיתתו כך כו' שוקלין כו' ביום טוב של ראש השנה". כלומר: אף שמ"ש לעיל בהלכה א' וב' נכון הוא בכל השנה, אעפ"כ הרי במשך כל השנה לאו דוקא שישפטו וידונו את האדם בפועל על רשעו (כדי לתת לו אפשרות לחזור בו או כיו"ב), משא"כ בר"ה שאז שופטים את </w:t>
      </w:r>
      <w:r w:rsidRPr="00EE57A9">
        <w:rPr>
          <w:b/>
          <w:bCs/>
          <w:shd w:val="clear" w:color="auto" w:fill="FFFFFF"/>
          <w:rtl/>
        </w:rPr>
        <w:t>כולם</w:t>
      </w:r>
      <w:r w:rsidRPr="00EE57A9">
        <w:rPr>
          <w:shd w:val="clear" w:color="auto" w:fill="FFFFFF"/>
          <w:rtl/>
        </w:rPr>
        <w:t xml:space="preserve">. </w:t>
      </w:r>
    </w:p>
    <w:p w14:paraId="31EF9B30" w14:textId="77777777" w:rsidR="001C6522" w:rsidRPr="00EE57A9" w:rsidRDefault="001C6522" w:rsidP="001C6522">
      <w:pPr>
        <w:pStyle w:val="a2"/>
        <w:rPr>
          <w:shd w:val="clear" w:color="auto" w:fill="FFFFFF"/>
          <w:rtl/>
        </w:rPr>
      </w:pPr>
      <w:r w:rsidRPr="00EE57A9">
        <w:rPr>
          <w:shd w:val="clear" w:color="auto" w:fill="FFFFFF"/>
          <w:rtl/>
        </w:rPr>
        <w:t>הרמב"ם ממשיך בענין זה דר"ה עד אמצע הלכה ד'. באמצע הלכה ד' כמשגיע למלים "לפיכך צריך כל אדם שיראה את עצמו כו'", חוזר הרמב"ם</w:t>
      </w:r>
      <w:r w:rsidRPr="00EE57A9">
        <w:rPr>
          <w:shd w:val="clear" w:color="auto" w:fill="FFFFFF"/>
          <w:vertAlign w:val="superscript"/>
          <w:rtl/>
        </w:rPr>
        <w:footnoteReference w:id="27"/>
      </w:r>
      <w:r w:rsidRPr="00EE57A9">
        <w:rPr>
          <w:shd w:val="clear" w:color="auto" w:fill="FFFFFF"/>
          <w:rtl/>
        </w:rPr>
        <w:t xml:space="preserve"> למ"ש בתחילת הפרק על משך כל השנה (ש"אדם שעונותיו מרובין על זכיותיו מיד הוא מת ברשעו"), וכותב "לפיכך כו' יראה עצמו כל השנה כולה כאילו חציו זכאי כו"'. </w:t>
      </w:r>
    </w:p>
    <w:p w14:paraId="50214047" w14:textId="77777777" w:rsidR="001C6522" w:rsidRPr="00EE57A9" w:rsidRDefault="001C6522" w:rsidP="001C6522">
      <w:pPr>
        <w:pStyle w:val="a2"/>
        <w:rPr>
          <w:shd w:val="clear" w:color="auto" w:fill="FFFFFF"/>
          <w:rtl/>
        </w:rPr>
      </w:pPr>
      <w:r w:rsidRPr="00EE57A9">
        <w:rPr>
          <w:shd w:val="clear" w:color="auto" w:fill="FFFFFF"/>
          <w:rtl/>
        </w:rPr>
        <w:t xml:space="preserve">אחרי זה, מוסיף הרמב"ם עוד (דהיינו: ע"פ דבריו לעיל פ"ב ה"ו בנוגע למעלתו המיוחדת של עשי"ת שהתשובה מתקבלת אז ביותר; וכן ע"פ דבריו ש"הבינוני תולים לו עד יוהכ"פ"; וכן לאור דבריו שהוסיף עכשיו ש"צריך כל אדם שיראה את עצמו כל השנה כולה כו'", הוא מוסיף וכותב): "ומפני ענין זה נהגו כל בית ישראל להרבות </w:t>
      </w:r>
      <w:r w:rsidRPr="00EE57A9">
        <w:rPr>
          <w:shd w:val="clear" w:color="auto" w:fill="FFFFFF"/>
          <w:rtl/>
        </w:rPr>
        <w:lastRenderedPageBreak/>
        <w:t xml:space="preserve">בצדקה ובמעשים טובים ולעסוק במצות מראש השנה ועד יוה"כ יתר מכל השנה". </w:t>
      </w:r>
    </w:p>
    <w:p w14:paraId="26ABB458" w14:textId="77777777" w:rsidR="001C6522" w:rsidRPr="00EE57A9" w:rsidRDefault="001C6522" w:rsidP="001C6522">
      <w:pPr>
        <w:pStyle w:val="a2"/>
        <w:rPr>
          <w:shd w:val="clear" w:color="auto" w:fill="FFFFFF"/>
          <w:rtl/>
        </w:rPr>
      </w:pPr>
      <w:r w:rsidRPr="00EE57A9">
        <w:rPr>
          <w:shd w:val="clear" w:color="auto" w:fill="FFFFFF"/>
          <w:rtl/>
        </w:rPr>
        <w:t xml:space="preserve">כלומר: הרמב"ם כאן בהלכות האלו (כמו בהלכות דפרק הקודם) מדבר על ב' ענינים: א) על שיקול תמידי שקיים במשך כל השנה; ב) הדין ומשפט המיוחד דר"ה. </w:t>
      </w:r>
    </w:p>
    <w:p w14:paraId="24325190" w14:textId="77777777" w:rsidR="001C6522" w:rsidRPr="00EE57A9" w:rsidRDefault="001C6522" w:rsidP="001C6522">
      <w:pPr>
        <w:pStyle w:val="a2"/>
        <w:rPr>
          <w:shd w:val="clear" w:color="auto" w:fill="FFFFFF"/>
          <w:rtl/>
        </w:rPr>
      </w:pPr>
      <w:r w:rsidRPr="00EE57A9">
        <w:rPr>
          <w:shd w:val="clear" w:color="auto" w:fill="FFFFFF"/>
          <w:rtl/>
        </w:rPr>
        <w:t>בהלכה ג' כשכותב ש"הבינוני תולים לו עד יוהכ"פ" – כוונתו לדין ומשפט המיוחד דר"ה; ובהלכה ג' כשכותב "ומפני זה נהגו כל ישראל כו'" – כוונתו על שיקול התמידי שמקבל תוקף והדגשה מיוחדת בימים אלו דעשי"ת (ע"ד כמ"ש לעיל פ"ב ה"ו בנוגע למצות התשובה).</w:t>
      </w:r>
    </w:p>
    <w:p w14:paraId="396FC0A1" w14:textId="77777777" w:rsidR="001C6522" w:rsidRPr="00EE57A9" w:rsidRDefault="001C6522" w:rsidP="001C6522">
      <w:pPr>
        <w:pStyle w:val="a2"/>
        <w:rPr>
          <w:shd w:val="clear" w:color="auto" w:fill="FFFFFF"/>
          <w:rtl/>
        </w:rPr>
      </w:pPr>
      <w:r w:rsidRPr="00EE57A9">
        <w:rPr>
          <w:shd w:val="clear" w:color="auto" w:fill="FFFFFF"/>
          <w:rtl/>
        </w:rPr>
        <w:t>ד. עפ"ז י"ל עוד: כי הנה בגליון הנ"ל הביא את קושיית האחרונים שהקשו ממ"ש בה"ג</w:t>
      </w:r>
      <w:r w:rsidRPr="00EE57A9">
        <w:rPr>
          <w:b/>
          <w:bCs/>
          <w:shd w:val="clear" w:color="auto" w:fill="FFFFFF"/>
          <w:rtl/>
        </w:rPr>
        <w:t xml:space="preserve"> </w:t>
      </w:r>
      <w:r w:rsidRPr="00EE57A9">
        <w:rPr>
          <w:shd w:val="clear" w:color="auto" w:fill="FFFFFF"/>
          <w:rtl/>
        </w:rPr>
        <w:t xml:space="preserve">"והבינוני תולין אותו עד יום הכפורים אם עשה </w:t>
      </w:r>
      <w:r w:rsidRPr="00EE57A9">
        <w:rPr>
          <w:b/>
          <w:bCs/>
          <w:shd w:val="clear" w:color="auto" w:fill="FFFFFF"/>
          <w:rtl/>
        </w:rPr>
        <w:t>תשובה</w:t>
      </w:r>
      <w:r w:rsidRPr="00EE57A9">
        <w:rPr>
          <w:shd w:val="clear" w:color="auto" w:fill="FFFFFF"/>
          <w:rtl/>
        </w:rPr>
        <w:t xml:space="preserve"> נחתם לחיים כו'" – דמשמע שצריך </w:t>
      </w:r>
      <w:r w:rsidRPr="00EE57A9">
        <w:rPr>
          <w:b/>
          <w:bCs/>
          <w:shd w:val="clear" w:color="auto" w:fill="FFFFFF"/>
          <w:rtl/>
        </w:rPr>
        <w:t>תשובה</w:t>
      </w:r>
      <w:r w:rsidRPr="00EE57A9">
        <w:rPr>
          <w:shd w:val="clear" w:color="auto" w:fill="FFFFFF"/>
          <w:rtl/>
        </w:rPr>
        <w:t xml:space="preserve"> דוקא, למ"ש בה"ד "ומפני ענין זה נהגו כל בית ישראל להרבות בצדקה ומעשים טובים כו'</w:t>
      </w:r>
      <w:r>
        <w:rPr>
          <w:shd w:val="clear" w:color="auto" w:fill="FFFFFF"/>
          <w:rtl/>
        </w:rPr>
        <w:t xml:space="preserve"> </w:t>
      </w:r>
      <w:r w:rsidRPr="00EE57A9">
        <w:rPr>
          <w:shd w:val="clear" w:color="auto" w:fill="FFFFFF"/>
          <w:rtl/>
        </w:rPr>
        <w:t>מראש השנה ועד יוה"כ כו'" – דמשמע שגם מעשים טובים מועילים להכריע את הכף וצריך דוקא תשובה.</w:t>
      </w:r>
    </w:p>
    <w:p w14:paraId="0F3DA6A0" w14:textId="77777777" w:rsidR="001C6522" w:rsidRDefault="001C6522" w:rsidP="001C6522">
      <w:pPr>
        <w:pStyle w:val="a2"/>
        <w:rPr>
          <w:shd w:val="clear" w:color="auto" w:fill="FFFFFF"/>
          <w:rtl/>
        </w:rPr>
      </w:pPr>
      <w:r w:rsidRPr="00EE57A9">
        <w:rPr>
          <w:shd w:val="clear" w:color="auto" w:fill="FFFFFF"/>
          <w:rtl/>
        </w:rPr>
        <w:t xml:space="preserve">וע"פ הנ"ל יש לומר, שאמנם לענין הדין ומשפט המיוחד דר"ה לא מועיל הכרעת הכף שע"י ריבוי המעש"ט </w:t>
      </w:r>
      <w:r w:rsidRPr="00EE57A9">
        <w:rPr>
          <w:b/>
          <w:bCs/>
          <w:shd w:val="clear" w:color="auto" w:fill="FFFFFF"/>
          <w:rtl/>
        </w:rPr>
        <w:t>שאחרי</w:t>
      </w:r>
      <w:r w:rsidRPr="00EE57A9">
        <w:rPr>
          <w:shd w:val="clear" w:color="auto" w:fill="FFFFFF"/>
          <w:rtl/>
        </w:rPr>
        <w:t xml:space="preserve"> ר"ה, אלא צריך תשובה דוקא</w:t>
      </w:r>
      <w:r w:rsidRPr="00EE57A9">
        <w:rPr>
          <w:rStyle w:val="FootnoteReference"/>
          <w:color w:val="000000"/>
          <w:shd w:val="clear" w:color="auto" w:fill="FFFFFF"/>
          <w:rtl/>
        </w:rPr>
        <w:footnoteReference w:id="28"/>
      </w:r>
      <w:r w:rsidRPr="00EE57A9">
        <w:rPr>
          <w:shd w:val="clear" w:color="auto" w:fill="FFFFFF"/>
          <w:rtl/>
        </w:rPr>
        <w:t>, אך אעפ"כ, ריבוי המעש"ט מועילים לענין שיקול התמידי דכל השנה שמקבל תוקף מיוחד בעשי"ת, כנ"ל.</w:t>
      </w:r>
    </w:p>
    <w:p w14:paraId="28D103B2" w14:textId="4B2DFC33" w:rsidR="001C6522" w:rsidRDefault="001C6522" w:rsidP="001C6522">
      <w:pPr>
        <w:pStyle w:val="a4"/>
        <w:rPr>
          <w:rtl/>
        </w:rPr>
      </w:pPr>
      <w:proofErr w:type="gramStart"/>
      <w:r w:rsidRPr="004F6AB2">
        <w:t>g</w:t>
      </w:r>
      <w:proofErr w:type="gramEnd"/>
    </w:p>
    <w:p w14:paraId="17E391EB" w14:textId="60116E3D" w:rsidR="001F33EE" w:rsidRDefault="00634875" w:rsidP="00F8074C">
      <w:pPr>
        <w:pStyle w:val="a3"/>
        <w:spacing w:after="100"/>
        <w:rPr>
          <w:rtl/>
        </w:rPr>
      </w:pPr>
      <w:bookmarkStart w:id="119" w:name="_Toc525270917"/>
      <w:r w:rsidRPr="004F6AB2">
        <w:rPr>
          <w:rFonts w:hint="cs"/>
          <w:rtl/>
        </w:rPr>
        <w:t>חסידות</w:t>
      </w:r>
      <w:bookmarkEnd w:id="107"/>
      <w:bookmarkEnd w:id="119"/>
    </w:p>
    <w:p w14:paraId="5919C587" w14:textId="7185B45D" w:rsidR="00096696" w:rsidRPr="003001B1" w:rsidRDefault="00132B8B" w:rsidP="00132B8B">
      <w:pPr>
        <w:pStyle w:val="a"/>
        <w:rPr>
          <w:rtl/>
        </w:rPr>
      </w:pPr>
      <w:bookmarkStart w:id="120" w:name="_Toc525270918"/>
      <w:r w:rsidRPr="00132B8B">
        <w:rPr>
          <w:rFonts w:hint="cs"/>
          <w:rtl/>
        </w:rPr>
        <w:t>ביאור במדת המלכות למעלה והתעוררותה ע"י עבודת האדם</w:t>
      </w:r>
      <w:bookmarkEnd w:id="120"/>
    </w:p>
    <w:p w14:paraId="4CBBA056" w14:textId="77777777" w:rsidR="00096696" w:rsidRDefault="00096696" w:rsidP="009C4B05">
      <w:pPr>
        <w:pStyle w:val="a0"/>
        <w:rPr>
          <w:rtl/>
        </w:rPr>
      </w:pPr>
      <w:bookmarkStart w:id="121" w:name="_Toc525270919"/>
      <w:r>
        <w:rPr>
          <w:rFonts w:hint="cs"/>
          <w:rtl/>
        </w:rPr>
        <w:t>הרב משה מרקוביץ</w:t>
      </w:r>
      <w:bookmarkEnd w:id="121"/>
    </w:p>
    <w:p w14:paraId="5502EA58" w14:textId="77777777" w:rsidR="00096696" w:rsidRDefault="00096696" w:rsidP="00096696">
      <w:pPr>
        <w:pStyle w:val="a1"/>
        <w:rPr>
          <w:rtl/>
        </w:rPr>
      </w:pPr>
      <w:r>
        <w:rPr>
          <w:rFonts w:hint="cs"/>
          <w:rtl/>
          <w:lang w:val="en-GB"/>
        </w:rPr>
        <w:t>ברוקלין, נ.י.</w:t>
      </w:r>
    </w:p>
    <w:p w14:paraId="3E9101C3" w14:textId="77777777" w:rsidR="00132B8B" w:rsidRPr="00132B8B" w:rsidRDefault="00132B8B" w:rsidP="00D71621">
      <w:pPr>
        <w:pStyle w:val="a2"/>
        <w:rPr>
          <w:rtl/>
        </w:rPr>
      </w:pPr>
      <w:r w:rsidRPr="00132B8B">
        <w:rPr>
          <w:rFonts w:hint="cs"/>
          <w:rtl/>
        </w:rPr>
        <w:t xml:space="preserve">בהמשך ר"ה עטר"ת במאמר דשבת שובה מבאר ההבדל בין מדת המלכות לשאר המדות, ומבאר באריכות שענין המלוכה למטה הוא דוקא על נפרדים ודוקא ע"י ביטול </w:t>
      </w:r>
      <w:r w:rsidRPr="00132B8B">
        <w:rPr>
          <w:rFonts w:hint="cs"/>
          <w:rtl/>
        </w:rPr>
        <w:lastRenderedPageBreak/>
        <w:t>הנפרדים, וממשיך שכן הוא גם במלכות למעלה, ואחר כך ממשיך:</w:t>
      </w:r>
    </w:p>
    <w:p w14:paraId="5BFD7BAA" w14:textId="77777777" w:rsidR="00132B8B" w:rsidRPr="00132B8B" w:rsidRDefault="00132B8B" w:rsidP="00D71621">
      <w:pPr>
        <w:pStyle w:val="a2"/>
        <w:rPr>
          <w:lang w:val="en-US"/>
        </w:rPr>
      </w:pPr>
      <w:r w:rsidRPr="00132B8B">
        <w:rPr>
          <w:rFonts w:hint="cs"/>
          <w:rtl/>
        </w:rPr>
        <w:t xml:space="preserve">"אמנם כל זה </w:t>
      </w:r>
      <w:r w:rsidRPr="00132B8B">
        <w:rPr>
          <w:rtl/>
        </w:rPr>
        <w:t xml:space="preserve">שייך בענין המלוכה למטה, שהעם הם באמת מובדלי' מהמלך ונפרדים ממנו, שייך ענין ההתנשאות עליהם, שיש ענג בההתנשאות ובהביטול שלהם, וע"י טיב הביטול שלהם הוא מתגלה עליהם כו'. אך למעלה במלכותא דרקיע אינו כן, שהרי ממך הכל כתי', שאם היו הנבראים בבחי' פירוד אמיתי ח"ו, דהיינו שהי' התהוותם מעצמן, לא מאור האלקי, כמו העבדים שהן מהות דבר בפ"ע רק שהם בטלים לאדוניהם, אז הי' שייך לומר תענוג במדת המלוכה בההתנשאות ובהביטול של הנבראים כו', אבל באמת הרי ממך הכל, כי מאמיתת המצאו נמצאו כל הנבראים כו', וכמו שאינו שייך באדם מלוכה על האיברים שלו, וגם לא על בניו כנ"ל, וכמו"כ לא יתענג האדם מזה שהאיברים שלו בטלים אליו ונשמעים לרצונו, או מביטול בניו אליו, מפני שהן מעצמו ומהותו ואינם דבר בפ"ע כו', כמו"כ בנבראים שבאמת אינם דבר בפ"ע כלל, דאין לך דבר שחוץ ממנו כו'. ומה שהן בבחי' יש ודבר נפרד הוא ע"י בחי' הצמצום, שצמצם והעלים את האור בכדי שיהי' הנבראים בבחי' יש כו', וזהו רק בהרגשתן, שבידיעתן הן בבחי' יש ודבר נפרד, אבל בידיעתו ית' ה"ה גם לאחר שנתהוו בבחי' העדר המציאות ובבחי' יחוד וביטול בתכלית כו' (או שכל מציאותם הוא רק האלקות המהווה אותם כו', כידוע בב' אופני היחוד כו'), וא"כ אינו שייך תענוג בההתנשאות עליהם, מאחר שאינן דבר נפרד כלל. וגם בהכוונה פנימיות, היינו שיהיו הנבראים בבחי' ביטול כנ"ל, גם בזה אינו שייך עונג למעלה, מאחר שמתחלה אינם בבחי' יש כלל, והם בבחי' ביטול בתכלית כו', וא"כ מה שייך עונג בהביטול שלהם, ומה יתוסף תענוג בטיב הביטול שלהם, שעי"ז יתגלה עליהם בבחי' תוס' אור וגילוי כו'. </w:t>
      </w:r>
    </w:p>
    <w:p w14:paraId="267E2331" w14:textId="77777777" w:rsidR="00132B8B" w:rsidRPr="00132B8B" w:rsidRDefault="00132B8B" w:rsidP="00D71621">
      <w:pPr>
        <w:pStyle w:val="a2"/>
        <w:rPr>
          <w:rtl/>
        </w:rPr>
      </w:pPr>
      <w:r w:rsidRPr="00132B8B">
        <w:rPr>
          <w:rtl/>
        </w:rPr>
        <w:t xml:space="preserve">וזה דוקא בבחי' מדת המל'. כי כל המדות ה"ה בבחי' קירוב כנ"ל, והיינו במדרי' שאינם בבחי' ריחוק מן העצמות כו', ובד"כ הוא בבחי' הגילוים דאוא"ס כו', ושייך לומר שיש עונג כבי' בבחי' גילוי העצמות כו'. אבל מדת המל', שכל ענינה הוא העונג בהתנשאות ובבחי' ריחוק, שזהו דוקא בנפרדים, ושיהיו בטלים, והביטול שלהם הוא שיגרום בחי' הגילוי, הרי כ"ז באמת אינו שייך כלל למעלה כו'. </w:t>
      </w:r>
    </w:p>
    <w:p w14:paraId="5018E0FF" w14:textId="77777777" w:rsidR="00132B8B" w:rsidRPr="00132B8B" w:rsidRDefault="00132B8B" w:rsidP="00D71621">
      <w:pPr>
        <w:pStyle w:val="a2"/>
        <w:rPr>
          <w:rtl/>
        </w:rPr>
      </w:pPr>
      <w:r w:rsidRPr="00132B8B">
        <w:rPr>
          <w:rFonts w:hint="cs"/>
          <w:rtl/>
        </w:rPr>
        <w:t>וע"כ צריכים לעורר מבחי' פנימיות ועצמות א"ס שיהי' רצון ועונג במדת המל', והוא שצריכים להמשיך מבחי' מקור התענוגים שלמעלה מבחי' גילוי התענוג, והיינו מבחי' עצמותו ית' שלמעלה מבחי' הגילוים מאתו כו'. דמאחר שגם בהכוונה פנימיות, דהיינו בהביטול ובהגילוי אלקות, גם בזה אינו שייך תענוג באמת, וע"כ צריכים להמשיך מבחי' עצמות שירצה במדת המלוכה ובהכוונה פנימיות שבזה, היינו בבחי' הגילוים שע"י הביטול כו'".</w:t>
      </w:r>
    </w:p>
    <w:p w14:paraId="657C7A70" w14:textId="77777777" w:rsidR="00132B8B" w:rsidRPr="00132B8B" w:rsidRDefault="00132B8B" w:rsidP="00D71621">
      <w:pPr>
        <w:pStyle w:val="a2"/>
        <w:rPr>
          <w:rtl/>
        </w:rPr>
      </w:pPr>
      <w:r w:rsidRPr="00132B8B">
        <w:rPr>
          <w:rFonts w:hint="cs"/>
          <w:rtl/>
        </w:rPr>
        <w:t>וממשיך שזהו תוכן עבודת ראש השנה דתמליכוני עליכם שזה בא ע"י רעו"ד וכו'.</w:t>
      </w:r>
    </w:p>
    <w:p w14:paraId="737218CA" w14:textId="3718B3D9" w:rsidR="00132B8B" w:rsidRPr="00132B8B" w:rsidRDefault="00132B8B" w:rsidP="00D71621">
      <w:pPr>
        <w:pStyle w:val="a2"/>
        <w:rPr>
          <w:rtl/>
        </w:rPr>
      </w:pPr>
      <w:r w:rsidRPr="00132B8B">
        <w:rPr>
          <w:rFonts w:hint="cs"/>
          <w:rtl/>
        </w:rPr>
        <w:lastRenderedPageBreak/>
        <w:t>והעירני ח"א, דאחר שהסביר באריכות לעיל שבאמת</w:t>
      </w:r>
      <w:r w:rsidR="0017765F">
        <w:rPr>
          <w:rFonts w:hint="cs"/>
          <w:rtl/>
        </w:rPr>
        <w:t xml:space="preserve"> </w:t>
      </w:r>
      <w:r w:rsidRPr="00132B8B">
        <w:rPr>
          <w:rFonts w:hint="cs"/>
          <w:rtl/>
        </w:rPr>
        <w:t>"</w:t>
      </w:r>
      <w:r w:rsidRPr="00132B8B">
        <w:rPr>
          <w:rtl/>
        </w:rPr>
        <w:t>בידיעתו ית' ה"ה גם לאחר שנתהוו בבחי' העדר המציאות ובבחי' יחוד וביטול בתכלית כו' (או שכל מציאותם הוא רק האלקות המהווה אותם כו', כידוע בב' אופני היחוד כו'), וא"כ אינו שייך תענוג בההתנשאות עליהם, מאחר שאינן דבר נפרד כלל. וגם בהכוונה פנימיות, היינו שיהיו הנבראים בבחי' ביטול כנ"ל, גם בזה אינו שייך עונג למעלה, מאחר שמתחלה אינם בבחי' יש כלל, והם בבחי' ביטול בתכלית כו'</w:t>
      </w:r>
      <w:r w:rsidRPr="00132B8B">
        <w:rPr>
          <w:rFonts w:hint="cs"/>
          <w:rtl/>
        </w:rPr>
        <w:t xml:space="preserve">" </w:t>
      </w:r>
      <w:r w:rsidRPr="00132B8B">
        <w:rPr>
          <w:rtl/>
        </w:rPr>
        <w:t>–</w:t>
      </w:r>
      <w:r w:rsidRPr="00132B8B">
        <w:rPr>
          <w:rFonts w:hint="cs"/>
          <w:rtl/>
        </w:rPr>
        <w:t xml:space="preserve"> א"כ מהו הפשט שע"י רעו"ד מעוררים תענוג זה, והרי זה גופא שיש מציאות המעוררת זה הוא דבר שאינו אמיתי "בידיעתו ית'".</w:t>
      </w:r>
    </w:p>
    <w:p w14:paraId="2B876616" w14:textId="7B2DF21E" w:rsidR="00096696" w:rsidRDefault="00132B8B" w:rsidP="00D71621">
      <w:pPr>
        <w:pStyle w:val="a2"/>
        <w:rPr>
          <w:rFonts w:asciiTheme="minorHAnsi" w:hAnsiTheme="minorHAnsi"/>
        </w:rPr>
      </w:pPr>
      <w:r w:rsidRPr="00132B8B">
        <w:rPr>
          <w:rFonts w:hint="cs"/>
          <w:rtl/>
        </w:rPr>
        <w:t>ועכצ"ל שאין הכוונה כאן אלא לבאר שמקור מדת המלכות למעלה אינו דומה למשל במדת המלכות במלך בו"ד, דבמלך בו"ד, מכיון שהעם הם נפרדים ממש וביטולם תופס מקום, הרי זה נוגע רק במדריגה חיצונית שבו לפי ערך, משא"כ למעלה שבידיעתו ית' אין שום דבר נפרד ממנו, הרי השרש דמדת המלכות הוא נעלה יותר, ולכן מגיעים אליו רק ע"י העבודה דרעו"ד. ועצ"ב.</w:t>
      </w:r>
    </w:p>
    <w:p w14:paraId="7508A9B6" w14:textId="77777777" w:rsidR="00E4173B" w:rsidRDefault="00E4173B" w:rsidP="00E4173B">
      <w:pPr>
        <w:pStyle w:val="a4"/>
        <w:rPr>
          <w:rtl/>
        </w:rPr>
      </w:pPr>
      <w:proofErr w:type="gramStart"/>
      <w:r w:rsidRPr="004F6AB2">
        <w:t>g</w:t>
      </w:r>
      <w:proofErr w:type="gramEnd"/>
    </w:p>
    <w:p w14:paraId="130E4517" w14:textId="75C514F2" w:rsidR="00122DCE" w:rsidRDefault="00132B8B" w:rsidP="00132B8B">
      <w:pPr>
        <w:pStyle w:val="a"/>
        <w:spacing w:after="100"/>
        <w:rPr>
          <w:rtl/>
        </w:rPr>
      </w:pPr>
      <w:bookmarkStart w:id="122" w:name="_Toc525270920"/>
      <w:r>
        <w:rPr>
          <w:rFonts w:hint="cs"/>
          <w:rtl/>
        </w:rPr>
        <w:t>לשון התניא</w:t>
      </w:r>
      <w:r w:rsidRPr="00132B8B">
        <w:rPr>
          <w:rFonts w:hint="cs"/>
          <w:rtl/>
        </w:rPr>
        <w:t xml:space="preserve"> פל"ב "שמי שרואה בחבירו שחטא מצוה לשנאותו</w:t>
      </w:r>
      <w:r>
        <w:rPr>
          <w:rFonts w:hint="cs"/>
          <w:rtl/>
        </w:rPr>
        <w:t xml:space="preserve"> </w:t>
      </w:r>
      <w:r w:rsidRPr="00132B8B">
        <w:rPr>
          <w:rFonts w:hint="cs"/>
          <w:rtl/>
        </w:rPr>
        <w:t>.</w:t>
      </w:r>
      <w:r>
        <w:rPr>
          <w:rFonts w:hint="cs"/>
          <w:rtl/>
        </w:rPr>
        <w:t xml:space="preserve"> </w:t>
      </w:r>
      <w:r w:rsidRPr="00132B8B">
        <w:rPr>
          <w:rFonts w:hint="cs"/>
          <w:rtl/>
        </w:rPr>
        <w:t>.</w:t>
      </w:r>
      <w:r>
        <w:rPr>
          <w:rFonts w:hint="cs"/>
          <w:rtl/>
        </w:rPr>
        <w:t xml:space="preserve"> </w:t>
      </w:r>
      <w:r w:rsidRPr="00132B8B">
        <w:rPr>
          <w:rFonts w:hint="cs"/>
          <w:rtl/>
        </w:rPr>
        <w:t>היינו בחבירו בתורה ומצוות"</w:t>
      </w:r>
      <w:bookmarkEnd w:id="122"/>
    </w:p>
    <w:p w14:paraId="257D30FD" w14:textId="7C98C7CA" w:rsidR="00122DCE" w:rsidRDefault="001E7E9F" w:rsidP="009C4B05">
      <w:pPr>
        <w:pStyle w:val="a0"/>
        <w:rPr>
          <w:rtl/>
        </w:rPr>
      </w:pPr>
      <w:bookmarkStart w:id="123" w:name="_Toc525270921"/>
      <w:r w:rsidRPr="001E7E9F">
        <w:rPr>
          <w:rFonts w:hint="cs"/>
          <w:rtl/>
        </w:rPr>
        <w:t>ה</w:t>
      </w:r>
      <w:r w:rsidR="00132B8B">
        <w:rPr>
          <w:rFonts w:hint="cs"/>
          <w:rtl/>
        </w:rPr>
        <w:t>נ"ל</w:t>
      </w:r>
      <w:bookmarkEnd w:id="123"/>
    </w:p>
    <w:p w14:paraId="5323107C" w14:textId="27FA7970" w:rsidR="00132B8B" w:rsidRPr="00132B8B" w:rsidRDefault="00132B8B" w:rsidP="00D71621">
      <w:pPr>
        <w:pStyle w:val="a2"/>
        <w:rPr>
          <w:rtl/>
        </w:rPr>
      </w:pPr>
      <w:bookmarkStart w:id="124" w:name="_Toc504475508"/>
      <w:r w:rsidRPr="00132B8B">
        <w:rPr>
          <w:rFonts w:hint="cs"/>
          <w:rtl/>
        </w:rPr>
        <w:t>בשיעורים בסה"ת פל"ב (ע' 382. וכן בקונטרס תניא השלם פרק לב עמוד</w:t>
      </w:r>
      <w:r w:rsidR="0057157C">
        <w:rPr>
          <w:rFonts w:hint="cs"/>
          <w:rtl/>
        </w:rPr>
        <w:t xml:space="preserve"> תכ) הועתקה הערת כ"ק אדמו"ר</w:t>
      </w:r>
      <w:r w:rsidRPr="00132B8B">
        <w:rPr>
          <w:rFonts w:hint="cs"/>
          <w:rtl/>
        </w:rPr>
        <w:t xml:space="preserve"> שאין לפרש שטעם המצוה לשנאותו שבגמרא הוא כדי להרחיקו ממנו ושלא ילמד ממנו, כי "(א) החשש שמא ילמד ממעשיו ישנו בחבירו באיזה ענין שיהיה.. (ב) מספיק </w:t>
      </w:r>
      <w:r w:rsidRPr="00132B8B">
        <w:rPr>
          <w:rtl/>
        </w:rPr>
        <w:t>–</w:t>
      </w:r>
      <w:r w:rsidRPr="00132B8B">
        <w:rPr>
          <w:rFonts w:hint="cs"/>
          <w:rtl/>
        </w:rPr>
        <w:t xml:space="preserve"> שיתרחק ממנו וא"צ והכרח </w:t>
      </w:r>
      <w:r w:rsidRPr="00132B8B">
        <w:rPr>
          <w:rtl/>
        </w:rPr>
        <w:t>–</w:t>
      </w:r>
      <w:r w:rsidRPr="00132B8B">
        <w:rPr>
          <w:rFonts w:hint="cs"/>
          <w:rtl/>
        </w:rPr>
        <w:t xml:space="preserve"> שישנאהו.. (ג) קשה לומר שיש מ"ע לשנוא לא מפני תכונת השנואי כ"א לשמור עצמו מתקלה!".</w:t>
      </w:r>
    </w:p>
    <w:p w14:paraId="033C384C" w14:textId="77777777" w:rsidR="00132B8B" w:rsidRPr="00132B8B" w:rsidRDefault="00132B8B" w:rsidP="00D71621">
      <w:pPr>
        <w:pStyle w:val="a2"/>
        <w:rPr>
          <w:rtl/>
        </w:rPr>
      </w:pPr>
      <w:r w:rsidRPr="00132B8B">
        <w:rPr>
          <w:rFonts w:hint="cs"/>
          <w:rtl/>
        </w:rPr>
        <w:t xml:space="preserve">והעירני ח"א, דלכאורה צ"ע בהבנת הדברים: א) מ"ש שהחשש שילמד ממנו ישנו בכל חבר, לכאורה ע"פ סברא השפעת חבירו בתורה ומצוות על הנהגתו בענין זה היא חזקה יותר. ב) לכאורה שנאה היא דרך קיצונית להרחיק את האדם מדבר מסויים, ולכן בסתם הרחקה לא סגי. ג) מהו הקושי לומר ששינאת אדם תלוי' דוקא במהותו ולא בדברים שייגרמו על ידי שלא ישנאוהו. </w:t>
      </w:r>
    </w:p>
    <w:p w14:paraId="10C71B53" w14:textId="38486785" w:rsidR="00000BA8" w:rsidRPr="00000BA8" w:rsidRDefault="00132B8B" w:rsidP="00D71621">
      <w:pPr>
        <w:pStyle w:val="a2"/>
        <w:rPr>
          <w:rtl/>
        </w:rPr>
      </w:pPr>
      <w:r w:rsidRPr="00132B8B">
        <w:rPr>
          <w:rFonts w:hint="cs"/>
          <w:rtl/>
        </w:rPr>
        <w:t>לענין שאלות ב' וג' אולי אפשר לומר, דכשם שבאהבה הציווי הוא להתבונן לבוא לידי אהבה כך כשיש ציווי של שינאה משמעות הדבר היא שיש להתבונן היטב בחסרון ופגם השנאוי, ולפי זה הפירוש הוא, שאין מקום להשניא אדם מסוים ולהתבונן בחסרונותיו ופגמיו רק כדי להתרחק ממנו. ועצ"ע.</w:t>
      </w:r>
    </w:p>
    <w:p w14:paraId="624010A5" w14:textId="77777777" w:rsidR="00132B8B" w:rsidRDefault="00132B8B" w:rsidP="00132B8B">
      <w:pPr>
        <w:pStyle w:val="a"/>
        <w:rPr>
          <w:rtl/>
        </w:rPr>
      </w:pPr>
      <w:bookmarkStart w:id="125" w:name="_Toc525270922"/>
      <w:r>
        <w:rPr>
          <w:rFonts w:hint="cs"/>
          <w:rtl/>
        </w:rPr>
        <w:lastRenderedPageBreak/>
        <w:t>גם משפטים שבתורה הם חוקים</w:t>
      </w:r>
      <w:bookmarkEnd w:id="125"/>
    </w:p>
    <w:p w14:paraId="5C4C6E45" w14:textId="5704E5AF" w:rsidR="0017765F" w:rsidRPr="0017765F" w:rsidRDefault="0017765F" w:rsidP="009C4B05">
      <w:pPr>
        <w:pStyle w:val="a0"/>
        <w:rPr>
          <w:rtl/>
        </w:rPr>
      </w:pPr>
      <w:bookmarkStart w:id="126" w:name="_Toc525270923"/>
      <w:r>
        <w:rPr>
          <w:rFonts w:hint="cs"/>
          <w:rtl/>
        </w:rPr>
        <w:t>הנ"ל</w:t>
      </w:r>
      <w:bookmarkEnd w:id="126"/>
    </w:p>
    <w:p w14:paraId="4ECB6FD8" w14:textId="13B55DE5" w:rsidR="00132B8B" w:rsidRDefault="00132B8B" w:rsidP="00D71621">
      <w:pPr>
        <w:pStyle w:val="a2"/>
        <w:rPr>
          <w:rtl/>
        </w:rPr>
      </w:pPr>
      <w:r>
        <w:rPr>
          <w:rFonts w:hint="cs"/>
          <w:rtl/>
        </w:rPr>
        <w:t>מבואר בכ"</w:t>
      </w:r>
      <w:r w:rsidR="0017765F">
        <w:rPr>
          <w:rFonts w:hint="cs"/>
          <w:rtl/>
        </w:rPr>
        <w:t xml:space="preserve">מ (ד"ה ת"ר מצות נר חנוכה תשל"ח </w:t>
      </w:r>
      <w:r>
        <w:rPr>
          <w:rFonts w:hint="cs"/>
          <w:rtl/>
        </w:rPr>
        <w:t>פ"ד (תו"מ סהמ"מ ח"ב ע' קסד ואילך). לקו"ש חל"ב ע' 178. ועוד) שמשפטים שבתורה הם גם חוקים שלמעלה מטעם ודעת.</w:t>
      </w:r>
    </w:p>
    <w:p w14:paraId="6D8E8C81" w14:textId="77777777" w:rsidR="00132B8B" w:rsidRDefault="00132B8B" w:rsidP="00D71621">
      <w:pPr>
        <w:pStyle w:val="a2"/>
        <w:rPr>
          <w:rtl/>
        </w:rPr>
      </w:pPr>
      <w:r>
        <w:rPr>
          <w:rFonts w:hint="cs"/>
          <w:rtl/>
        </w:rPr>
        <w:t xml:space="preserve">והעירני ח"א מדברי הר"ן בדרשותיו דרוש יא, שם מבאר שמשפטי התורה אין ענינם עבור הסדר המדיני אלא רק להשפיע אור אלקי, ובלשונו: </w:t>
      </w:r>
    </w:p>
    <w:p w14:paraId="10B1254E" w14:textId="77777777" w:rsidR="00132B8B" w:rsidRPr="00132B8B" w:rsidRDefault="00132B8B" w:rsidP="00D71621">
      <w:pPr>
        <w:pStyle w:val="a2"/>
        <w:rPr>
          <w:rtl/>
        </w:rPr>
      </w:pPr>
      <w:r w:rsidRPr="00132B8B">
        <w:rPr>
          <w:rFonts w:hint="cs"/>
          <w:rtl/>
        </w:rPr>
        <w:t>"</w:t>
      </w:r>
      <w:r w:rsidRPr="00132B8B">
        <w:rPr>
          <w:rtl/>
        </w:rPr>
        <w:t>נתיחדה תורתנו מבין נמוסי אומות הקדמונים במצות וחקים אין ענינם תקון מדיני כלל אבל הנמשך מהם היה חול השפע האלהי באומתנו והדבקו עמנו, בין שיראה הענין ההוא לעינינו כעניני הקרבנות וכל הנעשה במקדש, בין שלא יראה כיתר החוקים שלא נתגלה טעמם, מ"מ אין ספק שהשפע האלהי היה נדבק בנו וחל בפעלים ההם עם היותם רחוקים מן הקש השכל, ואין בזה פלא כי כמו שנסכל הרבה מסבות ההויות הטבעיות ועם כל זה יתאמת מציאותם, כ"ש שראוי שנסכל סבות חול השפע האלהי והדבקו בנו</w:t>
      </w:r>
      <w:r w:rsidRPr="00132B8B">
        <w:rPr>
          <w:rFonts w:hint="cs"/>
          <w:rtl/>
        </w:rPr>
        <w:t>.</w:t>
      </w:r>
    </w:p>
    <w:p w14:paraId="76F0DF4C" w14:textId="77777777" w:rsidR="00132B8B" w:rsidRPr="00132B8B" w:rsidRDefault="00132B8B" w:rsidP="00D71621">
      <w:pPr>
        <w:pStyle w:val="a2"/>
        <w:rPr>
          <w:rtl/>
        </w:rPr>
      </w:pPr>
      <w:r w:rsidRPr="00132B8B">
        <w:rPr>
          <w:rtl/>
        </w:rPr>
        <w:t xml:space="preserve">ולפיכך אני סובר וראוי שיאמן </w:t>
      </w:r>
      <w:r w:rsidRPr="0017765F">
        <w:rPr>
          <w:rtl/>
        </w:rPr>
        <w:t>כמו שהחוקים שאין להם מבוא כלל בתקון בסדור המדיני הם סבה עצמית קרובה לחול השפע האלהי, כן השפטי התורה יש להם מבוא גדול וכאלו הם משותפים בין ענין חול הענין האלהי באומתנו ותקון ענין קבוצנו</w:t>
      </w:r>
      <w:r w:rsidRPr="00132B8B">
        <w:rPr>
          <w:rtl/>
        </w:rPr>
        <w:t>, ואפשר שהם היו פונים יותר אל הענין אשר הוא יותר נשגב במעלה ממה שהם היו פונים לתקון קבוצנו</w:t>
      </w:r>
    </w:p>
    <w:p w14:paraId="11B36F22" w14:textId="77777777" w:rsidR="00132B8B" w:rsidRPr="00132B8B" w:rsidRDefault="00132B8B" w:rsidP="00D71621">
      <w:pPr>
        <w:pStyle w:val="a2"/>
        <w:rPr>
          <w:rtl/>
        </w:rPr>
      </w:pPr>
      <w:r w:rsidRPr="00132B8B">
        <w:rPr>
          <w:rFonts w:ascii="Cambria" w:hAnsi="Cambria" w:cs="Cambria"/>
        </w:rPr>
        <w:t> </w:t>
      </w:r>
      <w:r w:rsidRPr="00132B8B">
        <w:rPr>
          <w:rtl/>
        </w:rPr>
        <w:t>כי התקון ההוא המלך אשר נעמיד עלינו ישלים ענינו, אבל השופטים והסנהדרין היה תכליתם לשפוט העם במשפט אמתי צודק בעצמו שימשך ממנו הדבק ענין האלהי בנו ישלם ממנו לגמרי סדור עניני ההמוני או לא ישלם, ומפני זה אפשר שימצא בקצת משפטי ודיני האומות הנ"ל מה שהוא יותר קרוב לתקון הסדור המדיני ממה שימצא בקצת משפטי התורה, ואין אנו חסרים בזה דבר, כי כל מה שיחסר מהתקון הנזכר היה משלימו המלך, אבל היתה לנו מעלה גדולה עליהם כי מצד שהם צודקים בעצמם, ר"ל משפט התורה כמש"ה ושפטו את העם משפט צדק ימשך שידבק השפע האלהי בנו</w:t>
      </w:r>
      <w:r w:rsidRPr="00132B8B">
        <w:rPr>
          <w:rFonts w:hint="cs"/>
          <w:rtl/>
        </w:rPr>
        <w:t>".</w:t>
      </w:r>
    </w:p>
    <w:p w14:paraId="31464BDC" w14:textId="2BBB1D08" w:rsidR="00132B8B" w:rsidRDefault="00132B8B" w:rsidP="00D71621">
      <w:pPr>
        <w:pStyle w:val="a2"/>
        <w:rPr>
          <w:rtl/>
        </w:rPr>
      </w:pPr>
      <w:r w:rsidRPr="00132B8B">
        <w:rPr>
          <w:rFonts w:hint="cs"/>
          <w:rtl/>
        </w:rPr>
        <w:t>ואף שדברי הר"ן הם במובן פשוט יותר, מ"מ, לכאורה יש כאן עוד מקור לנקודה זו שתכלית המשפטים אינו רק תיקון ההנהגה בין בני אדם הנובעת מהשכל אלא קיום ציווי הקב"ה.</w:t>
      </w:r>
    </w:p>
    <w:p w14:paraId="1571F0D3" w14:textId="77777777" w:rsidR="0017765F" w:rsidRDefault="0017765F" w:rsidP="0017765F">
      <w:pPr>
        <w:pStyle w:val="a4"/>
        <w:sectPr w:rsidR="0017765F" w:rsidSect="00E65DD5">
          <w:footnotePr>
            <w:numRestart w:val="eachSect"/>
          </w:footnotePr>
          <w:type w:val="continuous"/>
          <w:pgSz w:w="7920" w:h="12240"/>
          <w:pgMar w:top="-810" w:right="864" w:bottom="720" w:left="864" w:header="270" w:footer="0" w:gutter="0"/>
          <w:cols w:space="720"/>
          <w:docGrid w:linePitch="360"/>
        </w:sectPr>
      </w:pPr>
      <w:proofErr w:type="gramStart"/>
      <w:r w:rsidRPr="004F6AB2">
        <w:t>g</w:t>
      </w:r>
      <w:proofErr w:type="gramEnd"/>
    </w:p>
    <w:p w14:paraId="34D8B7FE" w14:textId="4CF77ACA" w:rsidR="009C4B05" w:rsidRDefault="009C4B05" w:rsidP="009C4B05">
      <w:pPr>
        <w:pStyle w:val="a"/>
        <w:rPr>
          <w:rtl/>
        </w:rPr>
      </w:pPr>
      <w:bookmarkStart w:id="127" w:name="_Toc525270924"/>
      <w:r>
        <w:rPr>
          <w:rFonts w:hint="cs"/>
          <w:rtl/>
        </w:rPr>
        <w:lastRenderedPageBreak/>
        <w:t>מקור לחידוש של אדמו"ר הזקן במצות התשובה</w:t>
      </w:r>
      <w:bookmarkEnd w:id="127"/>
      <w:r>
        <w:rPr>
          <w:rFonts w:hint="cs"/>
          <w:rtl/>
        </w:rPr>
        <w:t xml:space="preserve"> </w:t>
      </w:r>
    </w:p>
    <w:p w14:paraId="5DCF5193" w14:textId="77777777" w:rsidR="009C4B05" w:rsidRPr="00CD16E5" w:rsidRDefault="009C4B05" w:rsidP="009C4B05">
      <w:pPr>
        <w:pStyle w:val="a0"/>
        <w:rPr>
          <w:rtl/>
        </w:rPr>
      </w:pPr>
      <w:bookmarkStart w:id="128" w:name="_Toc525270925"/>
      <w:r w:rsidRPr="00CD16E5">
        <w:rPr>
          <w:rFonts w:hint="cs"/>
          <w:rtl/>
        </w:rPr>
        <w:t>הרב ישכר דוד קלויזנר</w:t>
      </w:r>
      <w:bookmarkEnd w:id="128"/>
    </w:p>
    <w:p w14:paraId="75796996" w14:textId="77777777" w:rsidR="009C4B05" w:rsidRPr="00CD16E5" w:rsidRDefault="009C4B05" w:rsidP="009C4B05">
      <w:pPr>
        <w:pStyle w:val="a1"/>
        <w:rPr>
          <w:rtl/>
        </w:rPr>
      </w:pPr>
      <w:r w:rsidRPr="00CD16E5">
        <w:rPr>
          <w:rFonts w:hint="cs"/>
          <w:rtl/>
        </w:rPr>
        <w:t>נחלת הר חב"ד</w:t>
      </w:r>
    </w:p>
    <w:p w14:paraId="4DD4A2FE" w14:textId="77777777" w:rsidR="009C4B05" w:rsidRPr="009C4B05" w:rsidRDefault="009C4B05" w:rsidP="00D71621">
      <w:pPr>
        <w:pStyle w:val="a2"/>
        <w:rPr>
          <w:rtl/>
        </w:rPr>
      </w:pPr>
      <w:r>
        <w:rPr>
          <w:rFonts w:hint="cs"/>
          <w:rtl/>
        </w:rPr>
        <w:t>ב'אגרת התשובה' פרק א (צא, א) כתב רבנו הזקן: "</w:t>
      </w:r>
      <w:r w:rsidRPr="00647D50">
        <w:rPr>
          <w:rtl/>
        </w:rPr>
        <w:t>והנה</w:t>
      </w:r>
      <w:r w:rsidRPr="00647D50">
        <w:rPr>
          <w:rFonts w:ascii="Cambria" w:hAnsi="Cambria" w:cs="Cambria"/>
        </w:rPr>
        <w:t> </w:t>
      </w:r>
      <w:r w:rsidRPr="00647D50">
        <w:rPr>
          <w:rtl/>
        </w:rPr>
        <w:t xml:space="preserve">מצות התשובה מן </w:t>
      </w:r>
      <w:r w:rsidRPr="009C4B05">
        <w:rPr>
          <w:rtl/>
        </w:rPr>
        <w:t xml:space="preserve">התורה היא עזיבת החטא בלבד (כדאי' בגמ' פ"ג דסנהדרין ובח"מ ססי' ל"ד לענין עדות) דהיינו שיגמור בלבו בלב שלם </w:t>
      </w:r>
      <w:r w:rsidRPr="009C4B05">
        <w:rPr>
          <w:b/>
          <w:bCs/>
          <w:rtl/>
        </w:rPr>
        <w:t>לבל ישוב עוד לכסלה למרוד במלכותו ית' ולא יעבור עוד מצות המלך ח"ו הן במ"ע הן במל"ת.</w:t>
      </w:r>
      <w:r w:rsidRPr="009C4B05">
        <w:rPr>
          <w:rtl/>
        </w:rPr>
        <w:t xml:space="preserve"> וזהו עיקר פי' לשון תשובה לשוב אל ה' בכל לבו ובכל נפשו לעבדו ולשמור כל מצותיו כמ"ש יעזוב רשע דרכו ואיש און מחשבותיו וישוב אל ה' וגו'. </w:t>
      </w:r>
      <w:r w:rsidRPr="009C4B05">
        <w:rPr>
          <w:b/>
          <w:bCs/>
          <w:rtl/>
        </w:rPr>
        <w:t>ובפ' נצבים כתיב ושבת עד ה' אלקיך ושמעת בקולו וגו' בכל לבבך</w:t>
      </w:r>
      <w:r w:rsidRPr="009C4B05">
        <w:rPr>
          <w:rtl/>
        </w:rPr>
        <w:t xml:space="preserve"> וגו' שובה ישראל עד ה' אלקיך וגו' השיבנו ה' אליך וגו".</w:t>
      </w:r>
    </w:p>
    <w:p w14:paraId="717DBBB8" w14:textId="77777777" w:rsidR="009C4B05" w:rsidRPr="00EE57A9" w:rsidRDefault="009C4B05" w:rsidP="00D71621">
      <w:pPr>
        <w:pStyle w:val="a2"/>
        <w:rPr>
          <w:rtl/>
        </w:rPr>
      </w:pPr>
      <w:r w:rsidRPr="00EE57A9">
        <w:rPr>
          <w:rtl/>
        </w:rPr>
        <w:t xml:space="preserve">ב'לקוטי שיחות' חלק יט (ע' 394 הערה 20) מבאר כ"ק אדמו"ר זי"ע: "ומחדש בזה אדה"ז, שהגמר בלב צריך להיות לא רק שלא יעשה עוד פעם החטא שעשה (כדמשמע מפשטות לשון הרמב"ם שם:"שלא </w:t>
      </w:r>
      <w:r w:rsidRPr="00EE57A9">
        <w:rPr>
          <w:b/>
          <w:bCs/>
          <w:rtl/>
        </w:rPr>
        <w:t>יעשהו</w:t>
      </w:r>
      <w:r w:rsidRPr="00EE57A9">
        <w:rPr>
          <w:rtl/>
        </w:rPr>
        <w:t xml:space="preserve"> עוד"), כי אם שלא יעבור על </w:t>
      </w:r>
      <w:r w:rsidRPr="00EE57A9">
        <w:rPr>
          <w:b/>
          <w:bCs/>
          <w:rtl/>
        </w:rPr>
        <w:t>שום</w:t>
      </w:r>
      <w:r w:rsidRPr="00EE57A9">
        <w:rPr>
          <w:rtl/>
        </w:rPr>
        <w:t xml:space="preserve"> מצוה ("הן במ"ע הן במל"ת"), ויתירה מזו: שצריך לגמור בלבו (גם) שלא למרוד במלכותו ית', ומהמשך הענין באגה"ת שם משמע שזה מעכב ב"מצות התשובה מן התורה".</w:t>
      </w:r>
    </w:p>
    <w:p w14:paraId="7F976CB0" w14:textId="77777777" w:rsidR="009C4B05" w:rsidRPr="00EE57A9" w:rsidRDefault="009C4B05" w:rsidP="00D71621">
      <w:pPr>
        <w:pStyle w:val="a2"/>
        <w:rPr>
          <w:b/>
          <w:bCs/>
          <w:rtl/>
        </w:rPr>
      </w:pPr>
      <w:r w:rsidRPr="00EE57A9">
        <w:rPr>
          <w:rtl/>
        </w:rPr>
        <w:t xml:space="preserve">ומסביר שם מדוע רבנו הזקן מחמיר כל כך שלא מספיק שיעשה תשובה </w:t>
      </w:r>
      <w:r w:rsidRPr="00EE57A9">
        <w:rPr>
          <w:b/>
          <w:bCs/>
          <w:rtl/>
        </w:rPr>
        <w:t>רק על אותו החטא שחטא בלבד</w:t>
      </w:r>
      <w:r w:rsidRPr="00EE57A9">
        <w:rPr>
          <w:rtl/>
        </w:rPr>
        <w:t xml:space="preserve">, כיון ש"ע"י עשיית חטא (גם על ידי חטא אחד) פורק ממנו עול מצות (בכלל), וזה מורה - שפרק מעליו גם עול מלכות שמים (היסוד דעול מצות - ראה מכילתא יתרו כ, ג. וראה גם ברכות יג, א), ולכן גדר התשובה היא - שיקבל עליו (מחדש) עול מלכות שמים (שלא למרוד במלכותו ית'), ואח"כ עול מצות (שלא לעבור על מצות המלך)". ובאותו ענין הקשה כ"ק אדמו"ר זי"ע (בהערתו ב'שיעורים בספר התניא', נדפס גם ב'מ"מ ליקוט פירושים' כו' עמ' כב): </w:t>
      </w:r>
      <w:r w:rsidRPr="00EE57A9">
        <w:rPr>
          <w:b/>
          <w:bCs/>
          <w:rtl/>
        </w:rPr>
        <w:t>"ולכאורה הוא חידוש גדול וצ"ע המקור ע"ז בפוסקים", עכ"ל.</w:t>
      </w:r>
    </w:p>
    <w:p w14:paraId="6F319D09" w14:textId="77777777" w:rsidR="009C4B05" w:rsidRPr="009C4B05" w:rsidRDefault="009C4B05" w:rsidP="00D71621">
      <w:pPr>
        <w:pStyle w:val="a2"/>
        <w:rPr>
          <w:rtl/>
        </w:rPr>
      </w:pPr>
      <w:r w:rsidRPr="009C4B05">
        <w:rPr>
          <w:rtl/>
        </w:rPr>
        <w:t xml:space="preserve">והנה מצאתי מקור לחידושו של רבנו הזקן במאמרו של ידידי הגה"ח הרב יצחק ישעיה ווייס שליט"א גאב"ד נוה אחיעזר - בני ברק בקובץ 'נוה ההיכל' נצבים תשע"ח (גליון 447) "בענייני התשובה ומצותה" - שכתב בין השאר (לענין אחר): "האחרונים שלא זכו לתורתן של </w:t>
      </w:r>
      <w:r w:rsidRPr="009C4B05">
        <w:rPr>
          <w:b/>
          <w:bCs/>
          <w:rtl/>
        </w:rPr>
        <w:t>הגאונים</w:t>
      </w:r>
      <w:r w:rsidRPr="009C4B05">
        <w:rPr>
          <w:rtl/>
        </w:rPr>
        <w:t xml:space="preserve"> . . ואנו שזכינו, נבאר הדברים כפי שנתבארו </w:t>
      </w:r>
      <w:r w:rsidRPr="009C4B05">
        <w:rPr>
          <w:b/>
          <w:bCs/>
          <w:rtl/>
        </w:rPr>
        <w:t>בכתבי הגאונים</w:t>
      </w:r>
      <w:r w:rsidRPr="009C4B05">
        <w:rPr>
          <w:rtl/>
        </w:rPr>
        <w:t xml:space="preserve">. כתב </w:t>
      </w:r>
      <w:r w:rsidRPr="009C4B05">
        <w:rPr>
          <w:b/>
          <w:bCs/>
          <w:rtl/>
        </w:rPr>
        <w:t>הגאון רבי חפץ אלוף בן רבי יצליח</w:t>
      </w:r>
      <w:r w:rsidRPr="009C4B05">
        <w:rPr>
          <w:rStyle w:val="FootnoteReference"/>
          <w:b/>
          <w:bCs/>
          <w:rtl/>
        </w:rPr>
        <w:footnoteReference w:id="29"/>
      </w:r>
      <w:r w:rsidRPr="009C4B05">
        <w:rPr>
          <w:b/>
          <w:bCs/>
          <w:rtl/>
        </w:rPr>
        <w:t xml:space="preserve"> בספר המצוות שלו</w:t>
      </w:r>
      <w:r w:rsidRPr="009C4B05">
        <w:rPr>
          <w:rtl/>
        </w:rPr>
        <w:t xml:space="preserve"> (בתרגום מ' צוקר - </w:t>
      </w:r>
      <w:r w:rsidRPr="009C4B05">
        <w:rPr>
          <w:b/>
          <w:bCs/>
          <w:rtl/>
        </w:rPr>
        <w:t>קטעים חדשים מספר המצות לרבי חפץ</w:t>
      </w:r>
      <w:r w:rsidRPr="009C4B05">
        <w:rPr>
          <w:rtl/>
        </w:rPr>
        <w:t xml:space="preserve"> עמ' 35): </w:t>
      </w:r>
    </w:p>
    <w:p w14:paraId="5D626146" w14:textId="77777777" w:rsidR="009C4B05" w:rsidRPr="009C4B05" w:rsidRDefault="009C4B05" w:rsidP="00D71621">
      <w:pPr>
        <w:pStyle w:val="a2"/>
        <w:rPr>
          <w:rtl/>
        </w:rPr>
      </w:pPr>
      <w:r w:rsidRPr="009C4B05">
        <w:rPr>
          <w:rtl/>
        </w:rPr>
        <w:lastRenderedPageBreak/>
        <w:t>"ציוונו על התשובה והחזרה מן החטא על ידי קבלת מצוותיו ואזהרותיו, כדי שישוב אלינו, ככתוב ושבת וגו'. וגדר התשובה עזיבת החטא והחרטה והווידוי והקבלה שלא לחזור לחטא. וחשובי קדמונינו קיבצו עשרים וארבעה מיני עבירה המרחיקים את האדם מהאלהים יתעלה ומהתשובה אליו</w:t>
      </w:r>
      <w:r w:rsidRPr="009C4B05">
        <w:rPr>
          <w:rStyle w:val="FootnoteReference"/>
          <w:b/>
          <w:bCs/>
          <w:rtl/>
        </w:rPr>
        <w:footnoteReference w:id="30"/>
      </w:r>
      <w:r w:rsidRPr="009C4B05">
        <w:rPr>
          <w:rtl/>
        </w:rPr>
        <w:t xml:space="preserve">". </w:t>
      </w:r>
    </w:p>
    <w:p w14:paraId="373CDC35" w14:textId="34A74BF1" w:rsidR="009C4B05" w:rsidRDefault="009C4B05" w:rsidP="00D71621">
      <w:pPr>
        <w:pStyle w:val="a2"/>
        <w:rPr>
          <w:rFonts w:asciiTheme="minorHAnsi" w:hAnsiTheme="minorHAnsi"/>
        </w:rPr>
      </w:pPr>
      <w:r w:rsidRPr="009C4B05">
        <w:rPr>
          <w:rtl/>
        </w:rPr>
        <w:t>הרי שכתב</w:t>
      </w:r>
      <w:r w:rsidRPr="009C4B05">
        <w:rPr>
          <w:b/>
          <w:bCs/>
          <w:rtl/>
        </w:rPr>
        <w:t xml:space="preserve"> </w:t>
      </w:r>
      <w:r w:rsidRPr="009C4B05">
        <w:rPr>
          <w:rtl/>
        </w:rPr>
        <w:t>ש"ציוונו על התשובה והחזרה מן החטא</w:t>
      </w:r>
      <w:r w:rsidRPr="009C4B05">
        <w:rPr>
          <w:b/>
          <w:bCs/>
          <w:rtl/>
        </w:rPr>
        <w:t xml:space="preserve"> על ידי קבלת מצוותיו ואזהרותיו, </w:t>
      </w:r>
      <w:r w:rsidRPr="009C4B05">
        <w:rPr>
          <w:rtl/>
        </w:rPr>
        <w:t xml:space="preserve">כדי שישוב אלינו, ככתוב ושבת וגו'". וזה ממש מה שכתב רבנו הזקן "דהיינו שיגמור בלבו בלב שלם </w:t>
      </w:r>
      <w:r w:rsidRPr="009C4B05">
        <w:rPr>
          <w:b/>
          <w:bCs/>
          <w:rtl/>
        </w:rPr>
        <w:t xml:space="preserve">לבל </w:t>
      </w:r>
      <w:r w:rsidRPr="009C4B05">
        <w:rPr>
          <w:rtl/>
        </w:rPr>
        <w:t>ישוב עוד לכסלה למרוד במלכותו ית'</w:t>
      </w:r>
      <w:r w:rsidRPr="009C4B05">
        <w:rPr>
          <w:b/>
          <w:bCs/>
          <w:rtl/>
        </w:rPr>
        <w:t xml:space="preserve"> ולא יעבור עוד מצות המלך ח"ו הן במ"ע הן במל"ת.</w:t>
      </w:r>
      <w:r w:rsidRPr="009C4B05">
        <w:rPr>
          <w:rtl/>
        </w:rPr>
        <w:t xml:space="preserve"> וזהו עיקר פי' לשון תשובה לשוב אל ה' בכל לבו ובכל נפשו לעבדו ולשמור כל מצותיו כמ"ש . . </w:t>
      </w:r>
      <w:r w:rsidRPr="009C4B05">
        <w:rPr>
          <w:b/>
          <w:bCs/>
          <w:rtl/>
        </w:rPr>
        <w:t>בפ' נצבים כתיב ושבת עד ה' אלקיך ושמעת בקולו וכו' בכל לבבך</w:t>
      </w:r>
      <w:r w:rsidRPr="009C4B05">
        <w:rPr>
          <w:rtl/>
        </w:rPr>
        <w:t xml:space="preserve"> וכו'</w:t>
      </w:r>
      <w:r w:rsidR="00BE559D">
        <w:rPr>
          <w:rStyle w:val="FootnoteReference"/>
          <w:rtl/>
        </w:rPr>
        <w:footnoteReference w:id="31"/>
      </w:r>
      <w:r w:rsidRPr="009C4B05">
        <w:rPr>
          <w:rtl/>
        </w:rPr>
        <w:t>.</w:t>
      </w:r>
      <w:r w:rsidR="00BE559D">
        <w:rPr>
          <w:rFonts w:hint="cs"/>
          <w:rtl/>
        </w:rPr>
        <w:t xml:space="preserve"> </w:t>
      </w:r>
    </w:p>
    <w:p w14:paraId="1B571722" w14:textId="77777777" w:rsidR="00721F4D" w:rsidRDefault="00721F4D" w:rsidP="00721F4D">
      <w:pPr>
        <w:pStyle w:val="a4"/>
        <w:sectPr w:rsidR="00721F4D" w:rsidSect="00E65DD5">
          <w:footnotePr>
            <w:numRestart w:val="eachSect"/>
          </w:footnotePr>
          <w:type w:val="continuous"/>
          <w:pgSz w:w="7920" w:h="12240"/>
          <w:pgMar w:top="-810" w:right="864" w:bottom="720" w:left="864" w:header="270" w:footer="0" w:gutter="0"/>
          <w:cols w:space="720"/>
          <w:docGrid w:linePitch="360"/>
        </w:sectPr>
      </w:pPr>
      <w:proofErr w:type="gramStart"/>
      <w:r w:rsidRPr="004F6AB2">
        <w:t>g</w:t>
      </w:r>
      <w:proofErr w:type="gramEnd"/>
    </w:p>
    <w:p w14:paraId="381EBBDD" w14:textId="521968D1" w:rsidR="004C2B5B" w:rsidRDefault="00EB2A34" w:rsidP="00F8074C">
      <w:pPr>
        <w:pStyle w:val="a3"/>
        <w:spacing w:after="100"/>
        <w:rPr>
          <w:rtl/>
        </w:rPr>
      </w:pPr>
      <w:bookmarkStart w:id="129" w:name="_Toc525270926"/>
      <w:r w:rsidRPr="004F6AB2">
        <w:rPr>
          <w:rFonts w:hint="cs"/>
          <w:rtl/>
        </w:rPr>
        <w:t>הלכה ומנהג</w:t>
      </w:r>
      <w:bookmarkEnd w:id="124"/>
      <w:bookmarkEnd w:id="129"/>
    </w:p>
    <w:p w14:paraId="0E19D596" w14:textId="76BE2D21" w:rsidR="00183B87" w:rsidRPr="00183B87" w:rsidRDefault="00183B87" w:rsidP="00DD7013">
      <w:pPr>
        <w:pStyle w:val="a"/>
        <w:rPr>
          <w:rtl/>
        </w:rPr>
      </w:pPr>
      <w:bookmarkStart w:id="130" w:name="_Toc525270927"/>
      <w:r w:rsidRPr="00183B87">
        <w:rPr>
          <w:rFonts w:hint="cs"/>
          <w:rtl/>
        </w:rPr>
        <w:t>זמן</w:t>
      </w:r>
      <w:r w:rsidRPr="00183B87">
        <w:rPr>
          <w:rtl/>
        </w:rPr>
        <w:t xml:space="preserve"> </w:t>
      </w:r>
      <w:r w:rsidRPr="00183B87">
        <w:rPr>
          <w:rFonts w:hint="cs"/>
          <w:rtl/>
        </w:rPr>
        <w:t>כיסוי</w:t>
      </w:r>
      <w:r w:rsidRPr="00183B87">
        <w:rPr>
          <w:rtl/>
        </w:rPr>
        <w:t xml:space="preserve"> </w:t>
      </w:r>
      <w:r w:rsidRPr="00183B87">
        <w:rPr>
          <w:rFonts w:hint="cs"/>
          <w:rtl/>
        </w:rPr>
        <w:t>ראש</w:t>
      </w:r>
      <w:r w:rsidRPr="00183B87">
        <w:rPr>
          <w:rtl/>
        </w:rPr>
        <w:t xml:space="preserve"> </w:t>
      </w:r>
      <w:r w:rsidRPr="00183B87">
        <w:rPr>
          <w:rFonts w:hint="cs"/>
          <w:rtl/>
        </w:rPr>
        <w:t>הכלה</w:t>
      </w:r>
      <w:r w:rsidRPr="00183B87">
        <w:rPr>
          <w:rtl/>
        </w:rPr>
        <w:t xml:space="preserve"> </w:t>
      </w:r>
      <w:r w:rsidRPr="00183B87">
        <w:rPr>
          <w:rFonts w:hint="cs"/>
          <w:rtl/>
        </w:rPr>
        <w:t>אחר</w:t>
      </w:r>
      <w:r w:rsidRPr="00183B87">
        <w:rPr>
          <w:rtl/>
        </w:rPr>
        <w:t xml:space="preserve"> </w:t>
      </w:r>
      <w:r w:rsidRPr="00183B87">
        <w:rPr>
          <w:rFonts w:hint="cs"/>
          <w:rtl/>
        </w:rPr>
        <w:t>החופה</w:t>
      </w:r>
      <w:r>
        <w:rPr>
          <w:rFonts w:hint="cs"/>
          <w:rtl/>
        </w:rPr>
        <w:t xml:space="preserve"> (</w:t>
      </w:r>
      <w:r w:rsidR="00DD7013">
        <w:rPr>
          <w:rFonts w:hint="cs"/>
          <w:rtl/>
        </w:rPr>
        <w:t>ב</w:t>
      </w:r>
      <w:r>
        <w:rPr>
          <w:rFonts w:hint="cs"/>
          <w:rtl/>
        </w:rPr>
        <w:t>)</w:t>
      </w:r>
      <w:bookmarkEnd w:id="130"/>
    </w:p>
    <w:p w14:paraId="10238A8D" w14:textId="77777777" w:rsidR="00183B87" w:rsidRPr="0098030B" w:rsidRDefault="00183B87" w:rsidP="009C4B05">
      <w:pPr>
        <w:pStyle w:val="a0"/>
        <w:rPr>
          <w:rtl/>
        </w:rPr>
      </w:pPr>
      <w:bookmarkStart w:id="131" w:name="_Toc525270928"/>
      <w:r w:rsidRPr="0098030B">
        <w:rPr>
          <w:rFonts w:hint="cs"/>
          <w:rtl/>
        </w:rPr>
        <w:t>הרב גבריאל ציננער</w:t>
      </w:r>
      <w:bookmarkEnd w:id="131"/>
    </w:p>
    <w:p w14:paraId="3E86F965" w14:textId="77777777" w:rsidR="00183B87" w:rsidRPr="0098030B" w:rsidRDefault="00183B87" w:rsidP="00C26748">
      <w:pPr>
        <w:pStyle w:val="a1"/>
        <w:spacing w:after="0"/>
        <w:rPr>
          <w:rtl/>
        </w:rPr>
      </w:pPr>
      <w:r w:rsidRPr="0098030B">
        <w:rPr>
          <w:rFonts w:hint="cs"/>
          <w:rtl/>
        </w:rPr>
        <w:t>רב דק"ק ומח"ס</w:t>
      </w:r>
      <w:r w:rsidR="00C26748">
        <w:rPr>
          <w:rFonts w:hint="cs"/>
          <w:rtl/>
        </w:rPr>
        <w:t xml:space="preserve"> "</w:t>
      </w:r>
      <w:r w:rsidRPr="0098030B">
        <w:rPr>
          <w:rFonts w:hint="cs"/>
          <w:rtl/>
        </w:rPr>
        <w:t>נטעי גבריאל</w:t>
      </w:r>
      <w:r w:rsidR="00C26748">
        <w:rPr>
          <w:rFonts w:hint="cs"/>
          <w:rtl/>
        </w:rPr>
        <w:t>"</w:t>
      </w:r>
    </w:p>
    <w:p w14:paraId="5B1A7E0B" w14:textId="77777777" w:rsidR="00183B87" w:rsidRPr="0098030B" w:rsidRDefault="00183B87" w:rsidP="00183B87">
      <w:pPr>
        <w:pStyle w:val="a1"/>
        <w:rPr>
          <w:rtl/>
        </w:rPr>
      </w:pPr>
      <w:r w:rsidRPr="0098030B">
        <w:rPr>
          <w:rFonts w:hint="cs"/>
          <w:rtl/>
        </w:rPr>
        <w:t>ברוקלין נ.י. יע"א</w:t>
      </w:r>
    </w:p>
    <w:p w14:paraId="03327EC0" w14:textId="77777777" w:rsidR="00DD7013" w:rsidRPr="00DD7013" w:rsidRDefault="00DD7013" w:rsidP="00D71621">
      <w:pPr>
        <w:pStyle w:val="11"/>
        <w:rPr>
          <w:rtl/>
        </w:rPr>
      </w:pPr>
      <w:r w:rsidRPr="00DD7013">
        <w:rPr>
          <w:rFonts w:hint="cs"/>
          <w:rtl/>
        </w:rPr>
        <w:t>ח. הוכחה מן הירושלמי שבתולה נשואה חייבת בכיסוי</w:t>
      </w:r>
    </w:p>
    <w:p w14:paraId="4335375C" w14:textId="77777777" w:rsidR="00DD7013" w:rsidRPr="00DD7013" w:rsidRDefault="00DD7013" w:rsidP="00D71621">
      <w:pPr>
        <w:pStyle w:val="a2"/>
        <w:rPr>
          <w:rtl/>
        </w:rPr>
      </w:pPr>
      <w:r w:rsidRPr="00DD7013">
        <w:rPr>
          <w:rFonts w:hint="cs"/>
          <w:rtl/>
        </w:rPr>
        <w:t>ומצינו בירושלמי ריש פ"ב דכתובות דגם בתולה נשואה חייבת בכיסוי, דקאמר וחש לומר שמא בתולה מן הנישואין היא, פי' הקרבן העדה כשבאה לגבות כתובתה מן היתומים ניחוש שמא לכך יצאה וראשה פרוע לפי שהיתה בתולה אלמנה מן הנישואין ואין לה כתובה אלא מנה. ומשני, זאת אומרת בתולה מן הנישואין אינה יוצאת וראשה פרוע, פי' הפני משה אסורה לצאת וראשה פרוע משום שכבר נקרא עליה שם נשואה.</w:t>
      </w:r>
    </w:p>
    <w:p w14:paraId="6B999352" w14:textId="77777777" w:rsidR="00DD7013" w:rsidRPr="00DD7013" w:rsidRDefault="00DD7013" w:rsidP="00D71621">
      <w:pPr>
        <w:pStyle w:val="a2"/>
        <w:rPr>
          <w:rtl/>
        </w:rPr>
      </w:pPr>
      <w:r w:rsidRPr="00DD7013">
        <w:rPr>
          <w:rFonts w:hint="cs"/>
          <w:rtl/>
        </w:rPr>
        <w:t xml:space="preserve">ובישועות יעקב סי' כ"א סק"א מייתי ירושלמי זה, וכתב שבזה נפשט הספק שנסתפקו האחרונים בעלי תשובות אי נכנסה לחופה ולא נבעלה אי מותרת לצאת בפרוע ראש, והרי בירושלמי הנ"ל מפורש דאף שהיא בתולה מ"מ אם היתה נשואה </w:t>
      </w:r>
      <w:r w:rsidRPr="00DD7013">
        <w:rPr>
          <w:rFonts w:hint="cs"/>
          <w:rtl/>
        </w:rPr>
        <w:lastRenderedPageBreak/>
        <w:t>צריכה כיסוי ראש עכ"ד.</w:t>
      </w:r>
    </w:p>
    <w:p w14:paraId="7DB5ABE5" w14:textId="093F7A2F" w:rsidR="00DD7013" w:rsidRPr="00DD7013" w:rsidRDefault="00DD7013" w:rsidP="00D71621">
      <w:pPr>
        <w:pStyle w:val="11"/>
        <w:rPr>
          <w:rtl/>
        </w:rPr>
      </w:pPr>
      <w:r w:rsidRPr="00DD7013">
        <w:rPr>
          <w:rFonts w:hint="cs"/>
          <w:rtl/>
        </w:rPr>
        <w:t>ט. ישוב דעת הרא"ש והטור מן הירושלמי</w:t>
      </w:r>
    </w:p>
    <w:p w14:paraId="3D905AD1" w14:textId="77777777" w:rsidR="00DD7013" w:rsidRPr="00DD7013" w:rsidRDefault="00DD7013" w:rsidP="00D71621">
      <w:pPr>
        <w:pStyle w:val="a2"/>
        <w:rPr>
          <w:rtl/>
        </w:rPr>
      </w:pPr>
      <w:r w:rsidRPr="00DD7013">
        <w:rPr>
          <w:rFonts w:hint="cs"/>
          <w:rtl/>
        </w:rPr>
        <w:t>וא"כ לפי הירושלמי יש להקשות על הרא"ש והטור דאיך התירו בחתונה פריעת ראש הכלה.</w:t>
      </w:r>
    </w:p>
    <w:p w14:paraId="65F8C9AF" w14:textId="77777777" w:rsidR="00DD7013" w:rsidRPr="00DD7013" w:rsidRDefault="00DD7013" w:rsidP="00D71621">
      <w:pPr>
        <w:pStyle w:val="a2"/>
        <w:rPr>
          <w:rtl/>
        </w:rPr>
      </w:pPr>
      <w:r w:rsidRPr="00DD7013">
        <w:rPr>
          <w:rFonts w:hint="cs"/>
          <w:rtl/>
        </w:rPr>
        <w:t>אבל נראה דליכא מזה פירכא על דברי הרא"ש והטור דלעיל, דודאי ופשוט דיש לחלק בין אם היתה נשואה כבר ונתאלמנה, דבזה יש ראיה מהירושלמי דאף שהיא עדיין בתולה מ"מ צריכה כיסוי ראש, וממילא אסור לה לצאת לחופתה כעת כשהיא נישאת לשני בגילוי ראשה. משא"כ בנדון הרא"ש והטור דהכא מיירי בבתולה שהיא הולכת כעת לינשא פעם ראשונה, דבזה אמרינן שגם לאחר החופה מותר לה עדיין לישאר עם ראש פרוע ביום חתונתה כדי לחבבה על בעלה.</w:t>
      </w:r>
    </w:p>
    <w:p w14:paraId="145E1C8A" w14:textId="77777777" w:rsidR="00DD7013" w:rsidRPr="00DD7013" w:rsidRDefault="00DD7013" w:rsidP="00D71621">
      <w:pPr>
        <w:pStyle w:val="a2"/>
        <w:rPr>
          <w:rtl/>
        </w:rPr>
      </w:pPr>
      <w:r w:rsidRPr="00DD7013">
        <w:rPr>
          <w:rFonts w:hint="cs"/>
          <w:rtl/>
        </w:rPr>
        <w:t>ומטור משמע שגם אחר שנתייחד ראשה פרוע, וכן משמע ברמ"א סי' נ"ה ס"א שתיכף אחר שעומדים תחת החופה ומקדשה ומברכים ברכות אירוסין ונישואין מיד מוליכין אותם לביתם ומתייחדים במקום צנוע, מוכח שגם אחר החופה ביום ראשון היה פריעת הראש עד בעילת מצוה, ושפיר יש מקור למנהג בית הרב נ"ע.</w:t>
      </w:r>
    </w:p>
    <w:p w14:paraId="79798510" w14:textId="5037D6FD" w:rsidR="00DD7013" w:rsidRPr="00DD7013" w:rsidRDefault="00DD7013" w:rsidP="00E4173B">
      <w:pPr>
        <w:pStyle w:val="11"/>
        <w:bidi w:val="0"/>
        <w:rPr>
          <w:rtl/>
        </w:rPr>
      </w:pPr>
      <w:r w:rsidRPr="00DD7013">
        <w:rPr>
          <w:rFonts w:hint="cs"/>
          <w:rtl/>
        </w:rPr>
        <w:t>י. ביאור בשם הגאון בעל אגרות משה זצ"ל</w:t>
      </w:r>
    </w:p>
    <w:p w14:paraId="45F2BA16" w14:textId="77777777" w:rsidR="00DD7013" w:rsidRPr="00DD7013" w:rsidRDefault="00DD7013" w:rsidP="00D71621">
      <w:pPr>
        <w:pStyle w:val="a2"/>
        <w:rPr>
          <w:rtl/>
        </w:rPr>
      </w:pPr>
      <w:r w:rsidRPr="00DD7013">
        <w:rPr>
          <w:rFonts w:hint="cs"/>
          <w:rtl/>
        </w:rPr>
        <w:t>אכן עדיין צריך תבלין, שהרי פריעת הראש לאשה נשואה הוי איסור תורה, ואיך שייך להתיר איסור תורה משום חביבות הבעל.</w:t>
      </w:r>
    </w:p>
    <w:p w14:paraId="0BD9C0D3" w14:textId="77777777" w:rsidR="00DD7013" w:rsidRPr="00DD7013" w:rsidRDefault="00DD7013" w:rsidP="00D71621">
      <w:pPr>
        <w:pStyle w:val="a2"/>
        <w:rPr>
          <w:rtl/>
        </w:rPr>
      </w:pPr>
      <w:r w:rsidRPr="00DD7013">
        <w:rPr>
          <w:rFonts w:hint="cs"/>
          <w:rtl/>
        </w:rPr>
        <w:t>ובקובץ</w:t>
      </w:r>
      <w:r w:rsidRPr="00DD7013">
        <w:rPr>
          <w:rtl/>
        </w:rPr>
        <w:t xml:space="preserve"> </w:t>
      </w:r>
      <w:r w:rsidRPr="00DD7013">
        <w:rPr>
          <w:rFonts w:hint="cs"/>
          <w:rtl/>
        </w:rPr>
        <w:t>אור</w:t>
      </w:r>
      <w:r w:rsidRPr="00DD7013">
        <w:rPr>
          <w:rtl/>
        </w:rPr>
        <w:t xml:space="preserve"> </w:t>
      </w:r>
      <w:r w:rsidRPr="00DD7013">
        <w:rPr>
          <w:rFonts w:hint="cs"/>
          <w:rtl/>
        </w:rPr>
        <w:t>ישראל</w:t>
      </w:r>
      <w:r w:rsidRPr="00DD7013">
        <w:rPr>
          <w:rtl/>
        </w:rPr>
        <w:t xml:space="preserve"> </w:t>
      </w:r>
      <w:r w:rsidRPr="00DD7013">
        <w:rPr>
          <w:rFonts w:hint="cs"/>
          <w:rtl/>
        </w:rPr>
        <w:t>גליון</w:t>
      </w:r>
      <w:r w:rsidRPr="00DD7013">
        <w:rPr>
          <w:rtl/>
        </w:rPr>
        <w:t xml:space="preserve"> </w:t>
      </w:r>
      <w:r w:rsidRPr="00DD7013">
        <w:rPr>
          <w:rFonts w:hint="cs"/>
          <w:rtl/>
        </w:rPr>
        <w:t>מ</w:t>
      </w:r>
      <w:r w:rsidRPr="00DD7013">
        <w:rPr>
          <w:rtl/>
        </w:rPr>
        <w:t>"</w:t>
      </w:r>
      <w:r w:rsidRPr="00DD7013">
        <w:rPr>
          <w:rFonts w:hint="cs"/>
          <w:rtl/>
        </w:rPr>
        <w:t>ד</w:t>
      </w:r>
      <w:r w:rsidRPr="00DD7013">
        <w:rPr>
          <w:rtl/>
        </w:rPr>
        <w:t xml:space="preserve"> </w:t>
      </w:r>
      <w:r w:rsidRPr="00DD7013">
        <w:rPr>
          <w:rFonts w:hint="cs"/>
          <w:rtl/>
        </w:rPr>
        <w:t>עמוד</w:t>
      </w:r>
      <w:r w:rsidRPr="00DD7013">
        <w:rPr>
          <w:rtl/>
        </w:rPr>
        <w:t xml:space="preserve"> </w:t>
      </w:r>
      <w:r w:rsidRPr="00DD7013">
        <w:rPr>
          <w:rFonts w:hint="cs"/>
          <w:rtl/>
        </w:rPr>
        <w:t>ק</w:t>
      </w:r>
      <w:r w:rsidRPr="00DD7013">
        <w:rPr>
          <w:rtl/>
        </w:rPr>
        <w:t>"</w:t>
      </w:r>
      <w:r w:rsidRPr="00DD7013">
        <w:rPr>
          <w:rFonts w:hint="cs"/>
          <w:rtl/>
        </w:rPr>
        <w:t>ד</w:t>
      </w:r>
      <w:r w:rsidRPr="00DD7013">
        <w:rPr>
          <w:rtl/>
        </w:rPr>
        <w:t xml:space="preserve"> </w:t>
      </w:r>
      <w:r w:rsidRPr="00DD7013">
        <w:rPr>
          <w:rFonts w:hint="cs"/>
          <w:rtl/>
        </w:rPr>
        <w:t>הביא</w:t>
      </w:r>
      <w:r w:rsidRPr="00DD7013">
        <w:rPr>
          <w:rtl/>
        </w:rPr>
        <w:t xml:space="preserve"> </w:t>
      </w:r>
      <w:r w:rsidRPr="00DD7013">
        <w:rPr>
          <w:rFonts w:hint="cs"/>
          <w:rtl/>
        </w:rPr>
        <w:t>מפי</w:t>
      </w:r>
      <w:r w:rsidRPr="00DD7013">
        <w:rPr>
          <w:rtl/>
        </w:rPr>
        <w:t xml:space="preserve"> </w:t>
      </w:r>
      <w:r w:rsidRPr="00DD7013">
        <w:rPr>
          <w:rFonts w:hint="cs"/>
          <w:rtl/>
        </w:rPr>
        <w:t>השמועה</w:t>
      </w:r>
      <w:r w:rsidRPr="00DD7013">
        <w:rPr>
          <w:rtl/>
        </w:rPr>
        <w:t xml:space="preserve"> </w:t>
      </w:r>
      <w:r w:rsidRPr="00DD7013">
        <w:rPr>
          <w:rFonts w:hint="cs"/>
          <w:rtl/>
        </w:rPr>
        <w:t>מתלמידיו</w:t>
      </w:r>
      <w:r w:rsidRPr="00DD7013">
        <w:rPr>
          <w:rtl/>
        </w:rPr>
        <w:t xml:space="preserve"> </w:t>
      </w:r>
      <w:r w:rsidRPr="00DD7013">
        <w:rPr>
          <w:rFonts w:hint="cs"/>
          <w:rtl/>
        </w:rPr>
        <w:t>של</w:t>
      </w:r>
      <w:r w:rsidRPr="00DD7013">
        <w:rPr>
          <w:rtl/>
        </w:rPr>
        <w:t xml:space="preserve"> </w:t>
      </w:r>
      <w:r w:rsidRPr="00DD7013">
        <w:rPr>
          <w:rFonts w:hint="cs"/>
          <w:rtl/>
        </w:rPr>
        <w:t>הגר</w:t>
      </w:r>
      <w:r w:rsidRPr="00DD7013">
        <w:rPr>
          <w:rtl/>
        </w:rPr>
        <w:t>"</w:t>
      </w:r>
      <w:r w:rsidRPr="00DD7013">
        <w:rPr>
          <w:rFonts w:hint="cs"/>
          <w:rtl/>
        </w:rPr>
        <w:t>מ</w:t>
      </w:r>
      <w:r w:rsidRPr="00DD7013">
        <w:rPr>
          <w:rtl/>
        </w:rPr>
        <w:t xml:space="preserve"> </w:t>
      </w:r>
      <w:r w:rsidRPr="00DD7013">
        <w:rPr>
          <w:rFonts w:hint="cs"/>
          <w:rtl/>
        </w:rPr>
        <w:t>פיינשטיין</w:t>
      </w:r>
      <w:r w:rsidRPr="00DD7013">
        <w:rPr>
          <w:rtl/>
        </w:rPr>
        <w:t xml:space="preserve"> </w:t>
      </w:r>
      <w:r w:rsidRPr="00DD7013">
        <w:rPr>
          <w:rFonts w:hint="cs"/>
          <w:rtl/>
        </w:rPr>
        <w:t>זצ</w:t>
      </w:r>
      <w:r w:rsidRPr="00DD7013">
        <w:rPr>
          <w:rtl/>
        </w:rPr>
        <w:t>"</w:t>
      </w:r>
      <w:r w:rsidRPr="00DD7013">
        <w:rPr>
          <w:rFonts w:hint="cs"/>
          <w:rtl/>
        </w:rPr>
        <w:t>ל</w:t>
      </w:r>
      <w:r w:rsidRPr="00DD7013">
        <w:rPr>
          <w:rtl/>
        </w:rPr>
        <w:t xml:space="preserve"> </w:t>
      </w:r>
      <w:r w:rsidRPr="00DD7013">
        <w:rPr>
          <w:rFonts w:hint="cs"/>
          <w:rtl/>
        </w:rPr>
        <w:t>שהורה</w:t>
      </w:r>
      <w:r w:rsidRPr="00DD7013">
        <w:rPr>
          <w:rtl/>
        </w:rPr>
        <w:t xml:space="preserve"> </w:t>
      </w:r>
      <w:r w:rsidRPr="00DD7013">
        <w:rPr>
          <w:rFonts w:hint="cs"/>
          <w:rtl/>
        </w:rPr>
        <w:t>שאין</w:t>
      </w:r>
      <w:r w:rsidRPr="00DD7013">
        <w:rPr>
          <w:rtl/>
        </w:rPr>
        <w:t xml:space="preserve"> </w:t>
      </w:r>
      <w:r w:rsidRPr="00DD7013">
        <w:rPr>
          <w:rFonts w:hint="cs"/>
          <w:rtl/>
        </w:rPr>
        <w:t>חיוב</w:t>
      </w:r>
      <w:r w:rsidRPr="00DD7013">
        <w:rPr>
          <w:rtl/>
        </w:rPr>
        <w:t xml:space="preserve"> </w:t>
      </w:r>
      <w:r w:rsidRPr="00DD7013">
        <w:rPr>
          <w:rFonts w:hint="cs"/>
          <w:rtl/>
        </w:rPr>
        <w:t>לכסות</w:t>
      </w:r>
      <w:r w:rsidRPr="00DD7013">
        <w:rPr>
          <w:rtl/>
        </w:rPr>
        <w:t xml:space="preserve"> </w:t>
      </w:r>
      <w:r w:rsidRPr="00DD7013">
        <w:rPr>
          <w:rFonts w:hint="cs"/>
          <w:rtl/>
        </w:rPr>
        <w:t>ראש</w:t>
      </w:r>
      <w:r w:rsidRPr="00DD7013">
        <w:rPr>
          <w:rtl/>
        </w:rPr>
        <w:t xml:space="preserve"> </w:t>
      </w:r>
      <w:r w:rsidRPr="00DD7013">
        <w:rPr>
          <w:rFonts w:hint="cs"/>
          <w:rtl/>
        </w:rPr>
        <w:t>הכלה</w:t>
      </w:r>
      <w:r w:rsidRPr="00DD7013">
        <w:rPr>
          <w:rtl/>
        </w:rPr>
        <w:t xml:space="preserve"> </w:t>
      </w:r>
      <w:r w:rsidRPr="00DD7013">
        <w:rPr>
          <w:rFonts w:hint="cs"/>
          <w:rtl/>
        </w:rPr>
        <w:t>עד</w:t>
      </w:r>
      <w:r w:rsidRPr="00DD7013">
        <w:rPr>
          <w:rtl/>
        </w:rPr>
        <w:t xml:space="preserve"> </w:t>
      </w:r>
      <w:r w:rsidRPr="00DD7013">
        <w:rPr>
          <w:rFonts w:hint="cs"/>
          <w:rtl/>
        </w:rPr>
        <w:t>למחרת</w:t>
      </w:r>
      <w:r w:rsidRPr="00DD7013">
        <w:rPr>
          <w:rtl/>
        </w:rPr>
        <w:t xml:space="preserve"> </w:t>
      </w:r>
      <w:r w:rsidRPr="00DD7013">
        <w:rPr>
          <w:rFonts w:hint="cs"/>
          <w:rtl/>
        </w:rPr>
        <w:t>החופה</w:t>
      </w:r>
      <w:r w:rsidRPr="00DD7013">
        <w:rPr>
          <w:rtl/>
        </w:rPr>
        <w:t xml:space="preserve">. </w:t>
      </w:r>
      <w:r w:rsidRPr="00DD7013">
        <w:rPr>
          <w:rFonts w:hint="cs"/>
          <w:rtl/>
        </w:rPr>
        <w:t>ואכן</w:t>
      </w:r>
      <w:r w:rsidRPr="00DD7013">
        <w:rPr>
          <w:rtl/>
        </w:rPr>
        <w:t xml:space="preserve"> </w:t>
      </w:r>
      <w:r w:rsidRPr="00DD7013">
        <w:rPr>
          <w:rFonts w:hint="cs"/>
          <w:rtl/>
        </w:rPr>
        <w:t>בנו</w:t>
      </w:r>
      <w:r w:rsidRPr="00DD7013">
        <w:rPr>
          <w:rtl/>
        </w:rPr>
        <w:t xml:space="preserve"> </w:t>
      </w:r>
      <w:r w:rsidRPr="00DD7013">
        <w:rPr>
          <w:rFonts w:hint="cs"/>
          <w:rtl/>
        </w:rPr>
        <w:t>הג</w:t>
      </w:r>
      <w:r w:rsidRPr="00DD7013">
        <w:rPr>
          <w:rtl/>
        </w:rPr>
        <w:t>"</w:t>
      </w:r>
      <w:r w:rsidRPr="00DD7013">
        <w:rPr>
          <w:rFonts w:hint="cs"/>
          <w:rtl/>
        </w:rPr>
        <w:t>ר</w:t>
      </w:r>
      <w:r w:rsidRPr="00DD7013">
        <w:rPr>
          <w:rtl/>
        </w:rPr>
        <w:t xml:space="preserve"> </w:t>
      </w:r>
      <w:r w:rsidRPr="00DD7013">
        <w:rPr>
          <w:rFonts w:hint="cs"/>
          <w:rtl/>
        </w:rPr>
        <w:t>דוד</w:t>
      </w:r>
      <w:r w:rsidRPr="00DD7013">
        <w:rPr>
          <w:rtl/>
        </w:rPr>
        <w:t xml:space="preserve"> </w:t>
      </w:r>
      <w:r w:rsidRPr="00DD7013">
        <w:rPr>
          <w:rFonts w:hint="cs"/>
          <w:rtl/>
        </w:rPr>
        <w:t>שליט</w:t>
      </w:r>
      <w:r w:rsidRPr="00DD7013">
        <w:rPr>
          <w:rtl/>
        </w:rPr>
        <w:t>"</w:t>
      </w:r>
      <w:r w:rsidRPr="00DD7013">
        <w:rPr>
          <w:rFonts w:hint="cs"/>
          <w:rtl/>
        </w:rPr>
        <w:t>א</w:t>
      </w:r>
      <w:r w:rsidRPr="00DD7013">
        <w:rPr>
          <w:rtl/>
        </w:rPr>
        <w:t xml:space="preserve"> </w:t>
      </w:r>
      <w:r w:rsidRPr="00DD7013">
        <w:rPr>
          <w:rFonts w:hint="cs"/>
          <w:rtl/>
        </w:rPr>
        <w:t>אמר</w:t>
      </w:r>
      <w:r w:rsidRPr="00DD7013">
        <w:rPr>
          <w:rtl/>
        </w:rPr>
        <w:t xml:space="preserve"> </w:t>
      </w:r>
      <w:r w:rsidRPr="00DD7013">
        <w:rPr>
          <w:rFonts w:hint="cs"/>
          <w:rtl/>
        </w:rPr>
        <w:t>לו</w:t>
      </w:r>
      <w:r w:rsidRPr="00DD7013">
        <w:rPr>
          <w:rtl/>
        </w:rPr>
        <w:t xml:space="preserve"> </w:t>
      </w:r>
      <w:r w:rsidRPr="00DD7013">
        <w:rPr>
          <w:rFonts w:hint="cs"/>
          <w:rtl/>
        </w:rPr>
        <w:t>שכן</w:t>
      </w:r>
      <w:r w:rsidRPr="00DD7013">
        <w:rPr>
          <w:rtl/>
        </w:rPr>
        <w:t xml:space="preserve"> </w:t>
      </w:r>
      <w:r w:rsidRPr="00DD7013">
        <w:rPr>
          <w:rFonts w:hint="cs"/>
          <w:rtl/>
        </w:rPr>
        <w:t>שיטת</w:t>
      </w:r>
      <w:r w:rsidRPr="00DD7013">
        <w:rPr>
          <w:rtl/>
        </w:rPr>
        <w:t xml:space="preserve"> </w:t>
      </w:r>
      <w:r w:rsidRPr="00DD7013">
        <w:rPr>
          <w:rFonts w:hint="cs"/>
          <w:rtl/>
        </w:rPr>
        <w:t>אביו</w:t>
      </w:r>
      <w:r w:rsidRPr="00DD7013">
        <w:rPr>
          <w:rtl/>
        </w:rPr>
        <w:t xml:space="preserve"> </w:t>
      </w:r>
      <w:r w:rsidRPr="00DD7013">
        <w:rPr>
          <w:rFonts w:hint="cs"/>
          <w:rtl/>
        </w:rPr>
        <w:t>ז</w:t>
      </w:r>
      <w:r w:rsidRPr="00DD7013">
        <w:rPr>
          <w:rtl/>
        </w:rPr>
        <w:t>"</w:t>
      </w:r>
      <w:r w:rsidRPr="00DD7013">
        <w:rPr>
          <w:rFonts w:hint="cs"/>
          <w:rtl/>
        </w:rPr>
        <w:t>ל</w:t>
      </w:r>
      <w:r w:rsidRPr="00DD7013">
        <w:rPr>
          <w:rtl/>
        </w:rPr>
        <w:t xml:space="preserve">. </w:t>
      </w:r>
      <w:r w:rsidRPr="00DD7013">
        <w:rPr>
          <w:rFonts w:hint="cs"/>
          <w:rtl/>
        </w:rPr>
        <w:t>והסביר</w:t>
      </w:r>
      <w:r w:rsidRPr="00DD7013">
        <w:rPr>
          <w:rtl/>
        </w:rPr>
        <w:t xml:space="preserve"> </w:t>
      </w:r>
      <w:r w:rsidRPr="00DD7013">
        <w:rPr>
          <w:rFonts w:hint="cs"/>
          <w:rtl/>
        </w:rPr>
        <w:t>שאין</w:t>
      </w:r>
      <w:r w:rsidRPr="00DD7013">
        <w:rPr>
          <w:rtl/>
        </w:rPr>
        <w:t xml:space="preserve"> </w:t>
      </w:r>
      <w:r w:rsidRPr="00DD7013">
        <w:rPr>
          <w:rFonts w:hint="cs"/>
          <w:rtl/>
        </w:rPr>
        <w:t>שיטתו</w:t>
      </w:r>
      <w:r w:rsidRPr="00DD7013">
        <w:rPr>
          <w:rtl/>
        </w:rPr>
        <w:t xml:space="preserve"> </w:t>
      </w:r>
      <w:r w:rsidRPr="00DD7013">
        <w:rPr>
          <w:rFonts w:hint="cs"/>
          <w:rtl/>
        </w:rPr>
        <w:t>נגד</w:t>
      </w:r>
      <w:r w:rsidRPr="00DD7013">
        <w:rPr>
          <w:rtl/>
        </w:rPr>
        <w:t xml:space="preserve"> </w:t>
      </w:r>
      <w:r w:rsidRPr="00DD7013">
        <w:rPr>
          <w:rFonts w:hint="cs"/>
          <w:rtl/>
        </w:rPr>
        <w:t>הירושלמי</w:t>
      </w:r>
      <w:r w:rsidRPr="00DD7013">
        <w:rPr>
          <w:rtl/>
        </w:rPr>
        <w:t xml:space="preserve"> </w:t>
      </w:r>
      <w:r w:rsidRPr="00DD7013">
        <w:rPr>
          <w:rFonts w:hint="cs"/>
          <w:rtl/>
        </w:rPr>
        <w:t>הנ</w:t>
      </w:r>
      <w:r w:rsidRPr="00DD7013">
        <w:rPr>
          <w:rtl/>
        </w:rPr>
        <w:t>"</w:t>
      </w:r>
      <w:r w:rsidRPr="00DD7013">
        <w:rPr>
          <w:rFonts w:hint="cs"/>
          <w:rtl/>
        </w:rPr>
        <w:t>ל</w:t>
      </w:r>
      <w:r w:rsidRPr="00DD7013">
        <w:rPr>
          <w:rtl/>
        </w:rPr>
        <w:t xml:space="preserve"> </w:t>
      </w:r>
      <w:r w:rsidRPr="00DD7013">
        <w:rPr>
          <w:rFonts w:hint="cs"/>
          <w:rtl/>
        </w:rPr>
        <w:t>משום</w:t>
      </w:r>
      <w:r w:rsidRPr="00DD7013">
        <w:rPr>
          <w:rtl/>
        </w:rPr>
        <w:t xml:space="preserve"> </w:t>
      </w:r>
      <w:r w:rsidRPr="00DD7013">
        <w:rPr>
          <w:rFonts w:hint="cs"/>
          <w:rtl/>
        </w:rPr>
        <w:t>דסבר</w:t>
      </w:r>
      <w:r w:rsidRPr="00DD7013">
        <w:rPr>
          <w:rtl/>
        </w:rPr>
        <w:t xml:space="preserve"> </w:t>
      </w:r>
      <w:r w:rsidRPr="00DD7013">
        <w:rPr>
          <w:rFonts w:hint="cs"/>
          <w:rtl/>
        </w:rPr>
        <w:t>שאין</w:t>
      </w:r>
      <w:r w:rsidRPr="00DD7013">
        <w:rPr>
          <w:rtl/>
        </w:rPr>
        <w:t xml:space="preserve"> </w:t>
      </w:r>
      <w:r w:rsidRPr="00DD7013">
        <w:rPr>
          <w:rFonts w:hint="cs"/>
          <w:rtl/>
        </w:rPr>
        <w:t>קנין</w:t>
      </w:r>
      <w:r w:rsidRPr="00DD7013">
        <w:rPr>
          <w:rtl/>
        </w:rPr>
        <w:t xml:space="preserve"> </w:t>
      </w:r>
      <w:r w:rsidRPr="00DD7013">
        <w:rPr>
          <w:rFonts w:hint="cs"/>
          <w:rtl/>
        </w:rPr>
        <w:t>הנשואין</w:t>
      </w:r>
      <w:r w:rsidRPr="00DD7013">
        <w:rPr>
          <w:rtl/>
        </w:rPr>
        <w:t xml:space="preserve"> </w:t>
      </w:r>
      <w:r w:rsidRPr="00DD7013">
        <w:rPr>
          <w:rFonts w:hint="cs"/>
          <w:rtl/>
        </w:rPr>
        <w:t>נגמר</w:t>
      </w:r>
      <w:r w:rsidRPr="00DD7013">
        <w:rPr>
          <w:rtl/>
        </w:rPr>
        <w:t xml:space="preserve"> </w:t>
      </w:r>
      <w:r w:rsidRPr="00DD7013">
        <w:rPr>
          <w:rFonts w:hint="cs"/>
          <w:rtl/>
        </w:rPr>
        <w:t>בשעת</w:t>
      </w:r>
      <w:r w:rsidRPr="00DD7013">
        <w:rPr>
          <w:rtl/>
        </w:rPr>
        <w:t xml:space="preserve"> </w:t>
      </w:r>
      <w:r w:rsidRPr="00DD7013">
        <w:rPr>
          <w:rFonts w:hint="cs"/>
          <w:rtl/>
        </w:rPr>
        <w:t>החופה</w:t>
      </w:r>
      <w:r w:rsidRPr="00DD7013">
        <w:rPr>
          <w:rtl/>
        </w:rPr>
        <w:t xml:space="preserve"> </w:t>
      </w:r>
      <w:r w:rsidRPr="00DD7013">
        <w:rPr>
          <w:rFonts w:hint="cs"/>
          <w:rtl/>
        </w:rPr>
        <w:t>והיחוד</w:t>
      </w:r>
      <w:r w:rsidRPr="00DD7013">
        <w:rPr>
          <w:rtl/>
        </w:rPr>
        <w:t xml:space="preserve"> </w:t>
      </w:r>
      <w:r w:rsidRPr="00DD7013">
        <w:rPr>
          <w:rFonts w:hint="cs"/>
          <w:rtl/>
        </w:rPr>
        <w:t>של</w:t>
      </w:r>
      <w:r w:rsidRPr="00DD7013">
        <w:rPr>
          <w:rtl/>
        </w:rPr>
        <w:t xml:space="preserve"> </w:t>
      </w:r>
      <w:r w:rsidRPr="00DD7013">
        <w:rPr>
          <w:rFonts w:hint="cs"/>
          <w:rtl/>
        </w:rPr>
        <w:t>שעת</w:t>
      </w:r>
      <w:r w:rsidRPr="00DD7013">
        <w:rPr>
          <w:rtl/>
        </w:rPr>
        <w:t xml:space="preserve"> </w:t>
      </w:r>
      <w:r w:rsidRPr="00DD7013">
        <w:rPr>
          <w:rFonts w:hint="cs"/>
          <w:rtl/>
        </w:rPr>
        <w:t>החתונה</w:t>
      </w:r>
      <w:r w:rsidRPr="00DD7013">
        <w:rPr>
          <w:rtl/>
        </w:rPr>
        <w:t xml:space="preserve">, </w:t>
      </w:r>
      <w:r w:rsidRPr="00DD7013">
        <w:rPr>
          <w:rFonts w:hint="cs"/>
          <w:rtl/>
        </w:rPr>
        <w:t>אלא</w:t>
      </w:r>
      <w:r w:rsidRPr="00DD7013">
        <w:rPr>
          <w:rtl/>
        </w:rPr>
        <w:t xml:space="preserve"> </w:t>
      </w:r>
      <w:r w:rsidRPr="00DD7013">
        <w:rPr>
          <w:rFonts w:hint="cs"/>
          <w:rtl/>
        </w:rPr>
        <w:t>כשנכנסת</w:t>
      </w:r>
      <w:r w:rsidRPr="00DD7013">
        <w:rPr>
          <w:rtl/>
        </w:rPr>
        <w:t xml:space="preserve"> </w:t>
      </w:r>
      <w:r w:rsidRPr="00DD7013">
        <w:rPr>
          <w:rFonts w:hint="cs"/>
          <w:rtl/>
        </w:rPr>
        <w:t>לבית</w:t>
      </w:r>
      <w:r w:rsidRPr="00DD7013">
        <w:rPr>
          <w:rtl/>
        </w:rPr>
        <w:t xml:space="preserve"> </w:t>
      </w:r>
      <w:r w:rsidRPr="00DD7013">
        <w:rPr>
          <w:rFonts w:hint="cs"/>
          <w:rtl/>
        </w:rPr>
        <w:t>וכו</w:t>
      </w:r>
      <w:r w:rsidRPr="00DD7013">
        <w:rPr>
          <w:rtl/>
        </w:rPr>
        <w:t xml:space="preserve">' </w:t>
      </w:r>
      <w:r w:rsidRPr="00DD7013">
        <w:rPr>
          <w:rFonts w:hint="cs"/>
          <w:rtl/>
        </w:rPr>
        <w:t>עכ</w:t>
      </w:r>
      <w:r w:rsidRPr="00DD7013">
        <w:rPr>
          <w:rtl/>
        </w:rPr>
        <w:t>"</w:t>
      </w:r>
      <w:r w:rsidRPr="00DD7013">
        <w:rPr>
          <w:rFonts w:hint="cs"/>
          <w:rtl/>
        </w:rPr>
        <w:t>ל</w:t>
      </w:r>
      <w:r w:rsidRPr="00DD7013">
        <w:rPr>
          <w:rtl/>
        </w:rPr>
        <w:t>.</w:t>
      </w:r>
    </w:p>
    <w:p w14:paraId="3BC72888" w14:textId="77777777" w:rsidR="00DD7013" w:rsidRPr="00DD7013" w:rsidRDefault="00DD7013" w:rsidP="00D71621">
      <w:pPr>
        <w:pStyle w:val="a2"/>
        <w:rPr>
          <w:rtl/>
        </w:rPr>
      </w:pPr>
      <w:r w:rsidRPr="00DD7013">
        <w:rPr>
          <w:rFonts w:hint="cs"/>
          <w:rtl/>
        </w:rPr>
        <w:t>וכן ראיתי בקובץ חצי גבורים ח"ד עמוד קס"ט שכתב ששמע מאיש נאמן ה"ה הג"ר אברהם גרינפעלד שליט"א מנהל מתיבתא תורה תמימה, ששאל את פי הגאון רבי משה פיינשטיין זצ"ל מהו הדין לענין כיסוי הראש בליל החתונה, והשיבו שיש ג' מנהגים. א' לכסות הראש, ב' לילך בשערות עד החופה ואח"כ לכסות ראשה, ג' לילך בגילוי ראש לכל משך החתונה, ובלשונו כל זמן שלובשת השמלה הלבנה. וחזר ושאלו האיך להתנהג. וא"ל שתשאל הכלה אצל אמה, 'דאס איז איהערע א זאך' [זה ענין השייך לה]. ומהמקורבים של הגרמ"פ זצ"ל שמע שהוא עצמו היה מחזיק בהמנהג השלישי. ועיי"ש שכן המנהג במשפחת החפץ חיים זצ"ל.</w:t>
      </w:r>
    </w:p>
    <w:p w14:paraId="04829DC4" w14:textId="77777777" w:rsidR="00721F4D" w:rsidRDefault="00721F4D">
      <w:pPr>
        <w:rPr>
          <w:rFonts w:ascii="FbFRealBelet Bold" w:eastAsia="Calibri" w:hAnsi="FbFRealBelet Bold" w:cs="FbFRealBelet Bold"/>
          <w:b/>
          <w:bCs/>
          <w:sz w:val="24"/>
          <w:szCs w:val="24"/>
          <w:rtl/>
          <w:lang w:val="bg-BG"/>
        </w:rPr>
      </w:pPr>
      <w:r>
        <w:rPr>
          <w:rtl/>
        </w:rPr>
        <w:br w:type="page"/>
      </w:r>
    </w:p>
    <w:p w14:paraId="626AC6FD" w14:textId="771F3D61" w:rsidR="00DD7013" w:rsidRPr="00DD7013" w:rsidRDefault="00DD7013" w:rsidP="00D71621">
      <w:pPr>
        <w:pStyle w:val="11"/>
        <w:rPr>
          <w:rtl/>
        </w:rPr>
      </w:pPr>
      <w:r w:rsidRPr="00DD7013">
        <w:rPr>
          <w:rFonts w:hint="cs"/>
          <w:rtl/>
        </w:rPr>
        <w:lastRenderedPageBreak/>
        <w:t>יא. ביאור הגרא"פ הערשקאוויטש זצ"ל</w:t>
      </w:r>
    </w:p>
    <w:p w14:paraId="3560D318" w14:textId="77777777" w:rsidR="00DD7013" w:rsidRPr="00DD7013" w:rsidRDefault="00DD7013" w:rsidP="00D71621">
      <w:pPr>
        <w:pStyle w:val="a2"/>
        <w:rPr>
          <w:rtl/>
        </w:rPr>
      </w:pPr>
      <w:r w:rsidRPr="00DD7013">
        <w:rPr>
          <w:rFonts w:hint="cs"/>
          <w:rtl/>
        </w:rPr>
        <w:t>והראה לי בזה הגאון רבי אפרים פישל הערשקאוויטש זצ"ל לשו"ת הרשב"א ח"א סי' תקע"א בענין אשה שמחמת קטטה עם בעלה יצאה לרשות הרבים וראשה פרוע ורצו הדיינים להפסיד כתובתה, והרשב"א דחה דבריהם וכתב וז"ל, ועוד שלא אמרו אלא ברגילה בכך, אבל אם גלתה ופרעה ראשה באקראי, או שדברה עם הבחורים פעם אחת דרך מקרה ודאי לא הפסידה כתובתה, וזה ששנו במשנתינו יוצאה וראשה פרוע, עכ"ל הרשב"א. ור"ל דכיון דלא אמרו יצתה או יצאה וראשה פרוע, דהוי משמע בפעם אחת, אלא אמרו "יוצאה" בלשון הווה, דהמשמעות היא שהיא רגילה בכך, אז מפסדת כתובתה. ולפ"ז אפשר דנאמר גם לנדון דידן, כיון שגילוי שערה זה רק בזמן חתונתה הו"ל כאקראי, ואין זה אסור מן התורה, ולכן התירו כדי לחבבה על בעלה. וכן מפורש בשו"ת מהר"י הלוי הנ"ל שלדעת הרשב"א באקראי ליכא איסורא. וכן מפרש בחלקת מחוקק סי' קט"ו סקי"א בדעת הרשב"א דאפילו לקראה בשם עוברת על דת אין ראוי בשביל פעם אחת.</w:t>
      </w:r>
    </w:p>
    <w:p w14:paraId="5E8F0ADF" w14:textId="77777777" w:rsidR="00DD7013" w:rsidRPr="00DD7013" w:rsidRDefault="00DD7013" w:rsidP="00D71621">
      <w:pPr>
        <w:pStyle w:val="a2"/>
        <w:rPr>
          <w:rtl/>
        </w:rPr>
      </w:pPr>
      <w:r w:rsidRPr="00DD7013">
        <w:rPr>
          <w:rFonts w:hint="cs"/>
          <w:rtl/>
        </w:rPr>
        <w:t>והגאון הנ"ל תירץ עוד, דבאמת איסור תורה יש רק ברה"ר, אבל בחצר או מחצר לחצר דרך מבוא הרי מותר מן התורה כדאיתא בשו"ע אה"ע סי' קט"ו ס"ד וב"ש סק"ט, א"כ יכולים אנשים לראות ראשה פרוע בלי שתצא לרה"ר, כיון דהוי מדרבנן לא גזרו עכ"ד.</w:t>
      </w:r>
    </w:p>
    <w:p w14:paraId="30A0EDF8" w14:textId="77777777" w:rsidR="00DD7013" w:rsidRPr="00DD7013" w:rsidRDefault="00DD7013" w:rsidP="00D71621">
      <w:pPr>
        <w:pStyle w:val="a2"/>
        <w:rPr>
          <w:rtl/>
        </w:rPr>
      </w:pPr>
      <w:r w:rsidRPr="00DD7013">
        <w:rPr>
          <w:rFonts w:hint="cs"/>
          <w:rtl/>
        </w:rPr>
        <w:t>אלא שלענין אמירת דברים שבקדושה נגד שערה לא הועיל, אלא שלזה יש לומר עפ"י הערוה"ש באו"ח סי' ע"ה ס"ז להתיר לקרות ק"ש נגד אשה נשואה וראשה מגולה כי בעו"ה פשתה המספחת בבנות ישראל שהנשואות הולכות בשערותן כמו הבתולות, כיון שעתה רובן הולכות כך והוי כמקומות המגולים בגופה ומותר לקרות קר"ש כנגדן עיי"ש, וכבר התנגדו על דבריו ולא נתקבל להתיר אשה נשואה לקרות קר"ש ולאמר דברים שבקדושה נגדה, וכ"כ המ"ב שם סק"י, מ"מ שיטת ערוה"ש היא שגם איסור גילוי שער תלוי במנהג, ובשו"ת אגרות משה או"ח ח"א סי' מ"ג תמך בשיטתו (אלא שלכתחילה ראוי להחמיר), א"כ אם נקבע המנהג שבליל החתונה לא נהגו לכסות ראשן לא חל עליהן דין שער באשה ערוה, ואין חשש באמירת ברכות ודברים שבקדושה כנגד שערן.</w:t>
      </w:r>
    </w:p>
    <w:p w14:paraId="28D61E95" w14:textId="77777777" w:rsidR="00DD7013" w:rsidRPr="00DD7013" w:rsidRDefault="00DD7013" w:rsidP="00D71621">
      <w:pPr>
        <w:pStyle w:val="11"/>
        <w:rPr>
          <w:rtl/>
        </w:rPr>
      </w:pPr>
      <w:r w:rsidRPr="00DD7013">
        <w:rPr>
          <w:rFonts w:hint="cs"/>
          <w:rtl/>
        </w:rPr>
        <w:t>יב. מנהג יהדות אשכנז שראש הכלה פרוע</w:t>
      </w:r>
    </w:p>
    <w:p w14:paraId="39600BA7" w14:textId="77777777" w:rsidR="00DD7013" w:rsidRPr="00DD7013" w:rsidRDefault="00DD7013" w:rsidP="00D71621">
      <w:pPr>
        <w:pStyle w:val="a2"/>
        <w:rPr>
          <w:rtl/>
        </w:rPr>
      </w:pPr>
      <w:r w:rsidRPr="00DD7013">
        <w:rPr>
          <w:rFonts w:hint="cs"/>
          <w:rtl/>
        </w:rPr>
        <w:t xml:space="preserve">וכן ראיתי בספר משיבת נפש על התורה מאחד מגדולי חכמי אשכנז בפ' בהעלותך עמ' רט"ו כותב בתוך דבריו, וכמו כן גבי כלה נהגו לפרוע ראשה ולהעמידה בין האנשים, וחסידים ואנשי מעשה דמי להו ככשורא ויודעים בעצמם שינצלו מכל הרהורים וירקדו עמה ומסתכלים בה כדי לחבבה על בעלה, ועיי"ש שמבאר באריכות דמיון הכנסת כלה לחופה לבנין המשכן, ולכן ציוה הקב"ה לעשות קודם כלי המשכן </w:t>
      </w:r>
      <w:r w:rsidRPr="00DD7013">
        <w:rPr>
          <w:rFonts w:hint="cs"/>
          <w:rtl/>
        </w:rPr>
        <w:lastRenderedPageBreak/>
        <w:t>ורק לאח"כ המשכן עצמה, כדי שיעמדו לעין כל שיראו כל באי עולם ביופי הכלים. משמע שנהגו שראשה פרוע גם אחר החופה, דהא מה שכתב אח"כ שחסידים ואנשי מעשה דמי להוא ככשורא ומרקדים עמה זה הוא ודאי אחר החופה.</w:t>
      </w:r>
    </w:p>
    <w:p w14:paraId="34ABD11F" w14:textId="77777777" w:rsidR="00DD7013" w:rsidRPr="00DD7013" w:rsidRDefault="00DD7013" w:rsidP="00D71621">
      <w:pPr>
        <w:pStyle w:val="a2"/>
        <w:rPr>
          <w:rtl/>
        </w:rPr>
      </w:pPr>
      <w:r w:rsidRPr="00DD7013">
        <w:rPr>
          <w:rFonts w:hint="cs"/>
          <w:rtl/>
        </w:rPr>
        <w:t>אך יש לדחות שאין זה מוכרח, דאפשר דמילי מילי קתני, ור"ל שעושים כמה פעולות לחבבה על בעלה, מעמידים אותה בין האנשים כשראשה פרוע, וזהו קודם לחופה, ועוד שחסידים ואנשי מעשה וכו' וזהו אחר החופה.</w:t>
      </w:r>
    </w:p>
    <w:p w14:paraId="3E8268BB" w14:textId="7F444A02" w:rsidR="00DD7013" w:rsidRPr="00DD7013" w:rsidRDefault="00DD7013" w:rsidP="00D71621">
      <w:pPr>
        <w:pStyle w:val="11"/>
        <w:rPr>
          <w:rtl/>
        </w:rPr>
      </w:pPr>
      <w:r w:rsidRPr="00DD7013">
        <w:rPr>
          <w:rFonts w:hint="cs"/>
          <w:rtl/>
        </w:rPr>
        <w:t>יג.</w:t>
      </w:r>
      <w:r w:rsidR="00611A6D">
        <w:rPr>
          <w:rFonts w:hint="cs"/>
          <w:rtl/>
        </w:rPr>
        <w:t xml:space="preserve"> </w:t>
      </w:r>
      <w:r w:rsidRPr="00DD7013">
        <w:rPr>
          <w:rFonts w:hint="cs"/>
          <w:rtl/>
        </w:rPr>
        <w:t>דיון במנהג הפרושים בירושלים</w:t>
      </w:r>
    </w:p>
    <w:p w14:paraId="2BF898F0" w14:textId="77777777" w:rsidR="00DD7013" w:rsidRPr="00DD7013" w:rsidRDefault="00DD7013" w:rsidP="00D71621">
      <w:pPr>
        <w:pStyle w:val="a2"/>
        <w:rPr>
          <w:rtl/>
        </w:rPr>
      </w:pPr>
      <w:r w:rsidRPr="00DD7013">
        <w:rPr>
          <w:rFonts w:hint="cs"/>
          <w:rtl/>
        </w:rPr>
        <w:t>ובילקוט מנהגים מנהגי יהדות אשכנז (פרושים) בארץ ישראל עמוד פ"ו סעיף ל"א, למחרת הנשואין עורכים בבית הורי הכלה סעודת שבע ברכות שנקראת ארוחת השביס (שלייאר וועטשערע) שבה מופיעה האשה לראשונה בציבור, כשהיא עטופה בשביס, עכ"ל. משמע לכאורה שבסעודת הנשואין לא היו שערותיה מכוסות.</w:t>
      </w:r>
    </w:p>
    <w:p w14:paraId="7B100234" w14:textId="77777777" w:rsidR="00DD7013" w:rsidRPr="00DD7013" w:rsidRDefault="00DD7013" w:rsidP="00D71621">
      <w:pPr>
        <w:pStyle w:val="a2"/>
        <w:rPr>
          <w:rtl/>
        </w:rPr>
      </w:pPr>
      <w:r w:rsidRPr="00DD7013">
        <w:rPr>
          <w:rFonts w:hint="cs"/>
          <w:rtl/>
        </w:rPr>
        <w:t>ובקובץ הערות וביאורים (אהלי תורה) גליון תתכ"ח עמוד ס"ה, כתב הרב יהושע מונדשיין בנוגע למה שכתב ששאל את הג"ר דוד יונגרייז גאב"ד העדה החרדית בירושלים, מה טעמו של המנהג שהכלה מכסה ראשה רק למחרת החתונה, והרב הנ"ל לא אמר שום מלה של איסור, אלא חיפש בספרים את המקור. וכתבו על כך שזו ראיה קלושה ביותר להוכיח מזה שגם אצלו היה המנהג פשוט כן. ואכן אין בזה שום ראיה לפרט הנ"ל, אבל מאידך גיסא זו ראיה אלימתא שהרב הנ"ל לא ראה בזה פריצות, ולא מצא לנכון לומר לשואל אפילו מלה אחת של הסתייגות כדי לאפרושי מאיסורא, עכ"ד.</w:t>
      </w:r>
    </w:p>
    <w:p w14:paraId="30318EFC" w14:textId="77777777" w:rsidR="00DD7013" w:rsidRPr="00DD7013" w:rsidRDefault="00DD7013" w:rsidP="00D71621">
      <w:pPr>
        <w:pStyle w:val="a2"/>
        <w:rPr>
          <w:rtl/>
        </w:rPr>
      </w:pPr>
      <w:r w:rsidRPr="00DD7013">
        <w:rPr>
          <w:rFonts w:hint="cs"/>
          <w:rtl/>
        </w:rPr>
        <w:t>אכן לעיל הובא משו"ת שבט הלוי ח"ט סי' רנ"ט שכתב שבירושלים</w:t>
      </w:r>
      <w:r w:rsidRPr="00DD7013">
        <w:rPr>
          <w:rtl/>
        </w:rPr>
        <w:t xml:space="preserve"> </w:t>
      </w:r>
      <w:r w:rsidRPr="00DD7013">
        <w:rPr>
          <w:rFonts w:hint="cs"/>
          <w:rtl/>
        </w:rPr>
        <w:t>עיה</w:t>
      </w:r>
      <w:r w:rsidRPr="00DD7013">
        <w:rPr>
          <w:rtl/>
        </w:rPr>
        <w:t>"</w:t>
      </w:r>
      <w:r w:rsidRPr="00DD7013">
        <w:rPr>
          <w:rFonts w:hint="cs"/>
          <w:rtl/>
        </w:rPr>
        <w:t>ק</w:t>
      </w:r>
      <w:r w:rsidRPr="00DD7013">
        <w:rPr>
          <w:rtl/>
        </w:rPr>
        <w:t xml:space="preserve"> </w:t>
      </w:r>
      <w:r w:rsidRPr="00DD7013">
        <w:rPr>
          <w:rFonts w:hint="cs"/>
          <w:rtl/>
        </w:rPr>
        <w:t>היה</w:t>
      </w:r>
      <w:r w:rsidRPr="00DD7013">
        <w:rPr>
          <w:rtl/>
        </w:rPr>
        <w:t xml:space="preserve"> </w:t>
      </w:r>
      <w:r w:rsidRPr="00DD7013">
        <w:rPr>
          <w:rFonts w:hint="cs"/>
          <w:rtl/>
        </w:rPr>
        <w:t>מנהג</w:t>
      </w:r>
      <w:r w:rsidRPr="00DD7013">
        <w:rPr>
          <w:rtl/>
        </w:rPr>
        <w:t xml:space="preserve"> </w:t>
      </w:r>
      <w:r w:rsidRPr="00DD7013">
        <w:rPr>
          <w:rFonts w:hint="cs"/>
          <w:rtl/>
        </w:rPr>
        <w:t>ברור</w:t>
      </w:r>
      <w:r w:rsidRPr="00DD7013">
        <w:rPr>
          <w:rtl/>
        </w:rPr>
        <w:t xml:space="preserve"> </w:t>
      </w:r>
      <w:r w:rsidRPr="00DD7013">
        <w:rPr>
          <w:rFonts w:hint="cs"/>
          <w:rtl/>
        </w:rPr>
        <w:t>להחמיר, וצ"ע שבילקוט מנהגים הנ"ל משמע שמנהג הפרושים בירושלים שהכלה לא כיסתה שערותיה עד למחרת.</w:t>
      </w:r>
    </w:p>
    <w:p w14:paraId="78472A64" w14:textId="77777777" w:rsidR="00DD7013" w:rsidRPr="00DD7013" w:rsidRDefault="00DD7013" w:rsidP="00D71621">
      <w:pPr>
        <w:pStyle w:val="a2"/>
        <w:rPr>
          <w:rtl/>
        </w:rPr>
      </w:pPr>
      <w:r w:rsidRPr="00DD7013">
        <w:rPr>
          <w:rFonts w:hint="cs"/>
          <w:rtl/>
        </w:rPr>
        <w:t>ויש ליישב, שבאמת אין הכוונה בילקוט מנהגים הנ"ל שעד סעודת שבע ברכות זו היתה ראשה מגולה לגמרי, אלא שהכלה עדיין לא כיסתה ראשה ב"שביס" שנשי ירושלים הצנועות רגילות ללבוש, רק בהינומא וכדומה, כיון ששערותיה ארוכות עדיין.</w:t>
      </w:r>
    </w:p>
    <w:p w14:paraId="5D323E28" w14:textId="77777777" w:rsidR="00DD7013" w:rsidRPr="00DD7013" w:rsidRDefault="00DD7013" w:rsidP="00D71621">
      <w:pPr>
        <w:pStyle w:val="a2"/>
        <w:rPr>
          <w:rtl/>
        </w:rPr>
      </w:pPr>
      <w:r w:rsidRPr="00DD7013">
        <w:rPr>
          <w:rFonts w:hint="cs"/>
          <w:rtl/>
        </w:rPr>
        <w:t>וכן מבואר להדיא בספר בטיב ירושלים (להמגיד הירושלמי הרה"ג ר' בן ציון ידלר) עמוד נ"ה וז"ל, עוד</w:t>
      </w:r>
      <w:r w:rsidRPr="00DD7013">
        <w:rPr>
          <w:rtl/>
        </w:rPr>
        <w:t xml:space="preserve"> </w:t>
      </w:r>
      <w:r w:rsidRPr="00DD7013">
        <w:rPr>
          <w:rFonts w:hint="cs"/>
          <w:rtl/>
        </w:rPr>
        <w:t>בדורנו</w:t>
      </w:r>
      <w:r w:rsidRPr="00DD7013">
        <w:rPr>
          <w:rtl/>
        </w:rPr>
        <w:t xml:space="preserve"> </w:t>
      </w:r>
      <w:r w:rsidRPr="00DD7013">
        <w:rPr>
          <w:rFonts w:hint="cs"/>
          <w:rtl/>
        </w:rPr>
        <w:t>זה</w:t>
      </w:r>
      <w:r w:rsidRPr="00DD7013">
        <w:rPr>
          <w:rtl/>
        </w:rPr>
        <w:t xml:space="preserve"> </w:t>
      </w:r>
      <w:r w:rsidRPr="00DD7013">
        <w:rPr>
          <w:rFonts w:hint="cs"/>
          <w:rtl/>
        </w:rPr>
        <w:t>היתה</w:t>
      </w:r>
      <w:r w:rsidRPr="00DD7013">
        <w:rPr>
          <w:rtl/>
        </w:rPr>
        <w:t xml:space="preserve"> </w:t>
      </w:r>
      <w:r w:rsidRPr="00DD7013">
        <w:rPr>
          <w:rFonts w:hint="cs"/>
          <w:rtl/>
        </w:rPr>
        <w:t>מוטלת</w:t>
      </w:r>
      <w:r w:rsidRPr="00DD7013">
        <w:rPr>
          <w:rtl/>
        </w:rPr>
        <w:t xml:space="preserve"> </w:t>
      </w:r>
      <w:r w:rsidRPr="00DD7013">
        <w:rPr>
          <w:rFonts w:hint="cs"/>
          <w:rtl/>
        </w:rPr>
        <w:t>חובה</w:t>
      </w:r>
      <w:r w:rsidRPr="00DD7013">
        <w:rPr>
          <w:rtl/>
        </w:rPr>
        <w:t xml:space="preserve"> </w:t>
      </w:r>
      <w:r w:rsidRPr="00DD7013">
        <w:rPr>
          <w:rFonts w:hint="cs"/>
          <w:rtl/>
        </w:rPr>
        <w:t>על</w:t>
      </w:r>
      <w:r w:rsidRPr="00DD7013">
        <w:rPr>
          <w:rtl/>
        </w:rPr>
        <w:t xml:space="preserve"> </w:t>
      </w:r>
      <w:r w:rsidRPr="00DD7013">
        <w:rPr>
          <w:rFonts w:hint="cs"/>
          <w:rtl/>
        </w:rPr>
        <w:t>האשה</w:t>
      </w:r>
      <w:r w:rsidRPr="00DD7013">
        <w:rPr>
          <w:rtl/>
        </w:rPr>
        <w:t xml:space="preserve"> </w:t>
      </w:r>
      <w:r w:rsidRPr="00DD7013">
        <w:rPr>
          <w:rFonts w:hint="cs"/>
          <w:rtl/>
        </w:rPr>
        <w:t>שמיד</w:t>
      </w:r>
      <w:r w:rsidRPr="00DD7013">
        <w:rPr>
          <w:rtl/>
        </w:rPr>
        <w:t xml:space="preserve"> </w:t>
      </w:r>
      <w:r w:rsidRPr="00DD7013">
        <w:rPr>
          <w:rFonts w:hint="cs"/>
          <w:rtl/>
        </w:rPr>
        <w:t>למחרת</w:t>
      </w:r>
      <w:r w:rsidRPr="00DD7013">
        <w:rPr>
          <w:rtl/>
        </w:rPr>
        <w:t xml:space="preserve"> </w:t>
      </w:r>
      <w:r w:rsidRPr="00DD7013">
        <w:rPr>
          <w:rFonts w:hint="cs"/>
          <w:rtl/>
        </w:rPr>
        <w:t>יום</w:t>
      </w:r>
      <w:r w:rsidRPr="00DD7013">
        <w:rPr>
          <w:rtl/>
        </w:rPr>
        <w:t xml:space="preserve"> </w:t>
      </w:r>
      <w:r w:rsidRPr="00DD7013">
        <w:rPr>
          <w:rFonts w:hint="cs"/>
          <w:rtl/>
        </w:rPr>
        <w:t>חופתה</w:t>
      </w:r>
      <w:r w:rsidRPr="00DD7013">
        <w:rPr>
          <w:rtl/>
        </w:rPr>
        <w:t xml:space="preserve"> </w:t>
      </w:r>
      <w:r w:rsidRPr="00DD7013">
        <w:rPr>
          <w:rFonts w:hint="cs"/>
          <w:rtl/>
        </w:rPr>
        <w:t>תגלח</w:t>
      </w:r>
      <w:r w:rsidRPr="00DD7013">
        <w:rPr>
          <w:rtl/>
        </w:rPr>
        <w:t xml:space="preserve"> </w:t>
      </w:r>
      <w:r w:rsidRPr="00DD7013">
        <w:rPr>
          <w:rFonts w:hint="cs"/>
          <w:rtl/>
        </w:rPr>
        <w:t>כל</w:t>
      </w:r>
      <w:r w:rsidRPr="00DD7013">
        <w:rPr>
          <w:rtl/>
        </w:rPr>
        <w:t xml:space="preserve"> </w:t>
      </w:r>
      <w:r w:rsidRPr="00DD7013">
        <w:rPr>
          <w:rFonts w:hint="cs"/>
          <w:rtl/>
        </w:rPr>
        <w:t>שער</w:t>
      </w:r>
      <w:r w:rsidRPr="00DD7013">
        <w:rPr>
          <w:rtl/>
        </w:rPr>
        <w:t xml:space="preserve"> </w:t>
      </w:r>
      <w:r w:rsidRPr="00DD7013">
        <w:rPr>
          <w:rFonts w:hint="cs"/>
          <w:rtl/>
        </w:rPr>
        <w:t>ראשה</w:t>
      </w:r>
      <w:r w:rsidRPr="00DD7013">
        <w:rPr>
          <w:rtl/>
        </w:rPr>
        <w:t xml:space="preserve">, </w:t>
      </w:r>
      <w:r w:rsidRPr="00DD7013">
        <w:rPr>
          <w:rFonts w:hint="cs"/>
          <w:rtl/>
        </w:rPr>
        <w:t>ותנאי</w:t>
      </w:r>
      <w:r w:rsidRPr="00DD7013">
        <w:rPr>
          <w:rtl/>
        </w:rPr>
        <w:t xml:space="preserve"> </w:t>
      </w:r>
      <w:r w:rsidRPr="00DD7013">
        <w:rPr>
          <w:rFonts w:hint="cs"/>
          <w:rtl/>
        </w:rPr>
        <w:t>קודם</w:t>
      </w:r>
      <w:r w:rsidRPr="00DD7013">
        <w:rPr>
          <w:rtl/>
        </w:rPr>
        <w:t xml:space="preserve"> </w:t>
      </w:r>
      <w:r w:rsidRPr="00DD7013">
        <w:rPr>
          <w:rFonts w:hint="cs"/>
          <w:rtl/>
        </w:rPr>
        <w:t>למעשה</w:t>
      </w:r>
      <w:r w:rsidRPr="00DD7013">
        <w:rPr>
          <w:rtl/>
        </w:rPr>
        <w:t xml:space="preserve"> </w:t>
      </w:r>
      <w:r w:rsidRPr="00DD7013">
        <w:rPr>
          <w:rFonts w:hint="cs"/>
          <w:rtl/>
        </w:rPr>
        <w:t>היו</w:t>
      </w:r>
      <w:r w:rsidRPr="00DD7013">
        <w:rPr>
          <w:rtl/>
        </w:rPr>
        <w:t xml:space="preserve"> </w:t>
      </w:r>
      <w:r w:rsidRPr="00DD7013">
        <w:rPr>
          <w:rFonts w:hint="cs"/>
          <w:rtl/>
        </w:rPr>
        <w:t>מתנים</w:t>
      </w:r>
      <w:r w:rsidRPr="00DD7013">
        <w:rPr>
          <w:rtl/>
        </w:rPr>
        <w:t xml:space="preserve"> </w:t>
      </w:r>
      <w:r w:rsidRPr="00DD7013">
        <w:rPr>
          <w:rFonts w:hint="cs"/>
          <w:rtl/>
        </w:rPr>
        <w:t>אז</w:t>
      </w:r>
      <w:r w:rsidRPr="00DD7013">
        <w:rPr>
          <w:rtl/>
        </w:rPr>
        <w:t xml:space="preserve"> </w:t>
      </w:r>
      <w:r w:rsidRPr="00DD7013">
        <w:rPr>
          <w:rFonts w:hint="cs"/>
          <w:rtl/>
        </w:rPr>
        <w:t>בירושלים</w:t>
      </w:r>
      <w:r w:rsidRPr="00DD7013">
        <w:rPr>
          <w:rtl/>
        </w:rPr>
        <w:t xml:space="preserve">, </w:t>
      </w:r>
      <w:r w:rsidRPr="00DD7013">
        <w:rPr>
          <w:rFonts w:hint="cs"/>
          <w:rtl/>
        </w:rPr>
        <w:t>שמיד ממחרת</w:t>
      </w:r>
      <w:r w:rsidRPr="00DD7013">
        <w:rPr>
          <w:rtl/>
        </w:rPr>
        <w:t xml:space="preserve"> </w:t>
      </w:r>
      <w:r w:rsidRPr="00DD7013">
        <w:rPr>
          <w:rFonts w:hint="cs"/>
          <w:rtl/>
        </w:rPr>
        <w:t>הנשואין</w:t>
      </w:r>
      <w:r w:rsidRPr="00DD7013">
        <w:rPr>
          <w:rtl/>
        </w:rPr>
        <w:t xml:space="preserve"> </w:t>
      </w:r>
      <w:r w:rsidRPr="00DD7013">
        <w:rPr>
          <w:rFonts w:hint="cs"/>
          <w:rtl/>
        </w:rPr>
        <w:t>תגלח</w:t>
      </w:r>
      <w:r w:rsidRPr="00DD7013">
        <w:rPr>
          <w:rtl/>
        </w:rPr>
        <w:t xml:space="preserve"> </w:t>
      </w:r>
      <w:r w:rsidRPr="00DD7013">
        <w:rPr>
          <w:rFonts w:hint="cs"/>
          <w:rtl/>
        </w:rPr>
        <w:t>הכלה</w:t>
      </w:r>
      <w:r w:rsidRPr="00DD7013">
        <w:rPr>
          <w:rtl/>
        </w:rPr>
        <w:t xml:space="preserve"> </w:t>
      </w:r>
      <w:r w:rsidRPr="00DD7013">
        <w:rPr>
          <w:rFonts w:hint="cs"/>
          <w:rtl/>
        </w:rPr>
        <w:t>כל</w:t>
      </w:r>
      <w:r w:rsidRPr="00DD7013">
        <w:rPr>
          <w:rtl/>
        </w:rPr>
        <w:t xml:space="preserve"> </w:t>
      </w:r>
      <w:r w:rsidRPr="00DD7013">
        <w:rPr>
          <w:rFonts w:hint="cs"/>
          <w:rtl/>
        </w:rPr>
        <w:t>שער</w:t>
      </w:r>
      <w:r w:rsidRPr="00DD7013">
        <w:rPr>
          <w:rtl/>
        </w:rPr>
        <w:t xml:space="preserve"> </w:t>
      </w:r>
      <w:r w:rsidRPr="00DD7013">
        <w:rPr>
          <w:rFonts w:hint="cs"/>
          <w:rtl/>
        </w:rPr>
        <w:t>ראשה</w:t>
      </w:r>
      <w:r w:rsidRPr="00DD7013">
        <w:rPr>
          <w:rtl/>
        </w:rPr>
        <w:t xml:space="preserve">, </w:t>
      </w:r>
      <w:r w:rsidRPr="00DD7013">
        <w:rPr>
          <w:rFonts w:hint="cs"/>
          <w:rtl/>
        </w:rPr>
        <w:t>כפי</w:t>
      </w:r>
      <w:r w:rsidRPr="00DD7013">
        <w:rPr>
          <w:rtl/>
        </w:rPr>
        <w:t xml:space="preserve"> </w:t>
      </w:r>
      <w:r w:rsidRPr="00DD7013">
        <w:rPr>
          <w:rFonts w:hint="cs"/>
          <w:rtl/>
        </w:rPr>
        <w:t>המנהג</w:t>
      </w:r>
      <w:r w:rsidRPr="00DD7013">
        <w:rPr>
          <w:rtl/>
        </w:rPr>
        <w:t xml:space="preserve"> </w:t>
      </w:r>
      <w:r w:rsidRPr="00DD7013">
        <w:rPr>
          <w:rFonts w:hint="cs"/>
          <w:rtl/>
        </w:rPr>
        <w:t>המקובל</w:t>
      </w:r>
      <w:r w:rsidRPr="00DD7013">
        <w:rPr>
          <w:rtl/>
        </w:rPr>
        <w:t xml:space="preserve"> </w:t>
      </w:r>
      <w:r w:rsidRPr="00DD7013">
        <w:rPr>
          <w:rFonts w:hint="cs"/>
          <w:rtl/>
        </w:rPr>
        <w:t>מאבוה</w:t>
      </w:r>
      <w:r w:rsidRPr="00DD7013">
        <w:rPr>
          <w:rtl/>
        </w:rPr>
        <w:t>"</w:t>
      </w:r>
      <w:r w:rsidRPr="00DD7013">
        <w:rPr>
          <w:rFonts w:hint="cs"/>
          <w:rtl/>
        </w:rPr>
        <w:t>ק</w:t>
      </w:r>
      <w:r w:rsidRPr="00DD7013">
        <w:rPr>
          <w:rtl/>
        </w:rPr>
        <w:t xml:space="preserve">. </w:t>
      </w:r>
      <w:r w:rsidRPr="00DD7013">
        <w:rPr>
          <w:rFonts w:hint="cs"/>
          <w:rtl/>
        </w:rPr>
        <w:t>סעודה</w:t>
      </w:r>
      <w:r w:rsidRPr="00DD7013">
        <w:rPr>
          <w:rtl/>
        </w:rPr>
        <w:t xml:space="preserve"> </w:t>
      </w:r>
      <w:r w:rsidRPr="00DD7013">
        <w:rPr>
          <w:rFonts w:hint="cs"/>
          <w:rtl/>
        </w:rPr>
        <w:t>מיוחדת</w:t>
      </w:r>
      <w:r w:rsidRPr="00DD7013">
        <w:rPr>
          <w:rtl/>
        </w:rPr>
        <w:t xml:space="preserve"> </w:t>
      </w:r>
      <w:r w:rsidRPr="00DD7013">
        <w:rPr>
          <w:rFonts w:hint="cs"/>
          <w:rtl/>
        </w:rPr>
        <w:t>קבעו</w:t>
      </w:r>
      <w:r w:rsidRPr="00DD7013">
        <w:rPr>
          <w:rtl/>
        </w:rPr>
        <w:t xml:space="preserve"> </w:t>
      </w:r>
      <w:r w:rsidRPr="00DD7013">
        <w:rPr>
          <w:rFonts w:hint="cs"/>
          <w:rtl/>
        </w:rPr>
        <w:t>לתגלחת</w:t>
      </w:r>
      <w:r w:rsidRPr="00DD7013">
        <w:rPr>
          <w:rtl/>
        </w:rPr>
        <w:t xml:space="preserve"> </w:t>
      </w:r>
      <w:r w:rsidRPr="00DD7013">
        <w:rPr>
          <w:rFonts w:hint="cs"/>
          <w:rtl/>
        </w:rPr>
        <w:t>זו</w:t>
      </w:r>
      <w:r w:rsidRPr="00DD7013">
        <w:rPr>
          <w:rtl/>
        </w:rPr>
        <w:t xml:space="preserve">, </w:t>
      </w:r>
      <w:r w:rsidRPr="00DD7013">
        <w:rPr>
          <w:rFonts w:hint="cs"/>
          <w:rtl/>
        </w:rPr>
        <w:t>והיו</w:t>
      </w:r>
      <w:r w:rsidRPr="00DD7013">
        <w:rPr>
          <w:rtl/>
        </w:rPr>
        <w:t xml:space="preserve"> </w:t>
      </w:r>
      <w:r w:rsidRPr="00DD7013">
        <w:rPr>
          <w:rFonts w:hint="cs"/>
          <w:rtl/>
        </w:rPr>
        <w:t>קוראין</w:t>
      </w:r>
      <w:r w:rsidRPr="00DD7013">
        <w:rPr>
          <w:rtl/>
        </w:rPr>
        <w:t xml:space="preserve"> </w:t>
      </w:r>
      <w:r w:rsidRPr="00DD7013">
        <w:rPr>
          <w:rFonts w:hint="cs"/>
          <w:rtl/>
        </w:rPr>
        <w:t>לה</w:t>
      </w:r>
      <w:r w:rsidRPr="00DD7013">
        <w:rPr>
          <w:rtl/>
        </w:rPr>
        <w:t xml:space="preserve"> "</w:t>
      </w:r>
      <w:r w:rsidRPr="00DD7013">
        <w:rPr>
          <w:rFonts w:hint="cs"/>
          <w:rtl/>
        </w:rPr>
        <w:t>שלייער</w:t>
      </w:r>
      <w:r w:rsidRPr="00DD7013">
        <w:rPr>
          <w:rtl/>
        </w:rPr>
        <w:t xml:space="preserve"> </w:t>
      </w:r>
      <w:r w:rsidRPr="00DD7013">
        <w:rPr>
          <w:rFonts w:hint="cs"/>
          <w:rtl/>
        </w:rPr>
        <w:t>ווארימעס</w:t>
      </w:r>
      <w:r w:rsidRPr="00DD7013">
        <w:rPr>
          <w:rtl/>
        </w:rPr>
        <w:t>" ("</w:t>
      </w:r>
      <w:r w:rsidRPr="00DD7013">
        <w:rPr>
          <w:rFonts w:hint="cs"/>
          <w:rtl/>
        </w:rPr>
        <w:t>ארוחת</w:t>
      </w:r>
      <w:r w:rsidRPr="00DD7013">
        <w:rPr>
          <w:rtl/>
        </w:rPr>
        <w:t xml:space="preserve"> </w:t>
      </w:r>
      <w:r w:rsidRPr="00DD7013">
        <w:rPr>
          <w:rFonts w:hint="cs"/>
          <w:rtl/>
        </w:rPr>
        <w:t>הצעיף</w:t>
      </w:r>
      <w:r w:rsidRPr="00DD7013">
        <w:rPr>
          <w:rtl/>
        </w:rPr>
        <w:t xml:space="preserve">"), </w:t>
      </w:r>
      <w:r w:rsidRPr="00DD7013">
        <w:rPr>
          <w:rFonts w:hint="cs"/>
          <w:rtl/>
        </w:rPr>
        <w:t>כי</w:t>
      </w:r>
      <w:r w:rsidRPr="00DD7013">
        <w:rPr>
          <w:rtl/>
        </w:rPr>
        <w:t xml:space="preserve"> </w:t>
      </w:r>
      <w:r w:rsidRPr="00DD7013">
        <w:rPr>
          <w:rFonts w:hint="cs"/>
          <w:rtl/>
        </w:rPr>
        <w:t>מיד</w:t>
      </w:r>
      <w:r w:rsidRPr="00DD7013">
        <w:rPr>
          <w:rtl/>
        </w:rPr>
        <w:t xml:space="preserve"> </w:t>
      </w:r>
      <w:r w:rsidRPr="00DD7013">
        <w:rPr>
          <w:rFonts w:hint="cs"/>
          <w:rtl/>
        </w:rPr>
        <w:t>לאחר</w:t>
      </w:r>
      <w:r w:rsidRPr="00DD7013">
        <w:rPr>
          <w:rtl/>
        </w:rPr>
        <w:t xml:space="preserve"> </w:t>
      </w:r>
      <w:r w:rsidRPr="00DD7013">
        <w:rPr>
          <w:rFonts w:hint="cs"/>
          <w:rtl/>
        </w:rPr>
        <w:t>התגלחת</w:t>
      </w:r>
      <w:r w:rsidRPr="00DD7013">
        <w:rPr>
          <w:rtl/>
        </w:rPr>
        <w:t xml:space="preserve"> </w:t>
      </w:r>
      <w:r w:rsidRPr="00DD7013">
        <w:rPr>
          <w:rFonts w:hint="cs"/>
          <w:rtl/>
        </w:rPr>
        <w:t>היתה</w:t>
      </w:r>
      <w:r w:rsidRPr="00DD7013">
        <w:rPr>
          <w:rtl/>
        </w:rPr>
        <w:t xml:space="preserve"> </w:t>
      </w:r>
      <w:r w:rsidRPr="00DD7013">
        <w:rPr>
          <w:rFonts w:hint="cs"/>
          <w:rtl/>
        </w:rPr>
        <w:t>האשה</w:t>
      </w:r>
      <w:r w:rsidRPr="00DD7013">
        <w:rPr>
          <w:rtl/>
        </w:rPr>
        <w:t xml:space="preserve"> </w:t>
      </w:r>
      <w:r w:rsidRPr="00DD7013">
        <w:rPr>
          <w:rFonts w:hint="cs"/>
          <w:rtl/>
        </w:rPr>
        <w:t>מכסה</w:t>
      </w:r>
      <w:r w:rsidRPr="00DD7013">
        <w:rPr>
          <w:rtl/>
        </w:rPr>
        <w:t xml:space="preserve"> </w:t>
      </w:r>
      <w:r w:rsidRPr="00DD7013">
        <w:rPr>
          <w:rFonts w:hint="cs"/>
          <w:rtl/>
        </w:rPr>
        <w:t>ראשה</w:t>
      </w:r>
      <w:r w:rsidRPr="00DD7013">
        <w:rPr>
          <w:rtl/>
        </w:rPr>
        <w:t xml:space="preserve"> </w:t>
      </w:r>
      <w:r w:rsidRPr="00DD7013">
        <w:rPr>
          <w:rFonts w:hint="cs"/>
          <w:rtl/>
        </w:rPr>
        <w:t>כדת</w:t>
      </w:r>
      <w:r w:rsidRPr="00DD7013">
        <w:rPr>
          <w:rtl/>
        </w:rPr>
        <w:t xml:space="preserve"> </w:t>
      </w:r>
      <w:r w:rsidRPr="00DD7013">
        <w:rPr>
          <w:rFonts w:hint="cs"/>
          <w:rtl/>
        </w:rPr>
        <w:t>וכדין</w:t>
      </w:r>
      <w:r w:rsidRPr="00DD7013">
        <w:rPr>
          <w:rtl/>
        </w:rPr>
        <w:t xml:space="preserve">, </w:t>
      </w:r>
      <w:r w:rsidRPr="00DD7013">
        <w:rPr>
          <w:rFonts w:hint="cs"/>
          <w:rtl/>
        </w:rPr>
        <w:t>עכ</w:t>
      </w:r>
      <w:r w:rsidRPr="00DD7013">
        <w:rPr>
          <w:rtl/>
        </w:rPr>
        <w:t>"</w:t>
      </w:r>
      <w:r w:rsidRPr="00DD7013">
        <w:rPr>
          <w:rFonts w:hint="cs"/>
          <w:rtl/>
        </w:rPr>
        <w:t xml:space="preserve">ל. הרי שהסעודה היתה </w:t>
      </w:r>
      <w:r w:rsidRPr="00DD7013">
        <w:rPr>
          <w:rFonts w:hint="cs"/>
          <w:rtl/>
        </w:rPr>
        <w:lastRenderedPageBreak/>
        <w:t>לרגל התגלחת, שע"י שאין לה עוד השערות הארוכות יכולה לכסות ראשה "כדת וכדין", אבל שערותיה היו מכוסות גם לפני כן</w:t>
      </w:r>
      <w:r w:rsidRPr="00DD7013">
        <w:rPr>
          <w:rtl/>
        </w:rPr>
        <w:t>.</w:t>
      </w:r>
    </w:p>
    <w:p w14:paraId="6B8759DF" w14:textId="07F465AC" w:rsidR="00DD7013" w:rsidRPr="00DD7013" w:rsidRDefault="00DD7013" w:rsidP="00D71621">
      <w:pPr>
        <w:pStyle w:val="11"/>
        <w:rPr>
          <w:rtl/>
        </w:rPr>
      </w:pPr>
      <w:r w:rsidRPr="00DD7013">
        <w:rPr>
          <w:rFonts w:hint="cs"/>
          <w:rtl/>
        </w:rPr>
        <w:t>יד. מנהג קהילות ישראל שאחר החופה תהיה ראשה מכוסה</w:t>
      </w:r>
    </w:p>
    <w:p w14:paraId="428FBBF1" w14:textId="77777777" w:rsidR="00DD7013" w:rsidRPr="00DD7013" w:rsidRDefault="00DD7013" w:rsidP="00D71621">
      <w:pPr>
        <w:pStyle w:val="a2"/>
        <w:rPr>
          <w:rtl/>
        </w:rPr>
      </w:pPr>
      <w:r w:rsidRPr="00DD7013">
        <w:rPr>
          <w:rFonts w:hint="cs"/>
          <w:rtl/>
        </w:rPr>
        <w:t>אך המנהג הנפוץ להחמיר, כי יש לפרש שכוונת הרא"ש והטור שמותר להסתכל בפרוע ראשה ביום הראשון, לאו דוקא כל יום הראשון, אלא עד החופה. ובפרט באונגארן החמירו מאד בזה אחר החופה לכסות ראשן, כיון שבזה נגמרה הנישואין ונעשית אשת איש גמורה. וכ"כ בספר הליכות ומנהגי אמרי סופר פ"ח סמ"ה שהגה"ק מערלוי זצ"ל הקפיד שהכלה תצא לחופה בלא כיסוי השערות, ורק לאחר החופה מכסה שערות ראשה, עכ"ד. וכן שמעתי מהגר"ש וואזנר זצ"ל שכן שמע מפי הגה"ק מהרי"ץ דושינסקי זצ"ל להחמיר לכסות מיד. וכן היה מעורר הגר"א קאטלר זצ"ל לתלמידיו שתיכף אחר החופה תכסה הכלה את ראשה.</w:t>
      </w:r>
    </w:p>
    <w:p w14:paraId="1F29F72D" w14:textId="77777777" w:rsidR="00DD7013" w:rsidRPr="00DD7013" w:rsidRDefault="00DD7013" w:rsidP="00D71621">
      <w:pPr>
        <w:pStyle w:val="a2"/>
        <w:rPr>
          <w:rtl/>
        </w:rPr>
      </w:pPr>
      <w:r w:rsidRPr="00DD7013">
        <w:rPr>
          <w:rFonts w:hint="cs"/>
          <w:rtl/>
        </w:rPr>
        <w:t>וכ"כ בהליכות בת ישראל עמוד פ' שנהוג שהכלה באה לחופה בכיסוי ראש כדין, ויש בענין זה מנהגים שונים, עיי"ש בהערות.</w:t>
      </w:r>
    </w:p>
    <w:p w14:paraId="27FC3F08" w14:textId="77777777" w:rsidR="00DD7013" w:rsidRPr="00DD7013" w:rsidRDefault="00DD7013" w:rsidP="00D71621">
      <w:pPr>
        <w:pStyle w:val="a2"/>
        <w:rPr>
          <w:rtl/>
        </w:rPr>
      </w:pPr>
      <w:r w:rsidRPr="00DD7013">
        <w:rPr>
          <w:rFonts w:hint="cs"/>
          <w:rtl/>
        </w:rPr>
        <w:t>ועוד, שיש לחלק בין זמניהם לזמננו. בימים ההם עשו החתונה בדירה שהוציאו כל הרהיטים והמטות, והיו שם רק קרובי המשפחה פסולי עדות ועוד איזה ידידים. לא כן בזמננו שעושים החתונה באולם, ורבים באים לאחל מזל טוב לחתן וכלה. וכ"ש כנהוג בזמננו בהרבה קהלות עושים מצוה טאנץ ברוב עם מן קרובים, וכולם רואים את הכלה בגילוי שערות, בודאי כו"ע מודה שצריכים לכסות ראש הכלה מיד אחר החופה קודם ביאתה לאולם החתונה.</w:t>
      </w:r>
    </w:p>
    <w:p w14:paraId="130AECE7" w14:textId="77777777" w:rsidR="00DD7013" w:rsidRPr="00DD7013" w:rsidRDefault="00DD7013" w:rsidP="00D71621">
      <w:pPr>
        <w:pStyle w:val="11"/>
        <w:rPr>
          <w:rtl/>
        </w:rPr>
      </w:pPr>
      <w:r w:rsidRPr="00DD7013">
        <w:rPr>
          <w:rFonts w:hint="cs"/>
          <w:rtl/>
        </w:rPr>
        <w:t>טו. תשובה להערת הגאון בעל אגורה באהלך זצ"ל</w:t>
      </w:r>
    </w:p>
    <w:p w14:paraId="252F08FA" w14:textId="77777777" w:rsidR="00DD7013" w:rsidRPr="00DD7013" w:rsidRDefault="00DD7013" w:rsidP="00D71621">
      <w:pPr>
        <w:pStyle w:val="a2"/>
        <w:rPr>
          <w:rtl/>
        </w:rPr>
      </w:pPr>
      <w:r w:rsidRPr="00DD7013">
        <w:rPr>
          <w:rFonts w:hint="cs"/>
          <w:rtl/>
        </w:rPr>
        <w:t>בעת אחר שיצא לאור ספרי נטעי גבריאל על נישואין ח"ב, העיר לי הגאון רבי יעקב יצחק ניימאן זצ"ל, אבד"ק מחזיקי הדת מאנטרעאל, שלא היה לי להביא בספרי נט"ג כלל את מנהג הנוהגים שבשעת החתונה הולכת בראשה מגולה עכ"ד.</w:t>
      </w:r>
    </w:p>
    <w:p w14:paraId="187814FF" w14:textId="77777777" w:rsidR="00DD7013" w:rsidRPr="00DD7013" w:rsidRDefault="00DD7013" w:rsidP="00D71621">
      <w:pPr>
        <w:pStyle w:val="a2"/>
        <w:rPr>
          <w:rtl/>
        </w:rPr>
      </w:pPr>
      <w:r w:rsidRPr="00DD7013">
        <w:rPr>
          <w:rFonts w:hint="cs"/>
          <w:rtl/>
        </w:rPr>
        <w:t>וזאת אשר השבתי לו:</w:t>
      </w:r>
    </w:p>
    <w:p w14:paraId="51CA3AA0" w14:textId="77777777" w:rsidR="00DD7013" w:rsidRPr="00DD7013" w:rsidRDefault="00DD7013" w:rsidP="00D71621">
      <w:pPr>
        <w:pStyle w:val="a2"/>
        <w:rPr>
          <w:rtl/>
        </w:rPr>
      </w:pPr>
      <w:r w:rsidRPr="00DD7013">
        <w:rPr>
          <w:rFonts w:hint="cs"/>
          <w:rtl/>
        </w:rPr>
        <w:t xml:space="preserve">חנוכה תשס"א </w:t>
      </w:r>
    </w:p>
    <w:p w14:paraId="5637EA9C" w14:textId="77777777" w:rsidR="00DD7013" w:rsidRPr="00DD7013" w:rsidRDefault="00DD7013" w:rsidP="00D71621">
      <w:pPr>
        <w:pStyle w:val="a2"/>
        <w:rPr>
          <w:rtl/>
        </w:rPr>
      </w:pPr>
      <w:r w:rsidRPr="00DD7013">
        <w:rPr>
          <w:rFonts w:hint="cs"/>
          <w:rtl/>
        </w:rPr>
        <w:t>לכבוד הרב הגאון הצדיק חו"פ כקש"ת הרב יעקב יצחק ניימאן שליט"א</w:t>
      </w:r>
    </w:p>
    <w:p w14:paraId="3A303E63" w14:textId="77777777" w:rsidR="00DD7013" w:rsidRPr="00DD7013" w:rsidRDefault="00DD7013" w:rsidP="00D71621">
      <w:pPr>
        <w:pStyle w:val="a2"/>
        <w:rPr>
          <w:rtl/>
        </w:rPr>
      </w:pPr>
      <w:r w:rsidRPr="00DD7013">
        <w:rPr>
          <w:rFonts w:hint="cs"/>
          <w:rtl/>
        </w:rPr>
        <w:t>הנה הבאתי בנט"ג בשם הרב לייבל גרונער שליט"א שמנהג בית הרב ללבוש הכיסוי למחרת החתונה, והעיר לי הד"ג שכדאי להוציא זה מן הספר שזה נותן יד לפושעים. ואכן שאלתי את פי הרב יצחק מאיר גוראריה נכד האדמו"ר מקאפישניץ, מחסידי האדמו"ר מליובאוויטש, והוא אמר שכ"ק אדמו"ר מהריי"צ מליובאוויטש ציוה להרבנית לכסות ראשה אחר החופה, עכ"ד.</w:t>
      </w:r>
    </w:p>
    <w:p w14:paraId="67D61C07" w14:textId="77777777" w:rsidR="00DD7013" w:rsidRPr="00DD7013" w:rsidRDefault="00DD7013" w:rsidP="00D71621">
      <w:pPr>
        <w:pStyle w:val="a2"/>
        <w:rPr>
          <w:rtl/>
        </w:rPr>
      </w:pPr>
      <w:r w:rsidRPr="00DD7013">
        <w:rPr>
          <w:rFonts w:hint="cs"/>
          <w:rtl/>
        </w:rPr>
        <w:lastRenderedPageBreak/>
        <w:t>ושוב שאלתי את הרב לייבל גרונער וכן את אחיו הגדול הרב יצחק אב"ד קהלת ליובאוויטש במלבורן, ואמרו פה אחד שאמם אמרה שכן קיבלה מזקינה איש מפי איש מנהג בית הרב שכלה כיסתה ראשה רק למחרת החתונה עכ"ד.</w:t>
      </w:r>
    </w:p>
    <w:p w14:paraId="1BFE1E00" w14:textId="77777777" w:rsidR="00DD7013" w:rsidRPr="00DD7013" w:rsidRDefault="00DD7013" w:rsidP="00D71621">
      <w:pPr>
        <w:pStyle w:val="a2"/>
        <w:rPr>
          <w:rtl/>
        </w:rPr>
      </w:pPr>
      <w:r w:rsidRPr="00DD7013">
        <w:rPr>
          <w:rFonts w:hint="cs"/>
          <w:rtl/>
        </w:rPr>
        <w:t>וכה סיפר לי הרב יצחק מאיר גורארי' ני"ו שלפני חתונתו (בי"א אדר תשכ"ד) היו חילוקי דעות גדולים בין אביו רבי זלמן גורארי' שרצה שהכלה תלבש מיד אחר החופה (כנראה בפרט אחרי שידע שכך נהגו בחתונת בתו בשנה הקודמת כנ"ל), וסב הכלה ר' ישראל דזייקאבסאן ז"ל התנגד לזה מחמת שבתו אם הכלה לא רצתה שתלך עם כיסוי ראש לחופה, ואמר שאין הכרח לזה כיון שנהגו להקל בזה, ולא הגיעו בזה לעמק השווה. וכנראה הרבי היה מודע לכל זה, ובהתוועדות שלפני החתונה (כנראה בשבת מברכים אדר) הרבי הזכיר תוך כדי הדברים כדעת הרז"ג שיכסו מיד אחר החופה עכ"ד.</w:t>
      </w:r>
    </w:p>
    <w:p w14:paraId="7ED19739" w14:textId="77777777" w:rsidR="00DD7013" w:rsidRPr="00DD7013" w:rsidRDefault="00DD7013" w:rsidP="00D71621">
      <w:pPr>
        <w:pStyle w:val="a2"/>
        <w:rPr>
          <w:rtl/>
        </w:rPr>
      </w:pPr>
      <w:r w:rsidRPr="00DD7013">
        <w:rPr>
          <w:rFonts w:hint="cs"/>
          <w:rtl/>
        </w:rPr>
        <w:t>ונראה מכל זה שתלוי במנהג המקומות. אך ידוע, אחר שבאותן השנים לפני מלחמת העולם השניה היתה התרשלות בכיסוי ראש בהרבה מדינות, עד שהורו גדולי ישראל לעשות תיקונים למיגדרא מילתא, וכעין מה שבליובאוויטש ביטלו עריכת המצוה טאנץ. לכן אין סתירה לזה ממה שמנהג בית הרב היה שלא ללבוש הכיסוי מיד אחר החופה, שכפי הנראה כ"ק אדמו"ר זי"ע תיקן להחמיר לכסות ראשה מיד אחר החופה לכסות מיד כדי לגדור פרץ.</w:t>
      </w:r>
    </w:p>
    <w:p w14:paraId="49A372DF" w14:textId="06358594" w:rsidR="00DD7013" w:rsidRPr="00DD7013" w:rsidRDefault="00DD7013" w:rsidP="00D71621">
      <w:pPr>
        <w:pStyle w:val="11"/>
        <w:rPr>
          <w:rtl/>
        </w:rPr>
      </w:pPr>
      <w:r w:rsidRPr="00DD7013">
        <w:rPr>
          <w:rFonts w:hint="cs"/>
          <w:rtl/>
        </w:rPr>
        <w:t>טז. מסקנא</w:t>
      </w:r>
    </w:p>
    <w:p w14:paraId="1E7AB6F2" w14:textId="77777777" w:rsidR="00DD7013" w:rsidRPr="00DD7013" w:rsidRDefault="00DD7013" w:rsidP="00D71621">
      <w:pPr>
        <w:pStyle w:val="a2"/>
        <w:rPr>
          <w:rtl/>
        </w:rPr>
      </w:pPr>
      <w:r w:rsidRPr="00DD7013">
        <w:rPr>
          <w:rFonts w:hint="cs"/>
          <w:rtl/>
        </w:rPr>
        <w:t>לכן למסקנא, אלו הבאים ממשפחות שמקובל בידם שאצל החתונה הכלה הולכת מגולה יש להם על מי לסמוך. אבל מי שאין לו מסורה להקל, ובפרט יוצאי אונגארן שלהם קבלה להחמיר, אין היתר בגילוי ראשה, וצריכה בחדר היחוד לכסות ראשה. וכל זמן שלא ידעינן המנהג יש להחמיר.</w:t>
      </w:r>
    </w:p>
    <w:p w14:paraId="64C924E6" w14:textId="77777777" w:rsidR="00DD7013" w:rsidRPr="00DD7013" w:rsidRDefault="00DD7013" w:rsidP="00D71621">
      <w:pPr>
        <w:pStyle w:val="a2"/>
        <w:rPr>
          <w:rtl/>
        </w:rPr>
      </w:pPr>
      <w:r w:rsidRPr="00DD7013">
        <w:rPr>
          <w:rFonts w:hint="cs"/>
          <w:rtl/>
        </w:rPr>
        <w:t>ומה גם שכשמנהג סותר הלכה, אזלינן בתר המנהג כמ"ש בשו"ת הרא"ש כלל נ"ה סי' י' בשם</w:t>
      </w:r>
      <w:r w:rsidRPr="00DD7013">
        <w:rPr>
          <w:rtl/>
        </w:rPr>
        <w:t xml:space="preserve"> </w:t>
      </w:r>
      <w:r w:rsidRPr="00DD7013">
        <w:rPr>
          <w:rFonts w:hint="cs"/>
          <w:rtl/>
        </w:rPr>
        <w:t>הירושלמי</w:t>
      </w:r>
      <w:r w:rsidRPr="00DD7013">
        <w:rPr>
          <w:rtl/>
        </w:rPr>
        <w:t xml:space="preserve"> </w:t>
      </w:r>
      <w:r w:rsidRPr="00DD7013">
        <w:rPr>
          <w:rFonts w:hint="cs"/>
          <w:rtl/>
        </w:rPr>
        <w:t>במקום</w:t>
      </w:r>
      <w:r w:rsidRPr="00DD7013">
        <w:rPr>
          <w:rtl/>
        </w:rPr>
        <w:t xml:space="preserve"> </w:t>
      </w:r>
      <w:r w:rsidRPr="00DD7013">
        <w:rPr>
          <w:rFonts w:hint="cs"/>
          <w:rtl/>
        </w:rPr>
        <w:t>שההלכה</w:t>
      </w:r>
      <w:r w:rsidRPr="00DD7013">
        <w:rPr>
          <w:rtl/>
        </w:rPr>
        <w:t xml:space="preserve"> </w:t>
      </w:r>
      <w:r w:rsidRPr="00DD7013">
        <w:rPr>
          <w:rFonts w:hint="cs"/>
          <w:rtl/>
        </w:rPr>
        <w:t>רופפת</w:t>
      </w:r>
      <w:r w:rsidRPr="00DD7013">
        <w:rPr>
          <w:rtl/>
        </w:rPr>
        <w:t xml:space="preserve"> </w:t>
      </w:r>
      <w:r w:rsidRPr="00DD7013">
        <w:rPr>
          <w:rFonts w:hint="cs"/>
          <w:rtl/>
        </w:rPr>
        <w:t>בידך</w:t>
      </w:r>
      <w:r w:rsidRPr="00DD7013">
        <w:rPr>
          <w:rtl/>
        </w:rPr>
        <w:t xml:space="preserve"> </w:t>
      </w:r>
      <w:r w:rsidRPr="00DD7013">
        <w:rPr>
          <w:rFonts w:hint="cs"/>
          <w:rtl/>
        </w:rPr>
        <w:t>הלך</w:t>
      </w:r>
      <w:r w:rsidRPr="00DD7013">
        <w:rPr>
          <w:rtl/>
        </w:rPr>
        <w:t xml:space="preserve"> </w:t>
      </w:r>
      <w:r w:rsidRPr="00DD7013">
        <w:rPr>
          <w:rFonts w:hint="cs"/>
          <w:rtl/>
        </w:rPr>
        <w:t>אחר</w:t>
      </w:r>
      <w:r w:rsidRPr="00DD7013">
        <w:rPr>
          <w:rtl/>
        </w:rPr>
        <w:t xml:space="preserve"> </w:t>
      </w:r>
      <w:r w:rsidRPr="00DD7013">
        <w:rPr>
          <w:rFonts w:hint="cs"/>
          <w:rtl/>
        </w:rPr>
        <w:t>המנהג</w:t>
      </w:r>
      <w:r w:rsidRPr="00DD7013">
        <w:rPr>
          <w:rtl/>
        </w:rPr>
        <w:t xml:space="preserve">, </w:t>
      </w:r>
      <w:r w:rsidRPr="00DD7013">
        <w:rPr>
          <w:rFonts w:hint="cs"/>
          <w:rtl/>
        </w:rPr>
        <w:t>פירוש</w:t>
      </w:r>
      <w:r w:rsidRPr="00DD7013">
        <w:rPr>
          <w:rtl/>
        </w:rPr>
        <w:t xml:space="preserve">, </w:t>
      </w:r>
      <w:r w:rsidRPr="00DD7013">
        <w:rPr>
          <w:rFonts w:hint="cs"/>
          <w:rtl/>
        </w:rPr>
        <w:t>שאין</w:t>
      </w:r>
      <w:r w:rsidRPr="00DD7013">
        <w:rPr>
          <w:rtl/>
        </w:rPr>
        <w:t xml:space="preserve"> </w:t>
      </w:r>
      <w:r w:rsidRPr="00DD7013">
        <w:rPr>
          <w:rFonts w:hint="cs"/>
          <w:rtl/>
        </w:rPr>
        <w:t>ברור</w:t>
      </w:r>
      <w:r w:rsidRPr="00DD7013">
        <w:rPr>
          <w:rtl/>
        </w:rPr>
        <w:t xml:space="preserve"> </w:t>
      </w:r>
      <w:r w:rsidRPr="00DD7013">
        <w:rPr>
          <w:rFonts w:hint="cs"/>
          <w:rtl/>
        </w:rPr>
        <w:t>לך</w:t>
      </w:r>
      <w:r w:rsidRPr="00DD7013">
        <w:rPr>
          <w:rtl/>
        </w:rPr>
        <w:t xml:space="preserve"> </w:t>
      </w:r>
      <w:r w:rsidRPr="00DD7013">
        <w:rPr>
          <w:rFonts w:hint="cs"/>
          <w:rtl/>
        </w:rPr>
        <w:t>כמי</w:t>
      </w:r>
      <w:r w:rsidRPr="00DD7013">
        <w:rPr>
          <w:rtl/>
        </w:rPr>
        <w:t xml:space="preserve"> </w:t>
      </w:r>
      <w:r w:rsidRPr="00DD7013">
        <w:rPr>
          <w:rFonts w:hint="cs"/>
          <w:rtl/>
        </w:rPr>
        <w:t>נפסקה</w:t>
      </w:r>
      <w:r w:rsidRPr="00DD7013">
        <w:rPr>
          <w:rtl/>
        </w:rPr>
        <w:t xml:space="preserve"> </w:t>
      </w:r>
      <w:r w:rsidRPr="00DD7013">
        <w:rPr>
          <w:rFonts w:hint="cs"/>
          <w:rtl/>
        </w:rPr>
        <w:t>ההלכה. וכן הביא מג"א סי' תר"צ סקכ"ב שמנהג שנתייסד ע"י ותיקין היינו אפילו רוב דעות ס"ל אסור, אמרינן מנהג עוקר הלכה, ודוקא אם נמצא לזה איזה מקור. ואכן מצאנו לזה כמה מקורות, לכן היכא דנהוג נהוג, והיכא דלא נהוג אין לעשות כן.</w:t>
      </w:r>
    </w:p>
    <w:p w14:paraId="1399743C" w14:textId="77777777" w:rsidR="00DD7013" w:rsidRPr="00DD7013" w:rsidRDefault="00DD7013" w:rsidP="00D71621">
      <w:pPr>
        <w:pStyle w:val="a2"/>
        <w:rPr>
          <w:rtl/>
        </w:rPr>
      </w:pPr>
      <w:r w:rsidRPr="00DD7013">
        <w:rPr>
          <w:rFonts w:hint="cs"/>
          <w:rtl/>
        </w:rPr>
        <w:t>וגם לנוהגים שלא לכסות בליל החתונה, מסתבר שאף כשלא הצליח בליל הראשון לקיים הבעילת מצוה, אעפ"כ מיד בבוקר חייבת בכיסוי ראשה אע"פ שלא גמר המצוה, דלא שרינן רק ביום ראשון ותו לא, וכן הורה הגר"מ פיינשטיין כמובא לעיל.</w:t>
      </w:r>
    </w:p>
    <w:p w14:paraId="010CCBC3" w14:textId="77777777" w:rsidR="00DD7013" w:rsidRPr="00DD7013" w:rsidRDefault="00DD7013" w:rsidP="00D71621">
      <w:pPr>
        <w:pStyle w:val="a2"/>
        <w:rPr>
          <w:rtl/>
        </w:rPr>
      </w:pPr>
      <w:r w:rsidRPr="00DD7013">
        <w:rPr>
          <w:rFonts w:hint="cs"/>
          <w:rtl/>
        </w:rPr>
        <w:t xml:space="preserve">ולמעשה, כיון שהמנהג שנוי במחלוקת בין אנ"ש חסידי ליובאוויטש, אבל עכ"פ הרבנים הגאונים הרב זלמן שמעון דווארקין והרב יהודה קלמן מארלאוו זצ"ל הורו </w:t>
      </w:r>
      <w:r w:rsidRPr="00DD7013">
        <w:rPr>
          <w:rFonts w:hint="cs"/>
          <w:rtl/>
        </w:rPr>
        <w:lastRenderedPageBreak/>
        <w:t>לכסות ראשה (ולכה"פ ברובו), וכן היא הוראת רבני ארה"ק לכסות, רבני כפר חב"ד הגאונים הרב שניאור זלמן גרליק זצ"ל והרב מרדכי שמואל אשכנזי זצ"ל, ולהבחל"ח כן מורה הרה"ג רבי יצחק יהודה ירוסלבסקי שליט"א רב שכונת נחלת הר חב"ד.</w:t>
      </w:r>
    </w:p>
    <w:p w14:paraId="62F1A086" w14:textId="77777777" w:rsidR="00DD7013" w:rsidRPr="00DD7013" w:rsidRDefault="00DD7013" w:rsidP="00D71621">
      <w:pPr>
        <w:pStyle w:val="a2"/>
        <w:rPr>
          <w:rtl/>
        </w:rPr>
      </w:pPr>
      <w:r w:rsidRPr="00DD7013">
        <w:rPr>
          <w:rFonts w:hint="cs"/>
          <w:rtl/>
        </w:rPr>
        <w:t>וכידוע, רצונו הק' של הרבי היה שבענינים השייכים להוראה יפנו אל הרבנים ואליהם תשמעון, וכדוגמא במראה געהל שדעתו הק' היתה לדחות המילה, ובפועל נוהגים ע"פ הוראת הרבנים לעשות הברית. לכן יש לשאול את חוו"ד המורה הוראה שלו. ולמעשה רובם נוהגים שהכלה הולכת אחר החופה בכיסוי ראש, ואחרי רבים להטות.</w:t>
      </w:r>
    </w:p>
    <w:p w14:paraId="65D00595" w14:textId="6AA826B8" w:rsidR="00183B87" w:rsidRPr="0098030B" w:rsidRDefault="00DD7013" w:rsidP="00D71621">
      <w:pPr>
        <w:pStyle w:val="a2"/>
        <w:rPr>
          <w:rtl/>
        </w:rPr>
      </w:pPr>
      <w:r w:rsidRPr="00DD7013">
        <w:rPr>
          <w:rFonts w:hint="cs"/>
          <w:rtl/>
        </w:rPr>
        <w:t>אך להקפיד שכלה לא תכסה ראשה בפאה נכרית בבואה אל החופה, הגם שהמנהג מקדם היה שלא כיסתה כל שערותיה בחופה, מ"מ אין להרעיש על אלו שמכסות קודם מטעמי נוחיות וכדומה, וכמבואר לעיל.</w:t>
      </w:r>
    </w:p>
    <w:p w14:paraId="78731A9D" w14:textId="77777777" w:rsidR="00183B87" w:rsidRDefault="00183B87" w:rsidP="00183B87">
      <w:pPr>
        <w:pStyle w:val="a4"/>
        <w:sectPr w:rsidR="00183B87" w:rsidSect="00E65DD5">
          <w:footnotePr>
            <w:numRestart w:val="eachSect"/>
          </w:footnotePr>
          <w:type w:val="continuous"/>
          <w:pgSz w:w="7920" w:h="12240"/>
          <w:pgMar w:top="-810" w:right="864" w:bottom="720" w:left="864" w:header="270" w:footer="0" w:gutter="0"/>
          <w:cols w:space="720"/>
          <w:docGrid w:linePitch="360"/>
        </w:sectPr>
      </w:pPr>
      <w:proofErr w:type="gramStart"/>
      <w:r w:rsidRPr="004F6AB2">
        <w:t>g</w:t>
      </w:r>
      <w:proofErr w:type="gramEnd"/>
    </w:p>
    <w:p w14:paraId="6E6BDB09" w14:textId="77777777" w:rsidR="00BF7897" w:rsidRPr="00F54CDC" w:rsidRDefault="00BF7897" w:rsidP="00BF7897">
      <w:pPr>
        <w:pStyle w:val="a"/>
        <w:bidi w:val="0"/>
        <w:spacing w:after="0"/>
        <w:rPr>
          <w:rtl/>
        </w:rPr>
      </w:pPr>
      <w:bookmarkStart w:id="132" w:name="_Toc525270929"/>
      <w:r w:rsidRPr="00F54CDC">
        <w:rPr>
          <w:rtl/>
        </w:rPr>
        <w:t>קטן המסכך סוכת רבו וסוכת אביו</w:t>
      </w:r>
      <w:bookmarkEnd w:id="132"/>
    </w:p>
    <w:p w14:paraId="72D0F20B" w14:textId="3ABED84A" w:rsidR="00542DBD" w:rsidRPr="00BF7897" w:rsidRDefault="00BF7897" w:rsidP="00BF7897">
      <w:pPr>
        <w:pStyle w:val="a"/>
        <w:spacing w:before="0"/>
        <w:rPr>
          <w:sz w:val="28"/>
          <w:szCs w:val="28"/>
          <w:rtl/>
        </w:rPr>
      </w:pPr>
      <w:bookmarkStart w:id="133" w:name="_Toc525270930"/>
      <w:r w:rsidRPr="00BF7897">
        <w:rPr>
          <w:sz w:val="28"/>
          <w:szCs w:val="28"/>
          <w:rtl/>
        </w:rPr>
        <w:t>ענף ב: אב ורב החלוקים בדעותיהם - בקול מי ישמע הבן</w:t>
      </w:r>
      <w:bookmarkEnd w:id="133"/>
    </w:p>
    <w:p w14:paraId="54E27752" w14:textId="77777777" w:rsidR="00D826B3" w:rsidRDefault="00D826B3" w:rsidP="009C4B05">
      <w:pPr>
        <w:pStyle w:val="a0"/>
        <w:rPr>
          <w:rtl/>
        </w:rPr>
      </w:pPr>
      <w:bookmarkStart w:id="134" w:name="_Toc525270931"/>
      <w:r>
        <w:rPr>
          <w:rFonts w:hint="cs"/>
          <w:rtl/>
        </w:rPr>
        <w:t>צבי רייזמן</w:t>
      </w:r>
      <w:bookmarkEnd w:id="134"/>
    </w:p>
    <w:p w14:paraId="0F087137" w14:textId="77777777" w:rsidR="00D826B3" w:rsidRPr="00D826B3" w:rsidRDefault="00D826B3" w:rsidP="00D826B3">
      <w:pPr>
        <w:pStyle w:val="a1"/>
        <w:spacing w:after="0"/>
      </w:pPr>
      <w:r w:rsidRPr="00D826B3">
        <w:rPr>
          <w:rtl/>
        </w:rPr>
        <w:t>מחבר ספרי רץ כצבי (ט"ו חלקים</w:t>
      </w:r>
      <w:r>
        <w:rPr>
          <w:rFonts w:hint="cs"/>
          <w:rtl/>
        </w:rPr>
        <w:t>)</w:t>
      </w:r>
    </w:p>
    <w:p w14:paraId="51EBF816" w14:textId="77777777" w:rsidR="00D826B3" w:rsidRPr="00D826B3" w:rsidRDefault="00D826B3" w:rsidP="00C26748">
      <w:pPr>
        <w:pStyle w:val="a1"/>
        <w:spacing w:after="100"/>
        <w:rPr>
          <w:rtl/>
        </w:rPr>
      </w:pPr>
      <w:r w:rsidRPr="00D826B3">
        <w:rPr>
          <w:rtl/>
        </w:rPr>
        <w:t>איש עסקים, לוס אנגל'ס</w:t>
      </w:r>
    </w:p>
    <w:p w14:paraId="36E43793" w14:textId="77777777" w:rsidR="00BF7897" w:rsidRPr="00BF7897" w:rsidRDefault="00BF7897" w:rsidP="00D71621">
      <w:pPr>
        <w:pStyle w:val="a2"/>
        <w:rPr>
          <w:rtl/>
        </w:rPr>
      </w:pPr>
      <w:bookmarkStart w:id="135" w:name="_Hlk518585152"/>
      <w:r w:rsidRPr="00BF7897">
        <w:rPr>
          <w:rtl/>
        </w:rPr>
        <w:t xml:space="preserve">נכדי יעקב פעניג, התבקש בערב חג הסוכות תשע"ז על ידי הרבי המלמדו תורה בבית הספר, לסייע לו בבניית סוכתו. לאחר שהקימו את הדפנות ועמדו להניח את הסכך, אמר הרבי, שאת הסכך יניח בעצמו הואיל ונכדי עדיין </w:t>
      </w:r>
      <w:r w:rsidRPr="00BF7897">
        <w:rPr>
          <w:rFonts w:hint="cs"/>
          <w:rtl/>
        </w:rPr>
        <w:t xml:space="preserve">לא בגיל </w:t>
      </w:r>
      <w:r w:rsidRPr="00BF7897">
        <w:rPr>
          <w:rtl/>
        </w:rPr>
        <w:t>בר מצוה, ו</w:t>
      </w:r>
      <w:r w:rsidRPr="00BF7897">
        <w:rPr>
          <w:rFonts w:hint="cs"/>
          <w:rtl/>
        </w:rPr>
        <w:t xml:space="preserve">לא ראוי שקטן יסכך </w:t>
      </w:r>
      <w:r w:rsidRPr="00BF7897">
        <w:rPr>
          <w:rtl/>
        </w:rPr>
        <w:t>את הסוכה.</w:t>
      </w:r>
    </w:p>
    <w:p w14:paraId="6C34D26C" w14:textId="77777777" w:rsidR="00BF7897" w:rsidRPr="00BF7897" w:rsidRDefault="00BF7897" w:rsidP="00D71621">
      <w:pPr>
        <w:pStyle w:val="a2"/>
        <w:rPr>
          <w:rtl/>
        </w:rPr>
      </w:pPr>
      <w:r w:rsidRPr="00BF7897">
        <w:rPr>
          <w:rtl/>
        </w:rPr>
        <w:t>כעבור יומיים, ביקש חתני ר' מ</w:t>
      </w:r>
      <w:r w:rsidRPr="00BF7897">
        <w:rPr>
          <w:rFonts w:hint="cs"/>
          <w:rtl/>
        </w:rPr>
        <w:t>יקי (מ</w:t>
      </w:r>
      <w:r w:rsidRPr="00BF7897">
        <w:rPr>
          <w:rtl/>
        </w:rPr>
        <w:t>שה</w:t>
      </w:r>
      <w:r w:rsidRPr="00BF7897">
        <w:rPr>
          <w:rFonts w:hint="cs"/>
          <w:rtl/>
        </w:rPr>
        <w:t>)</w:t>
      </w:r>
      <w:r w:rsidRPr="00BF7897">
        <w:rPr>
          <w:rtl/>
        </w:rPr>
        <w:t xml:space="preserve"> פעניג, מבנו, נכדי יעקב</w:t>
      </w:r>
      <w:r w:rsidRPr="00BF7897">
        <w:rPr>
          <w:rFonts w:hint="cs"/>
          <w:rtl/>
        </w:rPr>
        <w:t xml:space="preserve"> [שכבר נתבקש קודם על ידי רבו]</w:t>
      </w:r>
      <w:r w:rsidRPr="00BF7897">
        <w:rPr>
          <w:rtl/>
        </w:rPr>
        <w:t xml:space="preserve">, לסייע לו בבניית הסוכה בביתם. </w:t>
      </w:r>
      <w:r w:rsidRPr="00BF7897">
        <w:rPr>
          <w:rFonts w:hint="cs"/>
          <w:rtl/>
        </w:rPr>
        <w:t xml:space="preserve">בעת שאביו </w:t>
      </w:r>
      <w:r w:rsidRPr="00BF7897">
        <w:rPr>
          <w:rtl/>
        </w:rPr>
        <w:t>ביקש ממנו לסייע בהנחת הסכך, אמר לו: "אבל הרבי שלי אמר לי ש</w:t>
      </w:r>
      <w:r w:rsidRPr="00BF7897">
        <w:rPr>
          <w:rFonts w:hint="cs"/>
          <w:rtl/>
        </w:rPr>
        <w:t xml:space="preserve">לא ראוי </w:t>
      </w:r>
      <w:r w:rsidRPr="00BF7897">
        <w:rPr>
          <w:rtl/>
        </w:rPr>
        <w:t xml:space="preserve">שקטן יסכך את הסוכה". </w:t>
      </w:r>
    </w:p>
    <w:p w14:paraId="41797923" w14:textId="77777777" w:rsidR="00BF7897" w:rsidRPr="00BF7897" w:rsidRDefault="00BF7897" w:rsidP="00D71621">
      <w:pPr>
        <w:pStyle w:val="a2"/>
        <w:rPr>
          <w:rtl/>
        </w:rPr>
      </w:pPr>
      <w:r w:rsidRPr="00BF7897">
        <w:rPr>
          <w:rFonts w:hint="cs"/>
          <w:rtl/>
        </w:rPr>
        <w:t xml:space="preserve">ומיקי </w:t>
      </w:r>
      <w:r w:rsidRPr="00BF7897">
        <w:rPr>
          <w:rtl/>
        </w:rPr>
        <w:t xml:space="preserve">השיבו, כי הוא סומך על </w:t>
      </w:r>
      <w:r w:rsidRPr="00BF7897">
        <w:rPr>
          <w:rFonts w:hint="cs"/>
          <w:rtl/>
        </w:rPr>
        <w:t>ה</w:t>
      </w:r>
      <w:r w:rsidRPr="00BF7897">
        <w:rPr>
          <w:rtl/>
        </w:rPr>
        <w:t xml:space="preserve">פוסקים </w:t>
      </w:r>
      <w:r w:rsidRPr="00BF7897">
        <w:rPr>
          <w:rFonts w:hint="cs"/>
          <w:rtl/>
        </w:rPr>
        <w:t>ש</w:t>
      </w:r>
      <w:r w:rsidRPr="00BF7897">
        <w:rPr>
          <w:rtl/>
        </w:rPr>
        <w:t xml:space="preserve">מתירים </w:t>
      </w:r>
      <w:r w:rsidRPr="00BF7897">
        <w:rPr>
          <w:rFonts w:hint="cs"/>
          <w:rtl/>
        </w:rPr>
        <w:t>ל</w:t>
      </w:r>
      <w:r w:rsidRPr="00BF7897">
        <w:rPr>
          <w:rtl/>
        </w:rPr>
        <w:t xml:space="preserve">קטן </w:t>
      </w:r>
      <w:r w:rsidRPr="00BF7897">
        <w:rPr>
          <w:rFonts w:hint="cs"/>
          <w:rtl/>
        </w:rPr>
        <w:t>ל</w:t>
      </w:r>
      <w:r w:rsidRPr="00BF7897">
        <w:rPr>
          <w:rtl/>
        </w:rPr>
        <w:t>סכך את הסוכה.</w:t>
      </w:r>
    </w:p>
    <w:p w14:paraId="6C290FF3" w14:textId="77777777" w:rsidR="00BF7897" w:rsidRPr="00BF7897" w:rsidRDefault="00BF7897" w:rsidP="00D71621">
      <w:pPr>
        <w:pStyle w:val="a2"/>
        <w:rPr>
          <w:rtl/>
        </w:rPr>
      </w:pPr>
      <w:r w:rsidRPr="00BF7897">
        <w:rPr>
          <w:rtl/>
        </w:rPr>
        <w:t xml:space="preserve">מעשה זה עורר את השאלה, מה היה צריך נכדי </w:t>
      </w:r>
      <w:r w:rsidRPr="00BF7897">
        <w:rPr>
          <w:rFonts w:hint="cs"/>
          <w:rtl/>
        </w:rPr>
        <w:t xml:space="preserve">יעקב </w:t>
      </w:r>
      <w:r w:rsidRPr="00BF7897">
        <w:rPr>
          <w:rtl/>
        </w:rPr>
        <w:t xml:space="preserve">לעשות </w:t>
      </w:r>
      <w:r w:rsidRPr="00BF7897">
        <w:rPr>
          <w:rFonts w:hint="cs"/>
          <w:rtl/>
        </w:rPr>
        <w:t>-</w:t>
      </w:r>
      <w:r w:rsidRPr="00BF7897">
        <w:rPr>
          <w:rtl/>
        </w:rPr>
        <w:t xml:space="preserve"> </w:t>
      </w:r>
      <w:r w:rsidRPr="00BF7897">
        <w:rPr>
          <w:rFonts w:hint="cs"/>
          <w:rtl/>
        </w:rPr>
        <w:t xml:space="preserve">האם עליו </w:t>
      </w:r>
      <w:r w:rsidRPr="00BF7897">
        <w:rPr>
          <w:rtl/>
        </w:rPr>
        <w:t xml:space="preserve">לפעול על פי הוראת רבו שאמר שאין </w:t>
      </w:r>
      <w:r w:rsidRPr="00BF7897">
        <w:rPr>
          <w:rFonts w:hint="cs"/>
          <w:rtl/>
        </w:rPr>
        <w:t xml:space="preserve">ראוי </w:t>
      </w:r>
      <w:r w:rsidRPr="00BF7897">
        <w:rPr>
          <w:rtl/>
        </w:rPr>
        <w:t>לקטן לסכך לכתחילה, או לציית לדברי אביו שציווה עליו להניח את הסכך.</w:t>
      </w:r>
    </w:p>
    <w:p w14:paraId="67E58F07" w14:textId="7E55CE1E" w:rsidR="00D826B3" w:rsidRPr="00D826B3" w:rsidRDefault="00BF7897" w:rsidP="00D71621">
      <w:pPr>
        <w:pStyle w:val="a2"/>
        <w:rPr>
          <w:rtl/>
        </w:rPr>
      </w:pPr>
      <w:r w:rsidRPr="00BF7897">
        <w:rPr>
          <w:rtl/>
        </w:rPr>
        <w:t>בטרם נשיב על השאלה, נעיין תחילה בסוגיית הגמרא ו</w:t>
      </w:r>
      <w:r w:rsidRPr="00BF7897">
        <w:rPr>
          <w:rFonts w:hint="cs"/>
          <w:rtl/>
        </w:rPr>
        <w:t>ב</w:t>
      </w:r>
      <w:r w:rsidRPr="00BF7897">
        <w:rPr>
          <w:rtl/>
        </w:rPr>
        <w:t>דברי הפוסקים בנדון קטן שסיכך.</w:t>
      </w:r>
      <w:r w:rsidR="00D826B3" w:rsidRPr="00D826B3">
        <w:rPr>
          <w:rtl/>
        </w:rPr>
        <w:t xml:space="preserve"> </w:t>
      </w:r>
    </w:p>
    <w:p w14:paraId="3A3FA447" w14:textId="740643CB" w:rsidR="00BF7897" w:rsidRPr="00BF7897" w:rsidRDefault="00D826B3" w:rsidP="00D71621">
      <w:pPr>
        <w:pStyle w:val="a2"/>
        <w:rPr>
          <w:rtl/>
        </w:rPr>
      </w:pPr>
      <w:r w:rsidRPr="00D826B3">
        <w:rPr>
          <w:b/>
          <w:bCs/>
          <w:rtl/>
        </w:rPr>
        <w:lastRenderedPageBreak/>
        <w:t>א</w:t>
      </w:r>
      <w:r w:rsidRPr="00D826B3">
        <w:rPr>
          <w:rtl/>
        </w:rPr>
        <w:t xml:space="preserve">. </w:t>
      </w:r>
      <w:r w:rsidR="00BF7897" w:rsidRPr="00BF7897">
        <w:rPr>
          <w:rtl/>
        </w:rPr>
        <w:t xml:space="preserve">במסכת סוכה (ח, ב) תנו רבנן: "גנב"ך, סוכת גוים, סוכת נשים, סוכת בהמה, סוכת כותים, סוכה מכל מקום, כשרה. ובלבד שתהא מסוככת כהלכתה. מאי כהלכתה, אמר רב חסדא, והוא שעשאה </w:t>
      </w:r>
      <w:r w:rsidR="00BF7897" w:rsidRPr="00BF7897">
        <w:rPr>
          <w:b/>
          <w:bCs/>
          <w:rtl/>
        </w:rPr>
        <w:t>לצל סוכה</w:t>
      </w:r>
      <w:r w:rsidR="00BF7897" w:rsidRPr="00BF7897">
        <w:rPr>
          <w:rtl/>
        </w:rPr>
        <w:t>. מכל מקום לאתויי מאי,</w:t>
      </w:r>
      <w:r w:rsidR="00611A6D">
        <w:rPr>
          <w:rtl/>
        </w:rPr>
        <w:t xml:space="preserve"> </w:t>
      </w:r>
      <w:r w:rsidR="00BF7897" w:rsidRPr="00BF7897">
        <w:rPr>
          <w:rtl/>
        </w:rPr>
        <w:t>לאתויי סוכת רקב"ש. דתנו רבנן, סוכת רקב"ש; סוכת רועים, סוכת קייצים, סוכת בורגנין, סוכת שומרי פירות, סוכה מכל מקום - כשרה, ובלבד שתהא מסוככת כהלכתה. מאי כהלכתה, אמר רב חסדא, והוא שעשאה לצל סוכה". ופירש רש"י: "אמר רב חסדא, האי כהלכתה דקאמר, הוא שמסוככת יפה, דמוכחא מלתא שעשייתה הראשונה</w:t>
      </w:r>
      <w:r w:rsidR="00BF7897" w:rsidRPr="00BF7897">
        <w:rPr>
          <w:b/>
          <w:bCs/>
          <w:rtl/>
        </w:rPr>
        <w:t xml:space="preserve"> לצל היתה</w:t>
      </w:r>
      <w:r w:rsidR="00BF7897" w:rsidRPr="00BF7897">
        <w:rPr>
          <w:rtl/>
        </w:rPr>
        <w:t xml:space="preserve"> ולא לצניעות בעלמא. דאף על גב דסוכה </w:t>
      </w:r>
      <w:r w:rsidR="00BF7897" w:rsidRPr="00BF7897">
        <w:rPr>
          <w:b/>
          <w:bCs/>
          <w:rtl/>
        </w:rPr>
        <w:t>לשם חג</w:t>
      </w:r>
      <w:r w:rsidR="00BF7897" w:rsidRPr="00BF7897">
        <w:rPr>
          <w:rtl/>
        </w:rPr>
        <w:t xml:space="preserve"> לא בעינן, </w:t>
      </w:r>
      <w:r w:rsidR="00BF7897" w:rsidRPr="00BF7897">
        <w:rPr>
          <w:b/>
          <w:bCs/>
          <w:rtl/>
        </w:rPr>
        <w:t>לשם סוכה</w:t>
      </w:r>
      <w:r w:rsidR="00BF7897" w:rsidRPr="00BF7897">
        <w:rPr>
          <w:rtl/>
        </w:rPr>
        <w:t xml:space="preserve"> בעינן, ולצל הוא דמיקריא סוכה, שסוככת מן החורב". </w:t>
      </w:r>
    </w:p>
    <w:p w14:paraId="368DFC81" w14:textId="77777777" w:rsidR="00BF7897" w:rsidRPr="00BF7897" w:rsidRDefault="00BF7897" w:rsidP="00D71621">
      <w:pPr>
        <w:pStyle w:val="a2"/>
        <w:rPr>
          <w:rtl/>
        </w:rPr>
      </w:pPr>
      <w:r w:rsidRPr="00BF7897">
        <w:rPr>
          <w:rtl/>
        </w:rPr>
        <w:t>מבואר בגמרא שהחידוש הוא, שסוכת רקב"ש כשרה למרות "דלא קביעי", ופירש רש"י: "פעמים רועים כאן ופעמים רועים כאן כשאכלו את המרעה, וכן קייצים, כשיבשו הולכים להם וסותרים סוכתם". וסוכת גנב"ך כשרה למרות שגויים, נשים, בהמה וכותים "</w:t>
      </w:r>
      <w:r w:rsidRPr="00BF7897">
        <w:rPr>
          <w:b/>
          <w:bCs/>
          <w:rtl/>
        </w:rPr>
        <w:t>לאו בני חיובא נינהו</w:t>
      </w:r>
      <w:r w:rsidRPr="00BF7897">
        <w:rPr>
          <w:rtl/>
        </w:rPr>
        <w:t xml:space="preserve">" </w:t>
      </w:r>
      <w:r w:rsidRPr="00BF7897">
        <w:rPr>
          <w:rFonts w:hint="cs"/>
          <w:rtl/>
        </w:rPr>
        <w:t>ו</w:t>
      </w:r>
      <w:r w:rsidRPr="00BF7897">
        <w:rPr>
          <w:rtl/>
        </w:rPr>
        <w:t>הם אינם חייבים במצות הסוכה.</w:t>
      </w:r>
    </w:p>
    <w:p w14:paraId="001CA9FF" w14:textId="77777777" w:rsidR="00BF7897" w:rsidRPr="00BF7897" w:rsidRDefault="00BF7897" w:rsidP="00D71621">
      <w:pPr>
        <w:pStyle w:val="a2"/>
        <w:rPr>
          <w:rtl/>
        </w:rPr>
      </w:pPr>
      <w:r w:rsidRPr="00BF7897">
        <w:rPr>
          <w:rtl/>
        </w:rPr>
        <w:t xml:space="preserve">דינים אלו נפסקו להלכה בשולחן ערוך (או"ח סי' תרלה סעי' א) "סוכה, אף על פי </w:t>
      </w:r>
      <w:r w:rsidRPr="00BF7897">
        <w:rPr>
          <w:b/>
          <w:bCs/>
          <w:rtl/>
        </w:rPr>
        <w:t>שלא נעשית לשם מצוה</w:t>
      </w:r>
      <w:r w:rsidRPr="00BF7897">
        <w:rPr>
          <w:rtl/>
        </w:rPr>
        <w:t xml:space="preserve">, כשרה. והוא </w:t>
      </w:r>
      <w:r w:rsidRPr="00BF7897">
        <w:rPr>
          <w:b/>
          <w:bCs/>
          <w:rtl/>
        </w:rPr>
        <w:t>שתהיה עשויה לצל</w:t>
      </w:r>
      <w:r w:rsidRPr="00BF7897">
        <w:rPr>
          <w:rtl/>
        </w:rPr>
        <w:t>, כגון סוכת אינו יהודי, נשים, בהמה, כותיים, רועים, קייצים, בורגנין, שומרי שדות". וכתב המשנה ברורה סימן (ס"ק ב) "בגמרא אמרינן דבארבעה ראשונים [גנב"ך] איכא ריעותא מחמת שאינם בני חיוב, וריעותא דרקב"ש הוא משום דלא קביעי, ואפילו הכי סוכתם כשרה". וכל זאת, כאמור, בתנאי שהסוכה נעשתה לשם "צל", כפי שנלמד מהפסוק (דברים טז, יג) "חַג הַסֻּכֹּת תַּעֲשֶׂה לְךָ", וביאר המשנה ברורה (שם ס"ק א) "כלומר תעשה לשם סוכה להגן תחת צילה, דבשביל צל הוא דמקריא סוכה שסוככת מן החורב, ולאפוקי אם עושה אותה לצניעות בעלמא להשתמש שם לפעמים שלא יראו אותו, או לדור בה כל השנה, או לאוצר, דזה אינה בכלל סוכה".</w:t>
      </w:r>
    </w:p>
    <w:p w14:paraId="66B259E6" w14:textId="77777777" w:rsidR="00BF7897" w:rsidRPr="00BF7897" w:rsidRDefault="00BF7897" w:rsidP="00D71621">
      <w:pPr>
        <w:pStyle w:val="a2"/>
        <w:rPr>
          <w:rtl/>
        </w:rPr>
      </w:pPr>
      <w:r w:rsidRPr="00BF7897">
        <w:rPr>
          <w:rtl/>
        </w:rPr>
        <w:t xml:space="preserve">נמצאנו למדים, כי סוכה שנבנתה על ידי מי שאינו בר חיובא, כגון גויים ונשים, כשרה, בתנאי שנעשתה לשם צל. ולפי זה נראה </w:t>
      </w:r>
      <w:r w:rsidRPr="00BF7897">
        <w:rPr>
          <w:rFonts w:hint="cs"/>
          <w:rtl/>
        </w:rPr>
        <w:t xml:space="preserve">שגם </w:t>
      </w:r>
      <w:r w:rsidRPr="00BF7897">
        <w:rPr>
          <w:rtl/>
        </w:rPr>
        <w:t>סוכה שנבנתה על ידי</w:t>
      </w:r>
      <w:r w:rsidRPr="00BF7897">
        <w:rPr>
          <w:b/>
          <w:bCs/>
          <w:rtl/>
        </w:rPr>
        <w:t xml:space="preserve"> קטן</w:t>
      </w:r>
      <w:r w:rsidRPr="00BF7897">
        <w:rPr>
          <w:rtl/>
        </w:rPr>
        <w:t xml:space="preserve"> שאינו בר חיובא, כשרה.</w:t>
      </w:r>
    </w:p>
    <w:p w14:paraId="3B7BB249" w14:textId="77777777" w:rsidR="00BF7897" w:rsidRPr="00BF7897" w:rsidRDefault="00BF7897" w:rsidP="00D71621">
      <w:pPr>
        <w:pStyle w:val="11"/>
        <w:rPr>
          <w:rtl/>
        </w:rPr>
      </w:pPr>
      <w:r w:rsidRPr="00BF7897">
        <w:rPr>
          <w:rtl/>
        </w:rPr>
        <w:t xml:space="preserve">לקטן "אין מחשבה" </w:t>
      </w:r>
    </w:p>
    <w:p w14:paraId="1373738A" w14:textId="77777777" w:rsidR="00BF7897" w:rsidRPr="00BF7897" w:rsidRDefault="00BF7897" w:rsidP="00D71621">
      <w:pPr>
        <w:pStyle w:val="a2"/>
        <w:rPr>
          <w:rtl/>
        </w:rPr>
      </w:pPr>
      <w:r w:rsidRPr="00BF7897">
        <w:rPr>
          <w:b/>
          <w:bCs/>
          <w:rtl/>
        </w:rPr>
        <w:t xml:space="preserve">ב. </w:t>
      </w:r>
      <w:r w:rsidRPr="00BF7897">
        <w:rPr>
          <w:rtl/>
        </w:rPr>
        <w:t>א</w:t>
      </w:r>
      <w:r w:rsidRPr="00BF7897">
        <w:rPr>
          <w:rFonts w:hint="cs"/>
          <w:rtl/>
        </w:rPr>
        <w:t>ולם</w:t>
      </w:r>
      <w:r w:rsidRPr="00BF7897">
        <w:rPr>
          <w:rtl/>
        </w:rPr>
        <w:t xml:space="preserve"> יתכן לחלק בין בניית סוכה על ידי אשה, לבין בניית סוכה על ידי קטן, על פי דברי הגמרא במסכת חולין (יג, א) "המעלה פירותיו לגג מפני הכנימה </w:t>
      </w:r>
      <w:r w:rsidRPr="00BF7897">
        <w:rPr>
          <w:rFonts w:hint="cs"/>
          <w:rtl/>
        </w:rPr>
        <w:t xml:space="preserve">[תולעים המצויים בפירות] </w:t>
      </w:r>
      <w:r w:rsidRPr="00BF7897">
        <w:rPr>
          <w:rtl/>
        </w:rPr>
        <w:t xml:space="preserve">וירד עליהם טל, אינן בכי יותן. ואם נתכוון לכך, הרי הן בכי יותן. העלום חרש שוטה </w:t>
      </w:r>
      <w:r w:rsidRPr="00BF7897">
        <w:rPr>
          <w:b/>
          <w:bCs/>
          <w:rtl/>
        </w:rPr>
        <w:t>וקטן</w:t>
      </w:r>
      <w:r w:rsidRPr="00BF7897">
        <w:rPr>
          <w:rtl/>
        </w:rPr>
        <w:t xml:space="preserve">, אף על פי שנתכוונו לכך, אינן בכי יותן, מפני </w:t>
      </w:r>
      <w:r w:rsidRPr="00BF7897">
        <w:rPr>
          <w:b/>
          <w:bCs/>
          <w:rtl/>
        </w:rPr>
        <w:t>שיש להם מעשה ואין להן מחשבה</w:t>
      </w:r>
      <w:r w:rsidRPr="00BF7897">
        <w:rPr>
          <w:rtl/>
        </w:rPr>
        <w:t xml:space="preserve">". מהפסוק "כי יותן", נלמד שכדי 'להכשיר' פירות לקבל טומאה, צריך שיבואו עליהם משקין </w:t>
      </w:r>
      <w:r w:rsidRPr="00BF7897">
        <w:rPr>
          <w:b/>
          <w:bCs/>
          <w:rtl/>
        </w:rPr>
        <w:t xml:space="preserve">מדעתו </w:t>
      </w:r>
      <w:r w:rsidRPr="00BF7897">
        <w:rPr>
          <w:rtl/>
        </w:rPr>
        <w:t xml:space="preserve">של בעליהן [טל הוא אחד מז' משקין </w:t>
      </w:r>
      <w:r w:rsidRPr="00BF7897">
        <w:rPr>
          <w:rtl/>
        </w:rPr>
        <w:lastRenderedPageBreak/>
        <w:t>ה'מכשירים' לקבל טומאה]. ולכן א</w:t>
      </w:r>
      <w:r w:rsidRPr="00BF7897">
        <w:rPr>
          <w:rFonts w:hint="cs"/>
          <w:rtl/>
        </w:rPr>
        <w:t>ם</w:t>
      </w:r>
      <w:r w:rsidRPr="00BF7897">
        <w:rPr>
          <w:rtl/>
        </w:rPr>
        <w:t xml:space="preserve"> חרש, שוטה וקטן העלו את הפירות לגג והתכוונו שירד עליהם טל "אינן בכי יותן", ופירש רש"י: "</w:t>
      </w:r>
      <w:r w:rsidRPr="00BF7897">
        <w:rPr>
          <w:b/>
          <w:bCs/>
          <w:rtl/>
        </w:rPr>
        <w:t>שאין מחשבתם מחשבה</w:t>
      </w:r>
      <w:r w:rsidRPr="00BF7897">
        <w:rPr>
          <w:rtl/>
        </w:rPr>
        <w:t>, והכשר במחשבה תלוי, והאי מעשה דעלייה לאו מעשה הוא, דמפני הכנימה העלום".</w:t>
      </w:r>
    </w:p>
    <w:p w14:paraId="4F242084" w14:textId="77777777" w:rsidR="00BF7897" w:rsidRPr="00BF7897" w:rsidRDefault="00BF7897" w:rsidP="00D71621">
      <w:pPr>
        <w:pStyle w:val="a2"/>
        <w:rPr>
          <w:rtl/>
        </w:rPr>
      </w:pPr>
      <w:r w:rsidRPr="00BF7897">
        <w:rPr>
          <w:rtl/>
        </w:rPr>
        <w:t>ו</w:t>
      </w:r>
      <w:r w:rsidRPr="00BF7897">
        <w:rPr>
          <w:rFonts w:hint="cs"/>
          <w:rtl/>
        </w:rPr>
        <w:t xml:space="preserve">היות </w:t>
      </w:r>
      <w:r w:rsidRPr="00BF7897">
        <w:rPr>
          <w:rtl/>
        </w:rPr>
        <w:t xml:space="preserve">ולהכשר סוכת גנב"ך נדרשת </w:t>
      </w:r>
      <w:r w:rsidRPr="00BF7897">
        <w:rPr>
          <w:b/>
          <w:bCs/>
          <w:rtl/>
        </w:rPr>
        <w:t xml:space="preserve">מחשבה </w:t>
      </w:r>
      <w:r w:rsidRPr="00BF7897">
        <w:rPr>
          <w:rtl/>
        </w:rPr>
        <w:t>שהסיכוך יהיה "לשם צל", נשים יכולות למלא תנאי זה במחשבתן, וא</w:t>
      </w:r>
      <w:r w:rsidRPr="00BF7897">
        <w:rPr>
          <w:rFonts w:hint="cs"/>
          <w:rtl/>
        </w:rPr>
        <w:t>ילו</w:t>
      </w:r>
      <w:r w:rsidRPr="00BF7897">
        <w:rPr>
          <w:rtl/>
        </w:rPr>
        <w:t xml:space="preserve"> קטנים</w:t>
      </w:r>
      <w:r w:rsidRPr="00BF7897">
        <w:rPr>
          <w:rFonts w:hint="cs"/>
          <w:rtl/>
        </w:rPr>
        <w:t xml:space="preserve"> לא רשאים לעשות סוכה כי </w:t>
      </w:r>
      <w:r w:rsidRPr="00BF7897">
        <w:rPr>
          <w:rtl/>
        </w:rPr>
        <w:t xml:space="preserve">"אין מחשבתם מחשבה", וכפי שכתב בשו"ת שאלת שלמה (או"ח סי' צ) "נראה שקטן </w:t>
      </w:r>
      <w:r w:rsidRPr="00BF7897">
        <w:rPr>
          <w:b/>
          <w:bCs/>
          <w:rtl/>
        </w:rPr>
        <w:t>אסור לסכך</w:t>
      </w:r>
      <w:r w:rsidRPr="00BF7897">
        <w:rPr>
          <w:rtl/>
        </w:rPr>
        <w:t xml:space="preserve"> סוכה של מצוה, דהא קיימא לן דאינה כשרה אלא בשעשאה לצל סוכה (סוכה ח, ב), ופירש רש"י לצל ולא לצניעות בעלמא, דלצל הוא דמקריא סוכה שסוככת מן החורב. וקיימא לן </w:t>
      </w:r>
      <w:r w:rsidRPr="00BF7897">
        <w:rPr>
          <w:b/>
          <w:bCs/>
          <w:rtl/>
        </w:rPr>
        <w:t xml:space="preserve">דקטן אין לו מחשבה אפילו מדרבנן, </w:t>
      </w:r>
      <w:r w:rsidRPr="00BF7897">
        <w:rPr>
          <w:rtl/>
        </w:rPr>
        <w:t>ואפילו מחשבתו ניכרת מתוך מעשיו, מדאורייתא אין לו (חולין יג, א), ופירש רש"י ואפילו פירש ואמר לא מהני".</w:t>
      </w:r>
    </w:p>
    <w:p w14:paraId="38004850" w14:textId="77777777" w:rsidR="00BF7897" w:rsidRPr="00BF7897" w:rsidRDefault="00BF7897" w:rsidP="00D71621">
      <w:pPr>
        <w:pStyle w:val="a2"/>
        <w:rPr>
          <w:rtl/>
        </w:rPr>
      </w:pPr>
      <w:r w:rsidRPr="00BF7897">
        <w:rPr>
          <w:rtl/>
        </w:rPr>
        <w:t>הדרך היחידה להכשיר סוכה שנעשתה על ידי קטן היא רק כאשר" גדול עומד על גביו" - משגיח ומלמד את הקטן מה צריך לעשות, כפי שכתב השאלת שלמה בהמשך דבריו: "</w:t>
      </w:r>
      <w:r w:rsidRPr="00BF7897">
        <w:rPr>
          <w:b/>
          <w:bCs/>
          <w:rtl/>
        </w:rPr>
        <w:t>רק כשגדול עומד על גביו</w:t>
      </w:r>
      <w:r w:rsidRPr="00BF7897">
        <w:rPr>
          <w:rtl/>
        </w:rPr>
        <w:t xml:space="preserve"> ומלמדו לסכך לשם צל, </w:t>
      </w:r>
      <w:r w:rsidRPr="00BF7897">
        <w:rPr>
          <w:b/>
          <w:bCs/>
          <w:rtl/>
        </w:rPr>
        <w:t>נראה דכשר</w:t>
      </w:r>
      <w:r w:rsidRPr="00BF7897">
        <w:rPr>
          <w:rtl/>
        </w:rPr>
        <w:t>, כמו בגט, דתנן (גיטין כב, ב) הכל כשרים לכתוב את הגט ואפילו ח</w:t>
      </w:r>
      <w:r w:rsidRPr="00BF7897">
        <w:rPr>
          <w:rFonts w:hint="cs"/>
          <w:rtl/>
        </w:rPr>
        <w:t>ר</w:t>
      </w:r>
      <w:r w:rsidRPr="00BF7897">
        <w:rPr>
          <w:rtl/>
        </w:rPr>
        <w:t>ש</w:t>
      </w:r>
      <w:r w:rsidRPr="00BF7897">
        <w:rPr>
          <w:rFonts w:hint="cs"/>
          <w:rtl/>
        </w:rPr>
        <w:t xml:space="preserve"> שוטה וקטן</w:t>
      </w:r>
      <w:r w:rsidRPr="00BF7897">
        <w:rPr>
          <w:rtl/>
        </w:rPr>
        <w:t xml:space="preserve">, ואמר רב הונא והוא שפיקח עומד על גביו (שם כג, א)". ולפי זה ביאר השאלת שלמה מדוע לא הוזכר בברייתא שהכשירה "סוכת גנב"ך" גם סוכת קטן "משום דביה </w:t>
      </w:r>
      <w:r w:rsidRPr="00BF7897">
        <w:rPr>
          <w:b/>
          <w:bCs/>
          <w:rtl/>
        </w:rPr>
        <w:t>אף כשעשאה כהלכתה לשם צל, פסולה</w:t>
      </w:r>
      <w:r w:rsidRPr="00BF7897">
        <w:rPr>
          <w:rtl/>
        </w:rPr>
        <w:t xml:space="preserve">, משום </w:t>
      </w:r>
      <w:r w:rsidRPr="00BF7897">
        <w:rPr>
          <w:b/>
          <w:bCs/>
          <w:rtl/>
        </w:rPr>
        <w:t>דקטן אין לו מחשבה</w:t>
      </w:r>
      <w:r w:rsidRPr="00BF7897">
        <w:rPr>
          <w:rtl/>
        </w:rPr>
        <w:t>. והא דלא חשבינן דכשר כשגדול עומד על גביו, משום דאם כן לא הוי דומיא דגנב"ך, דשם כשר בכל אופן שהוא".</w:t>
      </w:r>
    </w:p>
    <w:p w14:paraId="7DE2EF2A" w14:textId="77777777" w:rsidR="00BF7897" w:rsidRPr="00BF7897" w:rsidRDefault="00BF7897" w:rsidP="00D71621">
      <w:pPr>
        <w:pStyle w:val="a2"/>
        <w:rPr>
          <w:lang w:val="en-US"/>
        </w:rPr>
      </w:pPr>
      <w:r w:rsidRPr="00BF7897">
        <w:rPr>
          <w:rtl/>
        </w:rPr>
        <w:t>ומבואר בדברי השאלת שלמה, שסוכה שסיכך אותה קטן, פסולה, אלא אם כן "גדול עומד על גביו" בשעת הסיכוך.</w:t>
      </w:r>
    </w:p>
    <w:p w14:paraId="7ED55E34" w14:textId="77777777" w:rsidR="00BF7897" w:rsidRPr="00BF7897" w:rsidRDefault="00BF7897" w:rsidP="00D71621">
      <w:pPr>
        <w:pStyle w:val="11"/>
        <w:rPr>
          <w:rtl/>
        </w:rPr>
      </w:pPr>
      <w:r w:rsidRPr="00BF7897">
        <w:rPr>
          <w:rtl/>
        </w:rPr>
        <w:t>בעשיית סוכה המחשבה ניכרת מתוך המעשה</w:t>
      </w:r>
    </w:p>
    <w:p w14:paraId="5A8BE388" w14:textId="77777777" w:rsidR="00BF7897" w:rsidRPr="00BF7897" w:rsidRDefault="00BF7897" w:rsidP="00D71621">
      <w:pPr>
        <w:pStyle w:val="a2"/>
        <w:rPr>
          <w:rtl/>
        </w:rPr>
      </w:pPr>
      <w:r w:rsidRPr="00BF7897">
        <w:rPr>
          <w:b/>
          <w:bCs/>
          <w:rtl/>
        </w:rPr>
        <w:t>ג.</w:t>
      </w:r>
      <w:r w:rsidRPr="00BF7897">
        <w:rPr>
          <w:rtl/>
        </w:rPr>
        <w:t xml:space="preserve"> מצד שני ניתן לומר שלקטן אמנם "אין מחשבה", אך יש לו "מעשה". דהיינו המעשה שלו נחשב, כדברי הפרי מגדים (משבצות זהב סי' תרלה ס"א) "וקטן שעשה סוכה יש לומר </w:t>
      </w:r>
      <w:r w:rsidRPr="00BF7897">
        <w:rPr>
          <w:b/>
          <w:bCs/>
          <w:rtl/>
        </w:rPr>
        <w:t>כשרה</w:t>
      </w:r>
      <w:r w:rsidRPr="00BF7897">
        <w:rPr>
          <w:rtl/>
        </w:rPr>
        <w:t xml:space="preserve">, </w:t>
      </w:r>
      <w:r w:rsidRPr="00BF7897">
        <w:rPr>
          <w:b/>
          <w:bCs/>
          <w:rtl/>
        </w:rPr>
        <w:t>מעשה יש להן</w:t>
      </w:r>
      <w:r w:rsidRPr="00BF7897">
        <w:rPr>
          <w:rtl/>
        </w:rPr>
        <w:t>, עיין חולין (יב, ב) מעשה עם מחשבה". ולכן כאשר הקטן מסכך, יש לומר שזהו בגדר "מחשבה הניכרת מתוך המעשה"</w:t>
      </w:r>
      <w:r w:rsidRPr="00BF7897">
        <w:rPr>
          <w:rFonts w:hint="cs"/>
          <w:rtl/>
        </w:rPr>
        <w:t>.</w:t>
      </w:r>
      <w:r w:rsidRPr="00BF7897">
        <w:rPr>
          <w:rtl/>
        </w:rPr>
        <w:t xml:space="preserve"> דהיינו מעשה הסיכוך מוכיח על המחשבה לכוון להניח את הסכך לשם צל</w:t>
      </w:r>
      <w:r w:rsidRPr="00BF7897">
        <w:rPr>
          <w:rFonts w:hint="cs"/>
          <w:rtl/>
        </w:rPr>
        <w:t>.</w:t>
      </w:r>
      <w:r w:rsidRPr="00BF7897">
        <w:rPr>
          <w:rtl/>
        </w:rPr>
        <w:t xml:space="preserve"> וכמו שביאר בשו"ת חלקת יואב (ח"א תנינא סימן ד) "עכו"ם או </w:t>
      </w:r>
      <w:r w:rsidRPr="00BF7897">
        <w:rPr>
          <w:b/>
          <w:bCs/>
          <w:rtl/>
        </w:rPr>
        <w:t>קטן שהניחו סכך על הסוכה</w:t>
      </w:r>
      <w:r w:rsidRPr="00BF7897">
        <w:rPr>
          <w:rtl/>
        </w:rPr>
        <w:t xml:space="preserve">, </w:t>
      </w:r>
      <w:r w:rsidRPr="00BF7897">
        <w:rPr>
          <w:b/>
          <w:bCs/>
          <w:rtl/>
        </w:rPr>
        <w:t xml:space="preserve">כשר לכו"ע, </w:t>
      </w:r>
      <w:r w:rsidRPr="00BF7897">
        <w:rPr>
          <w:rtl/>
        </w:rPr>
        <w:t>ואין צריך לחדש בה דבר [כלומר, אין צריך לעשות פעולה נוספת ["חידוש"] של הנחת הסכך מחדש], ולא מבעיא להרי"ף והרמב"ם דסברי דבית הלל [המכשירים סוכה "ישנה" שנבנתה יותר משלושים יום קודם החג] לא מצרכי חידוש כלל, א</w:t>
      </w:r>
      <w:r w:rsidRPr="00BF7897">
        <w:rPr>
          <w:rFonts w:hint="cs"/>
          <w:rtl/>
        </w:rPr>
        <w:t>לא</w:t>
      </w:r>
      <w:r w:rsidRPr="00BF7897">
        <w:rPr>
          <w:rtl/>
        </w:rPr>
        <w:t xml:space="preserve"> אפילו לשיטת התוספות והר"ן דגם לבית הלל מצרכי חידוש, מכל מקום אחר שכבר כתבתי למעלה בשם או</w:t>
      </w:r>
      <w:r w:rsidRPr="00BF7897">
        <w:rPr>
          <w:rFonts w:hint="cs"/>
          <w:rtl/>
        </w:rPr>
        <w:t>ר זרוע</w:t>
      </w:r>
      <w:r w:rsidRPr="00BF7897">
        <w:rPr>
          <w:rtl/>
        </w:rPr>
        <w:t xml:space="preserve"> דהוא רק דרבנן </w:t>
      </w:r>
      <w:r w:rsidRPr="00BF7897">
        <w:rPr>
          <w:b/>
          <w:bCs/>
          <w:rtl/>
        </w:rPr>
        <w:t xml:space="preserve">ומחשבתו ניכרת מתוך מעשיו יש לו </w:t>
      </w:r>
      <w:r w:rsidRPr="00BF7897">
        <w:rPr>
          <w:b/>
          <w:bCs/>
          <w:rtl/>
        </w:rPr>
        <w:lastRenderedPageBreak/>
        <w:t>לקטן מדרבנן</w:t>
      </w:r>
      <w:r w:rsidRPr="00BF7897">
        <w:rPr>
          <w:rtl/>
        </w:rPr>
        <w:t xml:space="preserve">, כמבואר בש"ס חולין (יג, א) והנחת הסכך ודאי </w:t>
      </w:r>
      <w:r w:rsidRPr="00BF7897">
        <w:rPr>
          <w:b/>
          <w:bCs/>
          <w:rtl/>
        </w:rPr>
        <w:t>דהוי מחשבה ניכרת מתוך מעשיו</w:t>
      </w:r>
      <w:r w:rsidRPr="00BF7897">
        <w:rPr>
          <w:rtl/>
        </w:rPr>
        <w:t>".</w:t>
      </w:r>
    </w:p>
    <w:p w14:paraId="43A4AEF3" w14:textId="77777777" w:rsidR="00BF7897" w:rsidRPr="00BF7897" w:rsidRDefault="00BF7897" w:rsidP="00D71621">
      <w:pPr>
        <w:pStyle w:val="a2"/>
        <w:rPr>
          <w:rtl/>
        </w:rPr>
      </w:pPr>
      <w:r w:rsidRPr="00BF7897">
        <w:rPr>
          <w:rtl/>
        </w:rPr>
        <w:t xml:space="preserve">הכרעת החלקת יואב להכשיר סיכוך על ידי קטן ללא צורך ב"חידוש דבר", עומדת בניגוד לדברי הט"ז שכתב (סי' תרלו ס"ק ג) "סוכת גנב"ך ורקב"ש, פשיטא </w:t>
      </w:r>
      <w:r w:rsidRPr="00BF7897">
        <w:rPr>
          <w:b/>
          <w:bCs/>
          <w:rtl/>
        </w:rPr>
        <w:t>דצריך גם כן לחדש</w:t>
      </w:r>
      <w:r w:rsidRPr="00BF7897">
        <w:rPr>
          <w:rtl/>
        </w:rPr>
        <w:t xml:space="preserve">, דודאי לא עדיף מסוכה ישנה דישראל". וגם הפרי מגדים, לאחר דבריו הנ"ל "וקטן שעשה סוכה יש לומר </w:t>
      </w:r>
      <w:r w:rsidRPr="00BF7897">
        <w:rPr>
          <w:b/>
          <w:bCs/>
          <w:rtl/>
        </w:rPr>
        <w:t>כשרה</w:t>
      </w:r>
      <w:r w:rsidRPr="00BF7897">
        <w:rPr>
          <w:rtl/>
        </w:rPr>
        <w:t>", סיים: "ועיין סימן תרלו (סעיף א) לענין לחדש בה דבר, וצ"ע". ונראה מדבריו שלמעשה אין להכשיר סוכה שקטן סיכך אותה ללא "חידוש דבר".</w:t>
      </w:r>
    </w:p>
    <w:p w14:paraId="1FD87240" w14:textId="77777777" w:rsidR="00BF7897" w:rsidRPr="00BF7897" w:rsidRDefault="00BF7897" w:rsidP="00D71621">
      <w:pPr>
        <w:pStyle w:val="a2"/>
        <w:rPr>
          <w:rtl/>
        </w:rPr>
      </w:pPr>
      <w:r w:rsidRPr="00BF7897">
        <w:rPr>
          <w:rtl/>
        </w:rPr>
        <w:t xml:space="preserve">ובקובץ הלכות סוכה (פ"א הערה לב) הקשה הגר"ש קמינצקי על החלקת יואב, שבגמרא בחולין מבואר שהדין שיש לקטן מחשבה הניכרת מתוך מעשיו, הוא </w:t>
      </w:r>
      <w:r w:rsidRPr="00BF7897">
        <w:rPr>
          <w:b/>
          <w:bCs/>
          <w:rtl/>
        </w:rPr>
        <w:t>מדרבנן</w:t>
      </w:r>
      <w:r w:rsidRPr="00BF7897">
        <w:rPr>
          <w:rtl/>
        </w:rPr>
        <w:t xml:space="preserve">, ולכן כשהקטן מסכך אינו יוצא ידי חובת קיום מצות סוכה </w:t>
      </w:r>
      <w:r w:rsidRPr="00BF7897">
        <w:rPr>
          <w:b/>
          <w:bCs/>
          <w:rtl/>
        </w:rPr>
        <w:t>מהתורה</w:t>
      </w:r>
      <w:r w:rsidRPr="00BF7897">
        <w:rPr>
          <w:rtl/>
        </w:rPr>
        <w:t>. ופירש בזה את דברי הפרי מגדים שנשאר ב"צ"ע" האם קטן רשאי לסכך "דס"ל דכיון דכשמחשבתו ניכרת מתוך מעשיו אית ליה מחשבה מדרבנן, אם כן יש לומר דהוא הדין בסוכה, ורק מדרבנן מחמירינן דחשיב כמחשבה כפירש"י בחולין (שם ד"ה או דרבנן). ואם כן בנדון דידן אע"ג דמחשבתו ניכרת מתוך מעשיו, אפילו הכי יש לומר דלא מהני להיחשב כסיכך לשם צל".</w:t>
      </w:r>
    </w:p>
    <w:p w14:paraId="207525E9" w14:textId="77777777" w:rsidR="00BF7897" w:rsidRPr="00BF7897" w:rsidRDefault="00BF7897" w:rsidP="00D71621">
      <w:pPr>
        <w:pStyle w:val="11"/>
        <w:rPr>
          <w:rtl/>
        </w:rPr>
      </w:pPr>
      <w:r w:rsidRPr="00BF7897">
        <w:rPr>
          <w:rtl/>
        </w:rPr>
        <w:t>• • •</w:t>
      </w:r>
    </w:p>
    <w:p w14:paraId="493C28E5" w14:textId="77777777" w:rsidR="00BF7897" w:rsidRPr="00BF7897" w:rsidRDefault="00BF7897" w:rsidP="00D71621">
      <w:pPr>
        <w:pStyle w:val="11"/>
        <w:rPr>
          <w:rtl/>
        </w:rPr>
      </w:pPr>
      <w:r w:rsidRPr="00BF7897">
        <w:rPr>
          <w:rtl/>
        </w:rPr>
        <w:t xml:space="preserve">קשירת ציצית ובניית סוכה על ידי מי שאינו מחוייב במצוה - נכרים נשים וקטנים </w:t>
      </w:r>
    </w:p>
    <w:p w14:paraId="23F9BD73" w14:textId="77777777" w:rsidR="00BF7897" w:rsidRPr="00BF7897" w:rsidRDefault="00BF7897" w:rsidP="00D71621">
      <w:pPr>
        <w:pStyle w:val="a2"/>
        <w:rPr>
          <w:rtl/>
        </w:rPr>
      </w:pPr>
      <w:r w:rsidRPr="00BF7897">
        <w:rPr>
          <w:b/>
          <w:bCs/>
          <w:rtl/>
        </w:rPr>
        <w:t xml:space="preserve">ד. </w:t>
      </w:r>
      <w:r w:rsidRPr="00BF7897">
        <w:rPr>
          <w:rtl/>
        </w:rPr>
        <w:t xml:space="preserve">הרמ"א פסק (או"ח סי' תרמט סע' א) "לולב </w:t>
      </w:r>
      <w:r w:rsidRPr="00BF7897">
        <w:rPr>
          <w:b/>
          <w:bCs/>
          <w:rtl/>
        </w:rPr>
        <w:t>שאגדו כותי</w:t>
      </w:r>
      <w:r w:rsidRPr="00BF7897">
        <w:rPr>
          <w:rtl/>
        </w:rPr>
        <w:t xml:space="preserve"> ועשאו, כשר </w:t>
      </w:r>
      <w:r w:rsidRPr="00BF7897">
        <w:rPr>
          <w:b/>
          <w:bCs/>
          <w:rtl/>
        </w:rPr>
        <w:t>כמו סוכת</w:t>
      </w:r>
      <w:r w:rsidRPr="00BF7897">
        <w:rPr>
          <w:rtl/>
        </w:rPr>
        <w:t xml:space="preserve"> כותי". וכתב המגן אברהם (שם ס"ק ח) "משמע, </w:t>
      </w:r>
      <w:r w:rsidRPr="00BF7897">
        <w:rPr>
          <w:b/>
          <w:bCs/>
          <w:rtl/>
        </w:rPr>
        <w:t>דלכתחילה</w:t>
      </w:r>
      <w:r w:rsidRPr="00BF7897">
        <w:rPr>
          <w:rtl/>
        </w:rPr>
        <w:t xml:space="preserve"> </w:t>
      </w:r>
      <w:r w:rsidRPr="00BF7897">
        <w:rPr>
          <w:bCs/>
          <w:rtl/>
        </w:rPr>
        <w:t xml:space="preserve">לא יאגדנו עכו"ם, </w:t>
      </w:r>
      <w:r w:rsidRPr="00BF7897">
        <w:rPr>
          <w:rtl/>
        </w:rPr>
        <w:t xml:space="preserve">כמ"ש סימן י"ד לגבי נשים. וצ"ע דהא קיימא לן לולב אין צריך אגד, ואם כן האגד אינו מן המצוה, ועיין בסוכה (יא, ב). וצ"ל כיון שהוא נוי למצוה </w:t>
      </w:r>
      <w:r w:rsidRPr="00BF7897">
        <w:rPr>
          <w:b/>
          <w:bCs/>
          <w:rtl/>
        </w:rPr>
        <w:t>חשוב כמצוה עצמו</w:t>
      </w:r>
      <w:r w:rsidRPr="00BF7897">
        <w:rPr>
          <w:rtl/>
        </w:rPr>
        <w:t xml:space="preserve">". </w:t>
      </w:r>
    </w:p>
    <w:p w14:paraId="3EE5999A" w14:textId="77777777" w:rsidR="00BF7897" w:rsidRPr="00BF7897" w:rsidRDefault="00BF7897" w:rsidP="00D71621">
      <w:pPr>
        <w:pStyle w:val="a2"/>
        <w:rPr>
          <w:rtl/>
        </w:rPr>
      </w:pPr>
      <w:r w:rsidRPr="00BF7897">
        <w:rPr>
          <w:rtl/>
        </w:rPr>
        <w:t>ביאור הדברים</w:t>
      </w:r>
      <w:r w:rsidRPr="00BF7897">
        <w:rPr>
          <w:rFonts w:hint="cs"/>
          <w:rtl/>
        </w:rPr>
        <w:t>:</w:t>
      </w:r>
      <w:r w:rsidRPr="00BF7897">
        <w:rPr>
          <w:rtl/>
        </w:rPr>
        <w:t xml:space="preserve"> בסימן י"ד - בהלכות ציצית</w:t>
      </w:r>
      <w:r w:rsidRPr="00BF7897">
        <w:rPr>
          <w:rFonts w:hint="cs"/>
          <w:rtl/>
        </w:rPr>
        <w:t>,</w:t>
      </w:r>
      <w:r w:rsidRPr="00BF7897">
        <w:rPr>
          <w:rtl/>
        </w:rPr>
        <w:t xml:space="preserve"> </w:t>
      </w:r>
      <w:r w:rsidRPr="00BF7897">
        <w:rPr>
          <w:rFonts w:hint="cs"/>
          <w:rtl/>
        </w:rPr>
        <w:t xml:space="preserve">יש </w:t>
      </w:r>
      <w:r w:rsidRPr="00BF7897">
        <w:rPr>
          <w:rtl/>
        </w:rPr>
        <w:t xml:space="preserve">מחלוקת </w:t>
      </w:r>
      <w:r w:rsidRPr="00BF7897">
        <w:rPr>
          <w:rFonts w:hint="cs"/>
          <w:rtl/>
        </w:rPr>
        <w:t xml:space="preserve">האם ציצית שנקשרה </w:t>
      </w:r>
      <w:r w:rsidRPr="00BF7897">
        <w:rPr>
          <w:rtl/>
        </w:rPr>
        <w:t xml:space="preserve">על ידי </w:t>
      </w:r>
      <w:r w:rsidRPr="00BF7897">
        <w:rPr>
          <w:b/>
          <w:bCs/>
          <w:rtl/>
        </w:rPr>
        <w:t>אשה</w:t>
      </w:r>
      <w:r w:rsidRPr="00BF7897">
        <w:rPr>
          <w:rtl/>
        </w:rPr>
        <w:t xml:space="preserve">, </w:t>
      </w:r>
      <w:r w:rsidRPr="00BF7897">
        <w:rPr>
          <w:rFonts w:hint="cs"/>
          <w:rtl/>
        </w:rPr>
        <w:t>כשרה, או לא. והמג"א תלה זאת בשאלה נוספת, מהי הסיבה ש</w:t>
      </w:r>
      <w:r w:rsidRPr="00BF7897">
        <w:rPr>
          <w:rtl/>
        </w:rPr>
        <w:t xml:space="preserve">ציצית שנקשרה על ידי </w:t>
      </w:r>
      <w:r w:rsidRPr="00BF7897">
        <w:rPr>
          <w:b/>
          <w:bCs/>
          <w:rtl/>
        </w:rPr>
        <w:t>גוי</w:t>
      </w:r>
      <w:r w:rsidRPr="00BF7897">
        <w:rPr>
          <w:rFonts w:hint="cs"/>
          <w:rtl/>
        </w:rPr>
        <w:t>, פסולה</w:t>
      </w:r>
      <w:r w:rsidRPr="00BF7897">
        <w:rPr>
          <w:rtl/>
        </w:rPr>
        <w:t xml:space="preserve">. </w:t>
      </w:r>
      <w:r w:rsidRPr="00BF7897">
        <w:rPr>
          <w:rFonts w:hint="cs"/>
          <w:rtl/>
        </w:rPr>
        <w:t>והתשובה לכך היא ב</w:t>
      </w:r>
      <w:r w:rsidRPr="00BF7897">
        <w:rPr>
          <w:rtl/>
        </w:rPr>
        <w:t>מסכת גיטין (מה, ב) שתפילין שנכתבו על ידי גוי, פסולות</w:t>
      </w:r>
      <w:r w:rsidRPr="00BF7897">
        <w:rPr>
          <w:rFonts w:hint="cs"/>
          <w:rtl/>
        </w:rPr>
        <w:t>, כי נ</w:t>
      </w:r>
      <w:r w:rsidRPr="00BF7897">
        <w:rPr>
          <w:rtl/>
        </w:rPr>
        <w:t>למד מהפסוקים "וקשרתם, וכתבתם", ש"כל שישנו בקשירה ישנו בכתיבה", ולפיכך גוי שאינו מצוו</w:t>
      </w:r>
      <w:r w:rsidRPr="00BF7897">
        <w:rPr>
          <w:rFonts w:hint="cs"/>
          <w:rtl/>
        </w:rPr>
        <w:t>ה</w:t>
      </w:r>
      <w:r w:rsidRPr="00BF7897">
        <w:rPr>
          <w:rtl/>
        </w:rPr>
        <w:t xml:space="preserve"> על "וקשרתם" - הנחת תפילין, אינו רשאי לכתוב את התפילין. וכתבו התוספות (שם ד"ה כל) "מכאן אומר רבנו תם, </w:t>
      </w:r>
      <w:r w:rsidRPr="00BF7897">
        <w:rPr>
          <w:b/>
          <w:bCs/>
          <w:rtl/>
        </w:rPr>
        <w:t>דאין אשה אוגדת לולב ועושה ציצית כיון דלא מיפקדה</w:t>
      </w:r>
      <w:r w:rsidRPr="00BF7897">
        <w:rPr>
          <w:rtl/>
        </w:rPr>
        <w:t>". אשה אינה מחוייבת במצוות לולב וציצית, שהן מצוות עשה שהזמן גרמן, ולכן אינה יכולה "לעשותם" - לאגוד את הלולב ולקשור את הציצית.</w:t>
      </w:r>
    </w:p>
    <w:p w14:paraId="094284F6" w14:textId="77777777" w:rsidR="00BF7897" w:rsidRPr="00BF7897" w:rsidRDefault="00BF7897" w:rsidP="00D71621">
      <w:pPr>
        <w:pStyle w:val="a2"/>
        <w:rPr>
          <w:rtl/>
        </w:rPr>
      </w:pPr>
      <w:r w:rsidRPr="00BF7897">
        <w:rPr>
          <w:rtl/>
        </w:rPr>
        <w:lastRenderedPageBreak/>
        <w:t xml:space="preserve">אך התוספות הקשו על רבנו תם, מדברי הגמרא במנחות (מב, א) שציצית שנקשרה על ידי גוי, פסולה, כי נאמר (במדבר טו, לח) "דַּבֵּר אֶל </w:t>
      </w:r>
      <w:r w:rsidRPr="00BF7897">
        <w:rPr>
          <w:b/>
          <w:bCs/>
          <w:rtl/>
        </w:rPr>
        <w:t>בְּנֵי יִשְׂרָאֵל... וְעָשׂוּ</w:t>
      </w:r>
      <w:r w:rsidRPr="00BF7897">
        <w:rPr>
          <w:rtl/>
        </w:rPr>
        <w:t xml:space="preserve"> לָהֶם צִיצִת", ומפסוק זה נלמד "בני ישראל </w:t>
      </w:r>
      <w:r w:rsidRPr="00BF7897">
        <w:rPr>
          <w:b/>
          <w:bCs/>
          <w:rtl/>
        </w:rPr>
        <w:t>ולא בעובדי כוכבים</w:t>
      </w:r>
      <w:r w:rsidRPr="00BF7897">
        <w:rPr>
          <w:rtl/>
        </w:rPr>
        <w:t xml:space="preserve">". וטעם זה </w:t>
      </w:r>
      <w:r w:rsidRPr="00BF7897">
        <w:rPr>
          <w:rFonts w:hint="cs"/>
          <w:rtl/>
        </w:rPr>
        <w:t xml:space="preserve">מתייחס </w:t>
      </w:r>
      <w:r w:rsidRPr="00BF7897">
        <w:rPr>
          <w:rtl/>
        </w:rPr>
        <w:t xml:space="preserve">רק </w:t>
      </w:r>
      <w:r w:rsidRPr="00BF7897">
        <w:rPr>
          <w:rFonts w:hint="cs"/>
          <w:rtl/>
        </w:rPr>
        <w:t>ל</w:t>
      </w:r>
      <w:r w:rsidRPr="00BF7897">
        <w:rPr>
          <w:rtl/>
        </w:rPr>
        <w:t xml:space="preserve">עכו"ם </w:t>
      </w:r>
      <w:r w:rsidRPr="00BF7897">
        <w:rPr>
          <w:b/>
          <w:bCs/>
          <w:rtl/>
        </w:rPr>
        <w:t xml:space="preserve">ולא </w:t>
      </w:r>
      <w:r w:rsidRPr="00BF7897">
        <w:rPr>
          <w:rFonts w:hint="cs"/>
          <w:b/>
          <w:bCs/>
          <w:rtl/>
        </w:rPr>
        <w:t>ל</w:t>
      </w:r>
      <w:r w:rsidRPr="00BF7897">
        <w:rPr>
          <w:b/>
          <w:bCs/>
          <w:rtl/>
        </w:rPr>
        <w:t>אשה</w:t>
      </w:r>
      <w:r w:rsidRPr="00BF7897">
        <w:rPr>
          <w:rtl/>
        </w:rPr>
        <w:t xml:space="preserve">, כפי שהסיקו מכך התוספות: "מכלל דאשה כשרה". וראיה לכך </w:t>
      </w:r>
      <w:r w:rsidRPr="00BF7897">
        <w:rPr>
          <w:rFonts w:hint="cs"/>
          <w:rtl/>
        </w:rPr>
        <w:t xml:space="preserve">מדין </w:t>
      </w:r>
      <w:r w:rsidRPr="00BF7897">
        <w:rPr>
          <w:rtl/>
        </w:rPr>
        <w:t xml:space="preserve">סוכה שנבנתה על ידי אשה שאינה מחוייבת במצוה, </w:t>
      </w:r>
      <w:r w:rsidRPr="00BF7897">
        <w:rPr>
          <w:rFonts w:hint="cs"/>
          <w:rtl/>
        </w:rPr>
        <w:t xml:space="preserve">ואף על פי כן </w:t>
      </w:r>
      <w:r w:rsidRPr="00BF7897">
        <w:rPr>
          <w:rtl/>
        </w:rPr>
        <w:t>כשרה</w:t>
      </w:r>
      <w:r w:rsidRPr="00BF7897">
        <w:rPr>
          <w:rFonts w:hint="cs"/>
          <w:rtl/>
        </w:rPr>
        <w:t xml:space="preserve"> (סוכה ח, ב)</w:t>
      </w:r>
      <w:r w:rsidRPr="00BF7897">
        <w:rPr>
          <w:rtl/>
        </w:rPr>
        <w:t xml:space="preserve">. ומוכח איפוא, שאין פסול בקשירת ציצית ואגודת לולב על ידי אשה - וזאת בניגוד לדעת רבנו תם. וסיימו התוספות: "ודווקא בספר תורה ותפילין ומזוזות דכתיב (דברים ו, ח-ט) וּקְשַׁרְתָּם לְאוֹת עַל יָדֶךָ וכו' וּכְתַבְתָּם, דרשינן הכי, כל שישנו בקשירה ישנו בכתיבה". אבל בשאר המצוות שנשים אינן מחוייבות בהן, כדוגמת לולב וציצית, אין כל פסול כשייעשו על ידי נשים. </w:t>
      </w:r>
    </w:p>
    <w:p w14:paraId="57F386F1" w14:textId="1FF8C483" w:rsidR="00BF7897" w:rsidRPr="00BF7897" w:rsidRDefault="00BF7897" w:rsidP="00D71621">
      <w:pPr>
        <w:pStyle w:val="a2"/>
        <w:rPr>
          <w:rtl/>
        </w:rPr>
      </w:pPr>
      <w:r w:rsidRPr="00BF7897">
        <w:rPr>
          <w:rtl/>
        </w:rPr>
        <w:t>להלכה פסק מרן השו"ע (שם) כדעת התוספות והרא"ש: "ציצית שעשאן אינו יהודי פסול, דכתיב דבר אל בני ישראל</w:t>
      </w:r>
      <w:r w:rsidR="00611A6D">
        <w:rPr>
          <w:rtl/>
        </w:rPr>
        <w:t xml:space="preserve"> </w:t>
      </w:r>
      <w:r w:rsidRPr="00BF7897">
        <w:rPr>
          <w:rtl/>
        </w:rPr>
        <w:t xml:space="preserve">לאפוקי אינו יהודי, </w:t>
      </w:r>
      <w:r w:rsidRPr="00BF7897">
        <w:rPr>
          <w:b/>
          <w:bCs/>
          <w:rtl/>
        </w:rPr>
        <w:t>והאשה כשרה לעשותן</w:t>
      </w:r>
      <w:r w:rsidRPr="00BF7897">
        <w:rPr>
          <w:rtl/>
        </w:rPr>
        <w:t xml:space="preserve">". והרמ"א הביא את דברי המהר"ם: "ויש </w:t>
      </w:r>
      <w:r w:rsidRPr="00BF7897">
        <w:rPr>
          <w:b/>
          <w:bCs/>
          <w:rtl/>
        </w:rPr>
        <w:t>מחמירים</w:t>
      </w:r>
      <w:r w:rsidRPr="00BF7897">
        <w:rPr>
          <w:rtl/>
        </w:rPr>
        <w:t xml:space="preserve"> להצריך אנשים שיעשו אותן, וטוב לעשות כן </w:t>
      </w:r>
      <w:r w:rsidRPr="00BF7897">
        <w:rPr>
          <w:b/>
          <w:bCs/>
          <w:rtl/>
        </w:rPr>
        <w:t>לכתחילה</w:t>
      </w:r>
      <w:r w:rsidRPr="00BF7897">
        <w:rPr>
          <w:rtl/>
        </w:rPr>
        <w:t>". וטעמו של מהר"ם מבואר במשנה ברורה (ס"ק ב) "משום דהא דכתיב בני ישראל ועשו, משמע גם למעט בנות ישראל".</w:t>
      </w:r>
    </w:p>
    <w:p w14:paraId="348CA085" w14:textId="77777777" w:rsidR="00BF7897" w:rsidRPr="00BF7897" w:rsidRDefault="00BF7897" w:rsidP="00D71621">
      <w:pPr>
        <w:pStyle w:val="a2"/>
        <w:rPr>
          <w:rtl/>
        </w:rPr>
      </w:pPr>
      <w:r w:rsidRPr="00BF7897">
        <w:rPr>
          <w:rFonts w:hint="cs"/>
          <w:rtl/>
        </w:rPr>
        <w:t xml:space="preserve">ואמנם </w:t>
      </w:r>
      <w:r w:rsidRPr="00BF7897">
        <w:rPr>
          <w:rtl/>
        </w:rPr>
        <w:t>על פי דברי הרמ"א שכתב להחמיר לכתחילה שלא לקשור ציצית ע"י אשה, כתב המגן אברהם בהלכות לולב "דלכתחילה לא יאגדנו עכו"ם, כמ"ש סימן י"ד לגבי נשים", וכ</w:t>
      </w:r>
      <w:r w:rsidRPr="00BF7897">
        <w:rPr>
          <w:rFonts w:hint="cs"/>
          <w:rtl/>
        </w:rPr>
        <w:t>פי</w:t>
      </w:r>
      <w:r w:rsidRPr="00BF7897">
        <w:rPr>
          <w:rtl/>
        </w:rPr>
        <w:t xml:space="preserve"> שביאר המשנה ברורה (ס"ק תרמט ס"ק יד) את דבריו: "והטעם, </w:t>
      </w:r>
      <w:r w:rsidRPr="00BF7897">
        <w:rPr>
          <w:b/>
          <w:bCs/>
          <w:rtl/>
        </w:rPr>
        <w:t>דכל שאינו מחוייב בדבר אינו רשאי לתקנו</w:t>
      </w:r>
      <w:r w:rsidRPr="00BF7897">
        <w:rPr>
          <w:rtl/>
        </w:rPr>
        <w:t>, ומטעם זה גם אשה לא תאגוד הלולב לכתחילה" [ומה שמצאנו מפורש בגמרא שסוכך ג</w:t>
      </w:r>
      <w:r w:rsidRPr="00BF7897">
        <w:rPr>
          <w:b/>
          <w:bCs/>
          <w:rtl/>
        </w:rPr>
        <w:t>נ</w:t>
      </w:r>
      <w:r w:rsidRPr="00BF7897">
        <w:rPr>
          <w:rtl/>
        </w:rPr>
        <w:t>ב"ך [</w:t>
      </w:r>
      <w:r w:rsidRPr="00BF7897">
        <w:rPr>
          <w:b/>
          <w:bCs/>
          <w:rtl/>
        </w:rPr>
        <w:t>נ</w:t>
      </w:r>
      <w:r w:rsidRPr="00BF7897">
        <w:rPr>
          <w:rtl/>
        </w:rPr>
        <w:t>שים] כשרה, היינו בדיעבד, אבל לכתחילה, לא].</w:t>
      </w:r>
    </w:p>
    <w:p w14:paraId="11F6E769" w14:textId="77777777" w:rsidR="00BF7897" w:rsidRPr="00BF7897" w:rsidRDefault="00BF7897" w:rsidP="00D71621">
      <w:pPr>
        <w:pStyle w:val="a2"/>
        <w:rPr>
          <w:rtl/>
        </w:rPr>
      </w:pPr>
      <w:r w:rsidRPr="00BF7897">
        <w:rPr>
          <w:rtl/>
        </w:rPr>
        <w:t>ו</w:t>
      </w:r>
      <w:r w:rsidRPr="00BF7897">
        <w:rPr>
          <w:rFonts w:hint="cs"/>
          <w:rtl/>
        </w:rPr>
        <w:t xml:space="preserve">מכאן </w:t>
      </w:r>
      <w:r w:rsidRPr="00BF7897">
        <w:rPr>
          <w:rtl/>
        </w:rPr>
        <w:t xml:space="preserve">כתב הבכורי יעקב (תרלה ס"ק ב) "ולכן נ"ל דמה דמכשרינן כאן </w:t>
      </w:r>
      <w:r w:rsidRPr="00BF7897">
        <w:rPr>
          <w:b/>
          <w:bCs/>
          <w:rtl/>
        </w:rPr>
        <w:t>סוכת נכרי</w:t>
      </w:r>
      <w:r w:rsidRPr="00BF7897">
        <w:rPr>
          <w:rtl/>
        </w:rPr>
        <w:t xml:space="preserve">, דוקא העשויה כבר כשרה, אבל </w:t>
      </w:r>
      <w:r w:rsidRPr="00BF7897">
        <w:rPr>
          <w:b/>
          <w:bCs/>
          <w:rtl/>
        </w:rPr>
        <w:t xml:space="preserve">לכתחילה לא יסכך סוכתו ע"י </w:t>
      </w:r>
      <w:r w:rsidRPr="00BF7897">
        <w:rPr>
          <w:rtl/>
        </w:rPr>
        <w:t>נכרי ואשה</w:t>
      </w:r>
      <w:r w:rsidRPr="00BF7897">
        <w:rPr>
          <w:b/>
          <w:bCs/>
          <w:rtl/>
        </w:rPr>
        <w:t xml:space="preserve"> וקטן</w:t>
      </w:r>
      <w:r w:rsidRPr="00BF7897">
        <w:rPr>
          <w:rtl/>
        </w:rPr>
        <w:t xml:space="preserve"> פחות מי"ג [שהרי "כל שאינו מחוייב בדבר אינו רשאי לתקנו"]. וזה דוקא בסכך, אבל בדפנות אין קפידא, דדפנות לא בעינן לשם סוכה ולא מקרי עשיה".</w:t>
      </w:r>
    </w:p>
    <w:p w14:paraId="4818597F" w14:textId="77777777" w:rsidR="00BF7897" w:rsidRPr="00BF7897" w:rsidRDefault="00BF7897" w:rsidP="00D71621">
      <w:pPr>
        <w:pStyle w:val="a2"/>
        <w:rPr>
          <w:rtl/>
        </w:rPr>
      </w:pPr>
      <w:r w:rsidRPr="00BF7897">
        <w:rPr>
          <w:rtl/>
        </w:rPr>
        <w:t xml:space="preserve">אולם יש לתמוה על הביכורי יעקב, </w:t>
      </w:r>
      <w:r w:rsidRPr="00BF7897">
        <w:rPr>
          <w:rFonts w:hint="cs"/>
          <w:rtl/>
        </w:rPr>
        <w:t xml:space="preserve">אמנם </w:t>
      </w:r>
      <w:r w:rsidRPr="00BF7897">
        <w:rPr>
          <w:b/>
          <w:bCs/>
          <w:rtl/>
        </w:rPr>
        <w:t>נכרי</w:t>
      </w:r>
      <w:r w:rsidRPr="00BF7897">
        <w:rPr>
          <w:rtl/>
        </w:rPr>
        <w:t xml:space="preserve"> "אינו מחוייב בדבר" ולכן אינו ראוי לקשור ציצית, אולם מדוע </w:t>
      </w:r>
      <w:r w:rsidRPr="00BF7897">
        <w:rPr>
          <w:b/>
          <w:bCs/>
          <w:rtl/>
        </w:rPr>
        <w:t xml:space="preserve">קטן </w:t>
      </w:r>
      <w:r w:rsidRPr="00BF7897">
        <w:rPr>
          <w:rtl/>
        </w:rPr>
        <w:t xml:space="preserve">לא יחשב כ"מחוייב בדבר" מדין חינוך. וכמו כן </w:t>
      </w:r>
      <w:r w:rsidRPr="00BF7897">
        <w:rPr>
          <w:b/>
          <w:bCs/>
          <w:rtl/>
        </w:rPr>
        <w:t xml:space="preserve">אשה </w:t>
      </w:r>
      <w:r w:rsidRPr="00BF7897">
        <w:rPr>
          <w:rtl/>
        </w:rPr>
        <w:t>אכן אינה מחוייבת במצוות עשה שהזמן גרמן, אבל לדעת הרמ"א ומנהג האשכנזים היא יכולה לברך על קיומן, ו</w:t>
      </w:r>
      <w:r w:rsidRPr="00BF7897">
        <w:rPr>
          <w:rFonts w:hint="cs"/>
          <w:rtl/>
        </w:rPr>
        <w:t>היא הרי מקיימת מצוה קיומית ואפילו מברכת על כך, ו</w:t>
      </w:r>
      <w:r w:rsidRPr="00BF7897">
        <w:rPr>
          <w:rtl/>
        </w:rPr>
        <w:t xml:space="preserve">מדוע שלא תוכל </w:t>
      </w:r>
      <w:r w:rsidRPr="00BF7897">
        <w:rPr>
          <w:rFonts w:hint="cs"/>
          <w:rtl/>
        </w:rPr>
        <w:t xml:space="preserve">לכתחילה </w:t>
      </w:r>
      <w:r w:rsidRPr="00BF7897">
        <w:rPr>
          <w:rtl/>
        </w:rPr>
        <w:t>לקשור ציצית ולאגוד לולב, וצ"ע.</w:t>
      </w:r>
    </w:p>
    <w:p w14:paraId="2D5BE25B" w14:textId="77777777" w:rsidR="00BF7897" w:rsidRPr="00BF7897" w:rsidRDefault="00BF7897" w:rsidP="00D71621">
      <w:pPr>
        <w:pStyle w:val="11"/>
        <w:rPr>
          <w:rtl/>
        </w:rPr>
      </w:pPr>
      <w:r w:rsidRPr="00BF7897">
        <w:rPr>
          <w:rtl/>
        </w:rPr>
        <w:t>אין דין 'עשיה' בסיכוך הסוכה</w:t>
      </w:r>
    </w:p>
    <w:p w14:paraId="390785AA" w14:textId="77777777" w:rsidR="00BF7897" w:rsidRPr="00BF7897" w:rsidRDefault="00BF7897" w:rsidP="00D71621">
      <w:pPr>
        <w:pStyle w:val="a2"/>
        <w:rPr>
          <w:rtl/>
        </w:rPr>
      </w:pPr>
      <w:r w:rsidRPr="00BF7897">
        <w:rPr>
          <w:rFonts w:hint="cs"/>
          <w:b/>
          <w:bCs/>
          <w:rtl/>
        </w:rPr>
        <w:t>ה</w:t>
      </w:r>
      <w:r w:rsidRPr="00BF7897">
        <w:rPr>
          <w:b/>
          <w:bCs/>
          <w:rtl/>
        </w:rPr>
        <w:t>.</w:t>
      </w:r>
      <w:r w:rsidRPr="00BF7897">
        <w:rPr>
          <w:rtl/>
        </w:rPr>
        <w:t xml:space="preserve"> לשיטתו של רבנו תם "</w:t>
      </w:r>
      <w:r w:rsidRPr="00BF7897">
        <w:rPr>
          <w:b/>
          <w:bCs/>
          <w:rtl/>
        </w:rPr>
        <w:t>דכל שאינו מחוייב בדבר אינו רשאי לתקנו</w:t>
      </w:r>
      <w:r w:rsidRPr="00BF7897">
        <w:rPr>
          <w:rtl/>
        </w:rPr>
        <w:t xml:space="preserve">", טעם זה </w:t>
      </w:r>
      <w:r w:rsidRPr="00BF7897">
        <w:rPr>
          <w:rFonts w:hint="cs"/>
          <w:rtl/>
        </w:rPr>
        <w:t xml:space="preserve">הוא </w:t>
      </w:r>
      <w:r w:rsidRPr="00BF7897">
        <w:rPr>
          <w:rtl/>
        </w:rPr>
        <w:t xml:space="preserve">גם בסיכוך, הקשה הגרש"ז אויערבך (הליכות שלמה, סוכות, פרק ח הערה 52) </w:t>
      </w:r>
      <w:r w:rsidRPr="00BF7897">
        <w:rPr>
          <w:rtl/>
        </w:rPr>
        <w:lastRenderedPageBreak/>
        <w:t xml:space="preserve">מדוע המשנה ברורה (סי' תרמט ס"ק יד) פסק כדעת רבנו תם שקטן לא </w:t>
      </w:r>
      <w:r w:rsidRPr="00BF7897">
        <w:rPr>
          <w:b/>
          <w:bCs/>
          <w:rtl/>
        </w:rPr>
        <w:t xml:space="preserve">יאגוד לולב </w:t>
      </w:r>
      <w:r w:rsidRPr="00BF7897">
        <w:rPr>
          <w:rtl/>
        </w:rPr>
        <w:t xml:space="preserve">לכתחילה, ולא </w:t>
      </w:r>
      <w:r w:rsidRPr="00BF7897">
        <w:rPr>
          <w:rFonts w:hint="cs"/>
          <w:rtl/>
        </w:rPr>
        <w:t xml:space="preserve">הזכיר דבר בנוגע </w:t>
      </w:r>
      <w:r w:rsidRPr="00BF7897">
        <w:rPr>
          <w:rFonts w:hint="cs"/>
          <w:b/>
          <w:bCs/>
          <w:rtl/>
        </w:rPr>
        <w:t>לקטן המסכך</w:t>
      </w:r>
      <w:r w:rsidRPr="00BF7897">
        <w:rPr>
          <w:rFonts w:hint="cs"/>
          <w:rtl/>
        </w:rPr>
        <w:t>, ומשמע שקטן רשאי לסכך הסוכה, וצ"ע מה ההבדל.</w:t>
      </w:r>
    </w:p>
    <w:p w14:paraId="709FA4F8" w14:textId="77777777" w:rsidR="00BF7897" w:rsidRPr="00BF7897" w:rsidRDefault="00BF7897" w:rsidP="00D71621">
      <w:pPr>
        <w:pStyle w:val="a2"/>
        <w:rPr>
          <w:rtl/>
        </w:rPr>
      </w:pPr>
      <w:r w:rsidRPr="00BF7897">
        <w:rPr>
          <w:rtl/>
        </w:rPr>
        <w:t xml:space="preserve">ותירץ הגרש"ז: "ואולי בסוכה מכשיר רבנו תם </w:t>
      </w:r>
      <w:r w:rsidRPr="00BF7897">
        <w:rPr>
          <w:b/>
          <w:bCs/>
          <w:rtl/>
        </w:rPr>
        <w:t>דלית ביה דין עשיה</w:t>
      </w:r>
      <w:r w:rsidRPr="00BF7897">
        <w:rPr>
          <w:rtl/>
        </w:rPr>
        <w:t xml:space="preserve">", וכפי שנקט הגרש"ז להלכה (שם סע' יג) "הונח הסכך על הסוכה מאליו, ולא ע"י מעשה אדם, </w:t>
      </w:r>
      <w:r w:rsidRPr="00BF7897">
        <w:rPr>
          <w:b/>
          <w:bCs/>
          <w:rtl/>
        </w:rPr>
        <w:t>אם היתה דעת הבעלים באותה שעה שיהא לצל</w:t>
      </w:r>
      <w:r w:rsidRPr="00BF7897">
        <w:rPr>
          <w:rtl/>
        </w:rPr>
        <w:t>, הסוכה כשרה" [בהערה יח, האריך להוכיח כן מדברי הרמב"ם והשו"ע]. והסיק להלכה: "לפי האמור, נמצא דאם הונח הסכך מאליו, כגון שהרוח מפילה ענפי עץ על הסוכה, או שאדם אחר קוצץ ענפים ומפילם על הסוכה ללא כוונת סיכוך, או שהניחו את הסכך באמצעות מנוף אוטומטי וכדומה, ובעל הסוכה רואה ודעתו שתהיה לצל, הסוכה כשרה, הואיל ודעתו מתחילה שיהי</w:t>
      </w:r>
      <w:r w:rsidRPr="00BF7897">
        <w:rPr>
          <w:rFonts w:hint="cs"/>
          <w:rtl/>
        </w:rPr>
        <w:t>ה</w:t>
      </w:r>
      <w:r w:rsidRPr="00BF7897">
        <w:rPr>
          <w:rtl/>
        </w:rPr>
        <w:t xml:space="preserve"> לשם צל".</w:t>
      </w:r>
      <w:r w:rsidRPr="00BF7897">
        <w:rPr>
          <w:rFonts w:hint="cs"/>
          <w:rtl/>
        </w:rPr>
        <w:t xml:space="preserve"> כלומר, בסוכה אין דין של "עשיה", ולכן קטן יכול לסכך. אולם בלולב יש דין שצריך "לאגוד", והאיגוד דורש מעשה, שקטן אינו יכול לעשות.</w:t>
      </w:r>
    </w:p>
    <w:p w14:paraId="3788B29C" w14:textId="77777777" w:rsidR="00BF7897" w:rsidRPr="00BF7897" w:rsidRDefault="00BF7897" w:rsidP="00D71621">
      <w:pPr>
        <w:pStyle w:val="a2"/>
        <w:rPr>
          <w:rtl/>
        </w:rPr>
      </w:pPr>
      <w:r w:rsidRPr="00BF7897">
        <w:rPr>
          <w:rtl/>
        </w:rPr>
        <w:t xml:space="preserve">יסוד זה שאין דין 'עשיה בסיכוך הסוכה', מפורש גם בדברי האבני נזר (או"ח סי' תעה) שכתב: "ודאי הא דבעינן עשויה לצל, היינו משום דלא נקרא סוכה כשאינה עשויה לצל, כמו כלי אינו מקבל טומאה אלא כשעומד להשתמש, וכן אוכל כשעומד לאכילה, וכשאינו עומד לכך צריך מחשבה לכך לתשמיש ולאכילה. הכי נמי בסוכה כל שאינה עומדת לצל, אף שמוצל, לא מקריא סוכה. ועל כן כשלא עשאה לצל, אף שאחר כך חישב עליה לצל דהוה סוכה אחר כך, הוי תעשה ולא מן העשוי. כיון דבשעת עשיה היתה פסולה ומחשבה שאחר כך לא הוי מעשה אלא גרמא בעלמא. ואם כן </w:t>
      </w:r>
      <w:r w:rsidRPr="00BF7897">
        <w:rPr>
          <w:b/>
          <w:bCs/>
          <w:rtl/>
        </w:rPr>
        <w:t>במצוה את הקטן לסכך</w:t>
      </w:r>
      <w:r w:rsidRPr="00BF7897">
        <w:rPr>
          <w:rtl/>
        </w:rPr>
        <w:t xml:space="preserve">, </w:t>
      </w:r>
      <w:r w:rsidRPr="00BF7897">
        <w:rPr>
          <w:b/>
          <w:bCs/>
          <w:rtl/>
        </w:rPr>
        <w:t>כיון שבעל הבית חישב עליה בשעת עשיה לצל</w:t>
      </w:r>
      <w:r w:rsidRPr="00BF7897">
        <w:rPr>
          <w:rtl/>
        </w:rPr>
        <w:t xml:space="preserve">, דבשעת עשיה היתה סוכה עומדת לצל על ידי מחשבת בעל הבית, </w:t>
      </w:r>
      <w:r w:rsidRPr="00BF7897">
        <w:rPr>
          <w:b/>
          <w:bCs/>
          <w:rtl/>
        </w:rPr>
        <w:t>שפיר מועיל עשיית הקטן</w:t>
      </w:r>
      <w:r w:rsidRPr="00BF7897">
        <w:rPr>
          <w:rtl/>
        </w:rPr>
        <w:t xml:space="preserve"> דאין צריך מחשבה כלל בסוכה".</w:t>
      </w:r>
    </w:p>
    <w:p w14:paraId="1238CF89" w14:textId="77777777" w:rsidR="00BF7897" w:rsidRPr="00BF7897" w:rsidRDefault="00BF7897" w:rsidP="00D71621">
      <w:pPr>
        <w:pStyle w:val="a2"/>
        <w:rPr>
          <w:rtl/>
        </w:rPr>
      </w:pPr>
      <w:r w:rsidRPr="00BF7897">
        <w:rPr>
          <w:rFonts w:hint="cs"/>
          <w:rtl/>
        </w:rPr>
        <w:t>ומעתה</w:t>
      </w:r>
      <w:r w:rsidRPr="00BF7897">
        <w:rPr>
          <w:rtl/>
        </w:rPr>
        <w:t xml:space="preserve"> מוב</w:t>
      </w:r>
      <w:r w:rsidRPr="00BF7897">
        <w:rPr>
          <w:rFonts w:hint="cs"/>
          <w:rtl/>
        </w:rPr>
        <w:t>ן</w:t>
      </w:r>
      <w:r w:rsidRPr="00BF7897">
        <w:rPr>
          <w:rtl/>
        </w:rPr>
        <w:t xml:space="preserve"> מדוע רק בדיני </w:t>
      </w:r>
      <w:r w:rsidRPr="00BF7897">
        <w:rPr>
          <w:b/>
          <w:bCs/>
          <w:rtl/>
        </w:rPr>
        <w:t>ציצית ולולב</w:t>
      </w:r>
      <w:r w:rsidRPr="00BF7897">
        <w:rPr>
          <w:rtl/>
        </w:rPr>
        <w:t xml:space="preserve"> כתב המשנה ברורה להחמיר שקטן לא יקשור ציצית ולא יאגוד את הלולב, בדיני </w:t>
      </w:r>
      <w:r w:rsidRPr="00BF7897">
        <w:rPr>
          <w:b/>
          <w:bCs/>
          <w:rtl/>
        </w:rPr>
        <w:t>סוכה</w:t>
      </w:r>
      <w:r w:rsidRPr="00BF7897">
        <w:rPr>
          <w:rtl/>
        </w:rPr>
        <w:t xml:space="preserve"> לא החמיר המשנה ברורה לאסור לסכך על ידי קטן, כי אין דין 'עשיה' בסיכוך הסוכה. ו</w:t>
      </w:r>
      <w:r w:rsidRPr="00BF7897">
        <w:rPr>
          <w:rFonts w:hint="cs"/>
          <w:rtl/>
        </w:rPr>
        <w:t>לכן אם ה</w:t>
      </w:r>
      <w:r w:rsidRPr="00BF7897">
        <w:rPr>
          <w:rtl/>
        </w:rPr>
        <w:t>גדול יודע שקטן מניח את הסכך לצל, הסוכה כשרה לכתחילה.</w:t>
      </w:r>
    </w:p>
    <w:p w14:paraId="287E6B7A" w14:textId="429A3587" w:rsidR="00BF7897" w:rsidRPr="00BF7897" w:rsidRDefault="00BF7897" w:rsidP="00D71621">
      <w:pPr>
        <w:pStyle w:val="a2"/>
        <w:rPr>
          <w:rtl/>
        </w:rPr>
      </w:pPr>
      <w:r w:rsidRPr="00BF7897">
        <w:rPr>
          <w:rtl/>
        </w:rPr>
        <w:t>וכן הובא בספר שמעתתא דמשה (סי' תרלה סע' א) בשם רבי משה פיינשטיין, שביאר "דגם לדעת המג"א שפירש דברי הרמ"א שלמחמיר שאשה לא תקשור ציצית לכתחילה מחמת שפסק כרבנו תם "יש לומ</w:t>
      </w:r>
      <w:r w:rsidRPr="00BF7897">
        <w:rPr>
          <w:rFonts w:hint="cs"/>
          <w:rtl/>
        </w:rPr>
        <w:t>ר</w:t>
      </w:r>
      <w:r w:rsidRPr="00BF7897">
        <w:rPr>
          <w:rtl/>
        </w:rPr>
        <w:t xml:space="preserve"> דסוכה שאני, דרק</w:t>
      </w:r>
      <w:r w:rsidR="00611A6D">
        <w:rPr>
          <w:rtl/>
        </w:rPr>
        <w:t xml:space="preserve"> </w:t>
      </w:r>
      <w:r w:rsidRPr="00BF7897">
        <w:rPr>
          <w:rtl/>
        </w:rPr>
        <w:t xml:space="preserve">בציצית ואגודת לולב, </w:t>
      </w:r>
      <w:r w:rsidRPr="00BF7897">
        <w:rPr>
          <w:b/>
          <w:bCs/>
          <w:rtl/>
        </w:rPr>
        <w:t>דעשיית</w:t>
      </w:r>
      <w:r w:rsidRPr="00BF7897">
        <w:rPr>
          <w:rtl/>
        </w:rPr>
        <w:t xml:space="preserve"> הקשרים הוא עצם המצוה, דיש למעט נשים, דהתורה חידשה דלאחר שיש לך חפצא דמצוה של לולב, יעשה אגד, או לאחר שיש לך ד' כנפות, יעשה קשירת ציצית, ועל זה נאמר דבעינן דוקא מי שמחוייב בדבר. משא"כ </w:t>
      </w:r>
      <w:r w:rsidRPr="00BF7897">
        <w:rPr>
          <w:b/>
          <w:bCs/>
          <w:rtl/>
        </w:rPr>
        <w:t xml:space="preserve">לענין סוכה </w:t>
      </w:r>
      <w:r w:rsidRPr="00BF7897">
        <w:rPr>
          <w:rtl/>
        </w:rPr>
        <w:t>דמן התורה אין צריך</w:t>
      </w:r>
      <w:r w:rsidRPr="00BF7897">
        <w:rPr>
          <w:b/>
          <w:bCs/>
          <w:rtl/>
        </w:rPr>
        <w:t xml:space="preserve"> לעשות מעשה </w:t>
      </w:r>
      <w:r w:rsidRPr="00BF7897">
        <w:rPr>
          <w:rtl/>
        </w:rPr>
        <w:t>המצוה כלל,</w:t>
      </w:r>
      <w:r w:rsidRPr="00BF7897">
        <w:rPr>
          <w:b/>
          <w:bCs/>
          <w:rtl/>
        </w:rPr>
        <w:t xml:space="preserve"> </w:t>
      </w:r>
      <w:r w:rsidRPr="00BF7897">
        <w:rPr>
          <w:rtl/>
        </w:rPr>
        <w:t xml:space="preserve">שהרי אפילו אם מצא סוכת גנב"ך כשר, כיון שהוא עשוי לצל, הרי </w:t>
      </w:r>
      <w:r w:rsidRPr="00BF7897">
        <w:rPr>
          <w:b/>
          <w:bCs/>
          <w:rtl/>
        </w:rPr>
        <w:t>דעיקר חיוב התורה הוא לישב בסוכה שנעשה לשם צל.</w:t>
      </w:r>
      <w:r w:rsidRPr="00BF7897">
        <w:rPr>
          <w:rtl/>
        </w:rPr>
        <w:t xml:space="preserve"> ואם כן </w:t>
      </w:r>
      <w:r w:rsidRPr="00BF7897">
        <w:rPr>
          <w:rtl/>
        </w:rPr>
        <w:lastRenderedPageBreak/>
        <w:t>אפילו אם אשה הניחה הסכך אין בכך כלום, שהרי במציאות יש לפנינו סוכה שנעשית לשם צל, וזה העיקר" - ולפי סברא זו, הוא הדין שגם קטן יוכל לסכך לכתחילה, כי בסיכוך הסוכה אין דין 'עשיה'.</w:t>
      </w:r>
    </w:p>
    <w:p w14:paraId="14EDDD59" w14:textId="77777777" w:rsidR="00BF7897" w:rsidRPr="00BF7897" w:rsidRDefault="00BF7897" w:rsidP="00D71621">
      <w:pPr>
        <w:pStyle w:val="a2"/>
        <w:rPr>
          <w:rtl/>
        </w:rPr>
      </w:pPr>
      <w:r w:rsidRPr="00BF7897">
        <w:rPr>
          <w:rtl/>
        </w:rPr>
        <w:t xml:space="preserve">ברם בקובץ הלכות סוכה (פ"א הערה לב) </w:t>
      </w:r>
      <w:r w:rsidRPr="00BF7897">
        <w:rPr>
          <w:rFonts w:hint="cs"/>
          <w:rtl/>
        </w:rPr>
        <w:t>הביא את דברי</w:t>
      </w:r>
      <w:r w:rsidRPr="00BF7897">
        <w:rPr>
          <w:rtl/>
        </w:rPr>
        <w:t xml:space="preserve"> האבני נזר </w:t>
      </w:r>
      <w:r w:rsidRPr="00BF7897">
        <w:rPr>
          <w:rFonts w:hint="cs"/>
          <w:rtl/>
        </w:rPr>
        <w:t xml:space="preserve">וכתב: </w:t>
      </w:r>
      <w:r w:rsidRPr="00BF7897">
        <w:rPr>
          <w:rtl/>
        </w:rPr>
        <w:t>"הוא הדין אם נפל הסכך על הסוכה מאליה, ובאותה שעה חישב הבעלים שתהא לשם צל, הרי הסוכה כשרה</w:t>
      </w:r>
      <w:r w:rsidRPr="00BF7897">
        <w:rPr>
          <w:rFonts w:hint="cs"/>
          <w:rtl/>
        </w:rPr>
        <w:t>"</w:t>
      </w:r>
      <w:r w:rsidRPr="00BF7897">
        <w:rPr>
          <w:rtl/>
        </w:rPr>
        <w:t xml:space="preserve">. </w:t>
      </w:r>
      <w:r w:rsidRPr="00BF7897">
        <w:rPr>
          <w:rFonts w:hint="cs"/>
          <w:rtl/>
        </w:rPr>
        <w:t>והוסיף: "</w:t>
      </w:r>
      <w:r w:rsidRPr="00BF7897">
        <w:rPr>
          <w:rtl/>
        </w:rPr>
        <w:t>וכבר נתבאר דדעת מורי ורבי [הגר"ש קמינצקי] לפסול בכהאי גוונא, דלא מקרי לשם צל [שלא דעת הגרש"ז אויערבך, המובאת לעיל]. ואם כן הוא הדין בקטן לא מהני בכהאי גוונא".</w:t>
      </w:r>
    </w:p>
    <w:p w14:paraId="3EAC0354" w14:textId="77777777" w:rsidR="00BF7897" w:rsidRPr="00BF7897" w:rsidRDefault="00BF7897" w:rsidP="00D71621">
      <w:pPr>
        <w:pStyle w:val="11"/>
        <w:rPr>
          <w:rtl/>
        </w:rPr>
      </w:pPr>
      <w:r w:rsidRPr="00BF7897">
        <w:rPr>
          <w:rtl/>
        </w:rPr>
        <w:t>• • •</w:t>
      </w:r>
    </w:p>
    <w:p w14:paraId="6808887A" w14:textId="77777777" w:rsidR="00BF7897" w:rsidRPr="00BF7897" w:rsidRDefault="00BF7897" w:rsidP="00D71621">
      <w:pPr>
        <w:pStyle w:val="11"/>
        <w:rPr>
          <w:rtl/>
        </w:rPr>
      </w:pPr>
      <w:r w:rsidRPr="00BF7897">
        <w:rPr>
          <w:rFonts w:hint="cs"/>
          <w:rtl/>
        </w:rPr>
        <w:t>ו</w:t>
      </w:r>
      <w:r w:rsidRPr="00BF7897">
        <w:rPr>
          <w:rtl/>
        </w:rPr>
        <w:t xml:space="preserve">. קטן פחות מגיל י"ג שסיכך - הלכה למעשה </w:t>
      </w:r>
    </w:p>
    <w:p w14:paraId="2A689DCB" w14:textId="77777777" w:rsidR="00BF7897" w:rsidRPr="00BF7897" w:rsidRDefault="00BF7897" w:rsidP="00D71621">
      <w:pPr>
        <w:pStyle w:val="a2"/>
        <w:rPr>
          <w:rtl/>
        </w:rPr>
      </w:pPr>
      <w:r w:rsidRPr="00BF7897">
        <w:rPr>
          <w:rtl/>
        </w:rPr>
        <w:t>•</w:t>
      </w:r>
      <w:r w:rsidRPr="00BF7897">
        <w:rPr>
          <w:b/>
          <w:bCs/>
          <w:rtl/>
        </w:rPr>
        <w:t xml:space="preserve"> המחמירים - </w:t>
      </w:r>
      <w:r w:rsidRPr="00BF7897">
        <w:rPr>
          <w:rtl/>
        </w:rPr>
        <w:t xml:space="preserve">הבכורי יעקב [לעיל </w:t>
      </w:r>
      <w:r w:rsidRPr="00BF7897">
        <w:rPr>
          <w:b/>
          <w:bCs/>
          <w:rtl/>
        </w:rPr>
        <w:t>אות ד</w:t>
      </w:r>
      <w:r w:rsidRPr="00BF7897">
        <w:rPr>
          <w:rtl/>
        </w:rPr>
        <w:t>] כתב שלכתחילה קטן פחות מגיל י"ג לא יסכך את הסוכה.</w:t>
      </w:r>
    </w:p>
    <w:p w14:paraId="0A7A36B0" w14:textId="77777777" w:rsidR="00BF7897" w:rsidRPr="00BF7897" w:rsidRDefault="00BF7897" w:rsidP="00D71621">
      <w:pPr>
        <w:pStyle w:val="a2"/>
        <w:rPr>
          <w:rtl/>
        </w:rPr>
      </w:pPr>
      <w:r w:rsidRPr="00BF7897">
        <w:rPr>
          <w:rtl/>
        </w:rPr>
        <w:t>וכן הובא בספר הליכות שלמה (סוכות, פרק ח הערה 52) "בבית רבנו [הגרש"ז אויערבך] דקדקו שלא יסכך קטן את הסוכה" [וראה לקמן, שגם החזון איש והסטייפעלר החמירו שקטן לא יסכך לכתחילה].</w:t>
      </w:r>
    </w:p>
    <w:p w14:paraId="0D90AB6C" w14:textId="77777777" w:rsidR="00BF7897" w:rsidRPr="00BF7897" w:rsidRDefault="00BF7897" w:rsidP="00D71621">
      <w:pPr>
        <w:pStyle w:val="a2"/>
        <w:rPr>
          <w:rtl/>
        </w:rPr>
      </w:pPr>
      <w:r w:rsidRPr="00BF7897">
        <w:rPr>
          <w:rtl/>
        </w:rPr>
        <w:t xml:space="preserve">ובספר אשרי האיש (הלכות סוכה סעיף לב) הובא בשם הגרי"ש אלישיב "לכתחילה אין לעשות את הסוכה ע"י אשה, קטן או נכרי. ובדיעבד, אם עשאום כשרה. וכשקטן הניח הסכך, ראוי לנענעו קודם החג". </w:t>
      </w:r>
    </w:p>
    <w:p w14:paraId="020D0B88" w14:textId="77777777" w:rsidR="00BF7897" w:rsidRPr="00BF7897" w:rsidRDefault="00BF7897" w:rsidP="00D71621">
      <w:pPr>
        <w:pStyle w:val="a2"/>
        <w:rPr>
          <w:rtl/>
        </w:rPr>
      </w:pPr>
      <w:r w:rsidRPr="00BF7897">
        <w:rPr>
          <w:rtl/>
        </w:rPr>
        <w:t xml:space="preserve">וכן הורה למעשה בשו"ת שבט הלוי (ח"א סי' קסה) "ואשר שאל לענין קטן אם יכול לסכך לכתחילה, עיין תשובת אבני נזר (או"ח סי' תנב) שנוטה להקל, ועי' בביכורי יעקב (סי' תרלה ס"ק ב) שנוטה להחמיר לכתחילה, ודעתי העניה נוטה להחמיר לכתחילה". </w:t>
      </w:r>
    </w:p>
    <w:p w14:paraId="498003D9" w14:textId="77777777" w:rsidR="00BF7897" w:rsidRPr="00BF7897" w:rsidRDefault="00BF7897" w:rsidP="00D71621">
      <w:pPr>
        <w:pStyle w:val="a2"/>
        <w:rPr>
          <w:rtl/>
        </w:rPr>
      </w:pPr>
      <w:r w:rsidRPr="00BF7897">
        <w:rPr>
          <w:rtl/>
        </w:rPr>
        <w:t>וכן הובא בשם רבי שמואל קמינצקי בספר קובץ הלכות סוכה (פ"א סע' כו) "אין לסכך על ידי קטן, דקטן אין לו מחשבה. ובדיעבד אם סיכך ע"י קטן, צ"ע אם יכול לישב בה".</w:t>
      </w:r>
    </w:p>
    <w:p w14:paraId="4F207273" w14:textId="77777777" w:rsidR="00BF7897" w:rsidRPr="00BF7897" w:rsidRDefault="00BF7897" w:rsidP="00D71621">
      <w:pPr>
        <w:pStyle w:val="a2"/>
        <w:rPr>
          <w:rtl/>
        </w:rPr>
      </w:pPr>
      <w:r w:rsidRPr="00BF7897">
        <w:rPr>
          <w:rtl/>
        </w:rPr>
        <w:t>•</w:t>
      </w:r>
      <w:r w:rsidRPr="00BF7897">
        <w:rPr>
          <w:b/>
          <w:bCs/>
          <w:rtl/>
        </w:rPr>
        <w:t xml:space="preserve"> המקילים - </w:t>
      </w:r>
      <w:r w:rsidRPr="00BF7897">
        <w:rPr>
          <w:rtl/>
        </w:rPr>
        <w:t xml:space="preserve">נראה מסתימת דברי המשנה ברורה, שרק בדיני אגד לולב, כתב להחמיר שקטן לא יאגוד לכתחילה, </w:t>
      </w:r>
      <w:r w:rsidRPr="00BF7897">
        <w:rPr>
          <w:rFonts w:hint="cs"/>
          <w:rtl/>
        </w:rPr>
        <w:t xml:space="preserve">אולם </w:t>
      </w:r>
      <w:r w:rsidRPr="00BF7897">
        <w:rPr>
          <w:rtl/>
        </w:rPr>
        <w:t xml:space="preserve">לא כתב </w:t>
      </w:r>
      <w:r w:rsidRPr="00BF7897">
        <w:rPr>
          <w:rFonts w:hint="cs"/>
          <w:rtl/>
        </w:rPr>
        <w:t xml:space="preserve">זאת </w:t>
      </w:r>
      <w:r w:rsidRPr="00BF7897">
        <w:rPr>
          <w:rtl/>
        </w:rPr>
        <w:t>בדיני סיכוך הסוכה, ו</w:t>
      </w:r>
      <w:r w:rsidRPr="00BF7897">
        <w:rPr>
          <w:rFonts w:hint="cs"/>
          <w:rtl/>
        </w:rPr>
        <w:t xml:space="preserve">כבר </w:t>
      </w:r>
      <w:r w:rsidRPr="00BF7897">
        <w:rPr>
          <w:rtl/>
        </w:rPr>
        <w:t xml:space="preserve">ביאר הגרש"ז אויערבך </w:t>
      </w:r>
      <w:r w:rsidRPr="00BF7897">
        <w:rPr>
          <w:rFonts w:hint="cs"/>
          <w:rtl/>
        </w:rPr>
        <w:t>שקטן רשאי לסכך</w:t>
      </w:r>
      <w:r w:rsidRPr="00BF7897">
        <w:rPr>
          <w:rtl/>
        </w:rPr>
        <w:t xml:space="preserve"> בסוכה </w:t>
      </w:r>
      <w:r w:rsidRPr="00BF7897">
        <w:rPr>
          <w:rFonts w:hint="cs"/>
          <w:rtl/>
        </w:rPr>
        <w:t xml:space="preserve">כי </w:t>
      </w:r>
      <w:r w:rsidRPr="00BF7897">
        <w:rPr>
          <w:rtl/>
        </w:rPr>
        <w:t>"אין דין עשיה".</w:t>
      </w:r>
    </w:p>
    <w:p w14:paraId="2AD395B9" w14:textId="77777777" w:rsidR="00BF7897" w:rsidRPr="00BF7897" w:rsidRDefault="00BF7897" w:rsidP="00D71621">
      <w:pPr>
        <w:pStyle w:val="a2"/>
        <w:rPr>
          <w:rtl/>
        </w:rPr>
      </w:pPr>
      <w:r w:rsidRPr="00BF7897">
        <w:rPr>
          <w:rtl/>
        </w:rPr>
        <w:t xml:space="preserve">בחלקת יעקב [לעיל </w:t>
      </w:r>
      <w:r w:rsidRPr="00BF7897">
        <w:rPr>
          <w:b/>
          <w:bCs/>
          <w:rtl/>
        </w:rPr>
        <w:t>אות ג</w:t>
      </w:r>
      <w:r w:rsidRPr="00BF7897">
        <w:rPr>
          <w:rtl/>
        </w:rPr>
        <w:t>] התיר סיכוך על ידי קטן לכתחילה, כי מחשבתו לסכך לשם צל "</w:t>
      </w:r>
      <w:r w:rsidRPr="00BF7897">
        <w:rPr>
          <w:b/>
          <w:bCs/>
          <w:rtl/>
        </w:rPr>
        <w:t>ניכרת מתוך מעשיו</w:t>
      </w:r>
      <w:r w:rsidRPr="00BF7897">
        <w:rPr>
          <w:rtl/>
        </w:rPr>
        <w:t xml:space="preserve">". ועל פי דבריו כתב הגר"ע יוסף בחזון עובדיה (סוכות עמ' סה) "אשה או קטן, אע"פ שהם פטורים ממצות הסוכה, </w:t>
      </w:r>
      <w:r w:rsidRPr="00BF7897">
        <w:rPr>
          <w:b/>
          <w:bCs/>
          <w:rtl/>
        </w:rPr>
        <w:t xml:space="preserve">מותרים לכתחילה לתת </w:t>
      </w:r>
      <w:r w:rsidRPr="00BF7897">
        <w:rPr>
          <w:b/>
          <w:bCs/>
          <w:rtl/>
        </w:rPr>
        <w:lastRenderedPageBreak/>
        <w:t>את הסכך על הסוכה</w:t>
      </w:r>
      <w:r w:rsidRPr="00BF7897">
        <w:rPr>
          <w:rtl/>
        </w:rPr>
        <w:t>, והסוכה כשרה אף לכתחילה".</w:t>
      </w:r>
    </w:p>
    <w:p w14:paraId="12239BEC" w14:textId="77777777" w:rsidR="00BF7897" w:rsidRPr="00BF7897" w:rsidRDefault="00BF7897" w:rsidP="00D71621">
      <w:pPr>
        <w:pStyle w:val="a2"/>
        <w:rPr>
          <w:rtl/>
        </w:rPr>
      </w:pPr>
      <w:r w:rsidRPr="00BF7897">
        <w:rPr>
          <w:rtl/>
        </w:rPr>
        <w:t xml:space="preserve">ובקובץ הלכות סוכה (שם) כתב: "והגרי"א הכהן פארכחיימער העיר בזה שהגר"מ פיינשטיין התיר לכתחילה לסכך ע"י קטן". </w:t>
      </w:r>
    </w:p>
    <w:p w14:paraId="7B216BAC" w14:textId="77777777" w:rsidR="00BF7897" w:rsidRPr="00BF7897" w:rsidRDefault="00BF7897" w:rsidP="00D71621">
      <w:pPr>
        <w:pStyle w:val="a2"/>
        <w:rPr>
          <w:rtl/>
        </w:rPr>
      </w:pPr>
      <w:r w:rsidRPr="00BF7897">
        <w:rPr>
          <w:rtl/>
        </w:rPr>
        <w:t>•</w:t>
      </w:r>
      <w:r w:rsidRPr="00BF7897">
        <w:rPr>
          <w:b/>
          <w:bCs/>
          <w:rtl/>
        </w:rPr>
        <w:t xml:space="preserve"> יסוד מחלוקתם - </w:t>
      </w:r>
      <w:r w:rsidRPr="00BF7897">
        <w:rPr>
          <w:rtl/>
        </w:rPr>
        <w:t>נתבאר לעיל בהרחבה, ומסוכם בקצרה בספר הסוכה השלם (מילואים לפרק יא סע' ט) "סיכוך על יד קטנים, דנו הפוסקים משני צדדים: [א] מכח שיטת רבנו תם שאוסר לעשות ציצית ולאגוד לולב מטעם דכל שאינו מחוייב במצוה, אינו יכול לעשות [ונחלקו האם יש לומר שקטן לא יסכך כיון שאינו מחוייב בדבר, או שיש לחלק ולומר שקטן רשאי לסכך לכתחילה היות ואין בסוכה דין 'עשיה']. [ב] מכח דין "סיכוך לשם צל", דקטן אין לו מחשבה, ולענין זה מסתפק הפמ"ג משום דמחשבתו ניכרת מתוך מעשיו".</w:t>
      </w:r>
    </w:p>
    <w:p w14:paraId="65703E9E" w14:textId="77777777" w:rsidR="00BF7897" w:rsidRPr="00BF7897" w:rsidRDefault="00BF7897" w:rsidP="00D71621">
      <w:pPr>
        <w:pStyle w:val="11"/>
        <w:rPr>
          <w:rtl/>
        </w:rPr>
      </w:pPr>
      <w:r w:rsidRPr="00BF7897">
        <w:rPr>
          <w:rtl/>
        </w:rPr>
        <w:t xml:space="preserve">קטן בן י"ג שלא ידוע אם הביא ב' שערות - הלכה למעשה </w:t>
      </w:r>
    </w:p>
    <w:p w14:paraId="1E1F1B8D" w14:textId="381FE13D" w:rsidR="00BF7897" w:rsidRPr="00BF7897" w:rsidRDefault="00BF7897" w:rsidP="00D71621">
      <w:pPr>
        <w:pStyle w:val="a2"/>
        <w:rPr>
          <w:rtl/>
        </w:rPr>
      </w:pPr>
      <w:r w:rsidRPr="00BF7897">
        <w:rPr>
          <w:rFonts w:hint="cs"/>
          <w:b/>
          <w:bCs/>
          <w:rtl/>
        </w:rPr>
        <w:t>ז</w:t>
      </w:r>
      <w:r w:rsidRPr="00BF7897">
        <w:rPr>
          <w:b/>
          <w:bCs/>
          <w:rtl/>
        </w:rPr>
        <w:t xml:space="preserve">. </w:t>
      </w:r>
      <w:r w:rsidRPr="00BF7897">
        <w:rPr>
          <w:rFonts w:hint="cs"/>
          <w:rtl/>
        </w:rPr>
        <w:t>ב</w:t>
      </w:r>
      <w:r w:rsidRPr="00BF7897">
        <w:rPr>
          <w:rtl/>
        </w:rPr>
        <w:t xml:space="preserve">ספר שושנת ישראל (פ"ב סעיף כט) כתב "בחור בר מצוה, מותר לסכך לכתחילה, </w:t>
      </w:r>
      <w:r w:rsidRPr="00BF7897">
        <w:rPr>
          <w:b/>
          <w:bCs/>
          <w:rtl/>
        </w:rPr>
        <w:t>אף שלא נבדק אם הביא ב' שערות</w:t>
      </w:r>
      <w:r w:rsidRPr="00BF7897">
        <w:rPr>
          <w:rtl/>
        </w:rPr>
        <w:t>". וציין לדברי הפרי מגדים (סי' יד ס"ק ג) שכתב בהלכות ציצית, ש</w:t>
      </w:r>
      <w:r w:rsidRPr="00BF7897">
        <w:rPr>
          <w:rFonts w:hint="cs"/>
          <w:rtl/>
        </w:rPr>
        <w:t xml:space="preserve">היות </w:t>
      </w:r>
      <w:r w:rsidRPr="00BF7897">
        <w:rPr>
          <w:rtl/>
        </w:rPr>
        <w:t>ובדיעבד כשר גם בקטן, אין להחמיר בבחור בן י"ג שלא נבדק אם הביא ב' שערות אף לכתחילה - ומדבריו בהלכות ציצית נלמד להלכות סוכה.</w:t>
      </w:r>
    </w:p>
    <w:p w14:paraId="2A70B622" w14:textId="77777777" w:rsidR="00BF7897" w:rsidRPr="00BF7897" w:rsidRDefault="00BF7897" w:rsidP="00D71621">
      <w:pPr>
        <w:pStyle w:val="a2"/>
        <w:rPr>
          <w:rtl/>
        </w:rPr>
      </w:pPr>
      <w:r w:rsidRPr="00BF7897">
        <w:rPr>
          <w:rtl/>
        </w:rPr>
        <w:t>אולם בספר ארחות רבנו (ח"ג עמ' רכ) כתב: "מו"ר [הסטייפלר] הקפיד שלא יניח סכך רק אחד שיש לו זקן עליון, והקפיד בכך גם על השחרת תפילין ורצועות, ועשית ציצית, וכן בעסק המצות, בכל אלה הקפיד מו"ר שיעשה את זה אחד כזה שיש לו כבר זקן עליון. וסיפר לי הגר"ח קנייבסקי, הוי עובדא בקטן [כמדומה שהיה גדול מחזקה דרבא אבל לא היה לו עדיין זקן עליון] שזרק גם כן ענפים על סוכתו של מרן החזון איש יחד עם הגדולים,</w:t>
      </w:r>
      <w:r w:rsidRPr="00BF7897">
        <w:rPr>
          <w:b/>
          <w:bCs/>
          <w:rtl/>
        </w:rPr>
        <w:t xml:space="preserve"> והסתפק מרן על כשרות הסכך</w:t>
      </w:r>
      <w:r w:rsidRPr="00BF7897">
        <w:rPr>
          <w:rtl/>
        </w:rPr>
        <w:t xml:space="preserve">, ולמעשה </w:t>
      </w:r>
      <w:r w:rsidRPr="00BF7897">
        <w:rPr>
          <w:b/>
          <w:bCs/>
          <w:rtl/>
        </w:rPr>
        <w:t>הגביהו את הסכך</w:t>
      </w:r>
      <w:r w:rsidRPr="00BF7897">
        <w:rPr>
          <w:rtl/>
        </w:rPr>
        <w:t xml:space="preserve"> וחזר וסכך גדול". </w:t>
      </w:r>
    </w:p>
    <w:p w14:paraId="4107FBE3" w14:textId="77777777" w:rsidR="00BF7897" w:rsidRPr="00BF7897" w:rsidRDefault="00BF7897" w:rsidP="00D71621">
      <w:pPr>
        <w:pStyle w:val="a2"/>
        <w:rPr>
          <w:rtl/>
        </w:rPr>
      </w:pPr>
      <w:r w:rsidRPr="00BF7897">
        <w:rPr>
          <w:rtl/>
        </w:rPr>
        <w:t>וכן הביא בספר הסוכה (מילואים לפרק יא אות י) "שמעתי מעשה רב במרן הגר"ח הלוי [סולובייצ'יק מבריסק] שפסל סוכה שסיכך אותה גדול שלא הביא ב' שערות, ולא סמך על "חזקה דרבא" כי אמר שזה נוגע לדאורייתא. ופעם אחת אירע הדבר אצלו למעשה, והגר"ח לא רצה לישב ולאכול או לישון בסוכה זו".</w:t>
      </w:r>
    </w:p>
    <w:p w14:paraId="6A56FC85" w14:textId="0DEF75D2" w:rsidR="00BF7897" w:rsidRPr="00BF7897" w:rsidRDefault="00BF7897" w:rsidP="00D71621">
      <w:pPr>
        <w:pStyle w:val="a2"/>
        <w:rPr>
          <w:rtl/>
        </w:rPr>
      </w:pPr>
      <w:r w:rsidRPr="00BF7897">
        <w:rPr>
          <w:rtl/>
        </w:rPr>
        <w:t>ובשו"ת ויען דוד (או"ח ח</w:t>
      </w:r>
      <w:r w:rsidRPr="00BF7897">
        <w:rPr>
          <w:rFonts w:hint="cs"/>
          <w:rtl/>
        </w:rPr>
        <w:t xml:space="preserve">"ד </w:t>
      </w:r>
      <w:r w:rsidRPr="00BF7897">
        <w:rPr>
          <w:rtl/>
        </w:rPr>
        <w:t>סימן צה) ביאר שיסוד המחלוקת האם בן י"ג שלא ידוע אם הביא ב' שערות,</w:t>
      </w:r>
      <w:r w:rsidR="00611A6D">
        <w:rPr>
          <w:rtl/>
        </w:rPr>
        <w:t xml:space="preserve"> </w:t>
      </w:r>
      <w:r w:rsidRPr="00BF7897">
        <w:rPr>
          <w:rtl/>
        </w:rPr>
        <w:t>תלוי בשני הטעמים שנתבארו לעיל, מדוע יש להחמיר שקטן לא יסכך לכתחילה: "דלטעם דממעטינן קטן מכתיבת ספר תורה ותפילין מ"וקשרתם וכתבתם", אם כן בסוכה יש לומר דפסול רק מ</w:t>
      </w:r>
      <w:r w:rsidRPr="00BF7897">
        <w:rPr>
          <w:b/>
          <w:bCs/>
          <w:rtl/>
        </w:rPr>
        <w:t>דרבנן</w:t>
      </w:r>
      <w:r w:rsidRPr="00BF7897">
        <w:rPr>
          <w:rtl/>
        </w:rPr>
        <w:t xml:space="preserve">. משא"כ אם הפסול מחמת </w:t>
      </w:r>
      <w:r w:rsidRPr="00BF7897">
        <w:rPr>
          <w:b/>
          <w:bCs/>
          <w:rtl/>
        </w:rPr>
        <w:t>שאינו יכול לכוון</w:t>
      </w:r>
      <w:r w:rsidRPr="00BF7897">
        <w:rPr>
          <w:rtl/>
        </w:rPr>
        <w:t xml:space="preserve">, ונמצא שאין הסוכה עשויה לצל, דפסול </w:t>
      </w:r>
      <w:r w:rsidRPr="00BF7897">
        <w:rPr>
          <w:b/>
          <w:bCs/>
          <w:rtl/>
        </w:rPr>
        <w:t>מן התורה</w:t>
      </w:r>
      <w:r w:rsidRPr="00BF7897">
        <w:rPr>
          <w:rtl/>
        </w:rPr>
        <w:t xml:space="preserve">. והנפקא </w:t>
      </w:r>
      <w:r w:rsidRPr="00BF7897">
        <w:rPr>
          <w:rtl/>
        </w:rPr>
        <w:lastRenderedPageBreak/>
        <w:t>מינה לגדול בשנים ואין ידוע אם הביא סימנים, דבדאורייתא לא סמכינן אחזקה דרבא".</w:t>
      </w:r>
    </w:p>
    <w:p w14:paraId="262257FB" w14:textId="77777777" w:rsidR="00BF7897" w:rsidRPr="00BF7897" w:rsidRDefault="00BF7897" w:rsidP="00D71621">
      <w:pPr>
        <w:pStyle w:val="a2"/>
        <w:rPr>
          <w:rtl/>
        </w:rPr>
      </w:pPr>
      <w:r w:rsidRPr="00BF7897">
        <w:rPr>
          <w:rtl/>
        </w:rPr>
        <w:t xml:space="preserve">כלומר, כאשר לא ידוע אם בן י"ג הביא ב' שערות, סומכים על "חזקה דרבא", שככל הנראה הביא ב' שערות, רק לקיום מצוות </w:t>
      </w:r>
      <w:r w:rsidRPr="00BF7897">
        <w:rPr>
          <w:b/>
          <w:bCs/>
          <w:rtl/>
        </w:rPr>
        <w:t>מדרבנן</w:t>
      </w:r>
      <w:r w:rsidRPr="00BF7897">
        <w:rPr>
          <w:rtl/>
        </w:rPr>
        <w:t xml:space="preserve"> ולא לקיום מצות </w:t>
      </w:r>
      <w:r w:rsidRPr="00BF7897">
        <w:rPr>
          <w:b/>
          <w:bCs/>
          <w:rtl/>
        </w:rPr>
        <w:t>מדאורייתא</w:t>
      </w:r>
      <w:r w:rsidRPr="00BF7897">
        <w:rPr>
          <w:rtl/>
        </w:rPr>
        <w:t>. ו</w:t>
      </w:r>
      <w:r w:rsidRPr="00BF7897">
        <w:rPr>
          <w:rFonts w:hint="cs"/>
          <w:rtl/>
        </w:rPr>
        <w:t>לפיכך</w:t>
      </w:r>
      <w:r w:rsidRPr="00BF7897">
        <w:rPr>
          <w:rtl/>
        </w:rPr>
        <w:t xml:space="preserve"> </w:t>
      </w:r>
      <w:r w:rsidRPr="00BF7897">
        <w:rPr>
          <w:b/>
          <w:rtl/>
        </w:rPr>
        <w:t xml:space="preserve">לדעת המחמירים שקטן לא יסכך </w:t>
      </w:r>
      <w:r w:rsidRPr="00BF7897">
        <w:rPr>
          <w:rtl/>
        </w:rPr>
        <w:t>מכח שיטת רבנו תם שאוסר לעשות ציצית ולאגוד לולב מ</w:t>
      </w:r>
      <w:r w:rsidRPr="00BF7897">
        <w:rPr>
          <w:rFonts w:hint="cs"/>
          <w:rtl/>
        </w:rPr>
        <w:t>הסיבה ש</w:t>
      </w:r>
      <w:r w:rsidRPr="00BF7897">
        <w:rPr>
          <w:rtl/>
        </w:rPr>
        <w:t>כל שאינו מחוייב במצוה אינו יכול לעשות, חומרא זו היא</w:t>
      </w:r>
      <w:r w:rsidRPr="00BF7897">
        <w:rPr>
          <w:rFonts w:hint="cs"/>
          <w:rtl/>
        </w:rPr>
        <w:t xml:space="preserve"> רק</w:t>
      </w:r>
      <w:r w:rsidRPr="00BF7897">
        <w:rPr>
          <w:rtl/>
        </w:rPr>
        <w:t xml:space="preserve"> </w:t>
      </w:r>
      <w:r w:rsidRPr="00BF7897">
        <w:rPr>
          <w:b/>
          <w:bCs/>
          <w:rtl/>
        </w:rPr>
        <w:t>מדרבנן</w:t>
      </w:r>
      <w:r w:rsidRPr="00BF7897">
        <w:rPr>
          <w:rtl/>
        </w:rPr>
        <w:t>, כי מקור דין זה מהתורה נאמר בכתיבת ספר תורה ותפילין, ו</w:t>
      </w:r>
      <w:r w:rsidRPr="00BF7897">
        <w:rPr>
          <w:rFonts w:hint="cs"/>
          <w:rtl/>
        </w:rPr>
        <w:t xml:space="preserve">אילו </w:t>
      </w:r>
      <w:r w:rsidRPr="00BF7897">
        <w:rPr>
          <w:rtl/>
        </w:rPr>
        <w:t>בסוכה זו חומרא מדרבנן. ו</w:t>
      </w:r>
      <w:r w:rsidRPr="00BF7897">
        <w:rPr>
          <w:rFonts w:hint="cs"/>
          <w:rtl/>
        </w:rPr>
        <w:t>היות ו</w:t>
      </w:r>
      <w:r w:rsidRPr="00BF7897">
        <w:rPr>
          <w:rtl/>
        </w:rPr>
        <w:t xml:space="preserve">זו חומרא </w:t>
      </w:r>
      <w:r w:rsidRPr="00BF7897">
        <w:rPr>
          <w:rFonts w:hint="cs"/>
          <w:rtl/>
        </w:rPr>
        <w:t xml:space="preserve">רק </w:t>
      </w:r>
      <w:r w:rsidRPr="00BF7897">
        <w:rPr>
          <w:rtl/>
        </w:rPr>
        <w:t xml:space="preserve">מדרבנן, ומהתורה </w:t>
      </w:r>
      <w:r w:rsidRPr="00BF7897">
        <w:rPr>
          <w:rFonts w:hint="cs"/>
          <w:rtl/>
        </w:rPr>
        <w:t xml:space="preserve">כבר </w:t>
      </w:r>
      <w:r w:rsidRPr="00BF7897">
        <w:rPr>
          <w:rtl/>
        </w:rPr>
        <w:t xml:space="preserve">יצא ידי חובה, סומכים על "חזקה דרבא" לקיום המצוה מהתורה. מה שאין כן לדעת המחמירים שקטן לא יסכך מכח דין "סיכוך לשם צל" כי לקטן אין מחשבה, </w:t>
      </w:r>
      <w:r w:rsidRPr="00BF7897">
        <w:rPr>
          <w:rFonts w:hint="cs"/>
          <w:rtl/>
        </w:rPr>
        <w:t>א</w:t>
      </w:r>
      <w:r w:rsidRPr="00BF7897">
        <w:rPr>
          <w:rtl/>
        </w:rPr>
        <w:t>ז</w:t>
      </w:r>
      <w:r w:rsidRPr="00BF7897">
        <w:rPr>
          <w:rFonts w:hint="cs"/>
          <w:rtl/>
        </w:rPr>
        <w:t xml:space="preserve"> </w:t>
      </w:r>
      <w:r w:rsidRPr="00BF7897">
        <w:rPr>
          <w:rtl/>
        </w:rPr>
        <w:t>הפסול</w:t>
      </w:r>
      <w:r w:rsidRPr="00BF7897">
        <w:rPr>
          <w:rFonts w:hint="cs"/>
          <w:rtl/>
        </w:rPr>
        <w:t xml:space="preserve"> הוא כבר</w:t>
      </w:r>
      <w:r w:rsidRPr="00BF7897">
        <w:rPr>
          <w:rtl/>
        </w:rPr>
        <w:t xml:space="preserve"> </w:t>
      </w:r>
      <w:r w:rsidRPr="00BF7897">
        <w:rPr>
          <w:b/>
          <w:bCs/>
          <w:rtl/>
        </w:rPr>
        <w:t>מהתורה</w:t>
      </w:r>
      <w:r w:rsidRPr="00BF7897">
        <w:rPr>
          <w:rtl/>
        </w:rPr>
        <w:t xml:space="preserve">, כי מדרבנן </w:t>
      </w:r>
      <w:r w:rsidRPr="00BF7897">
        <w:rPr>
          <w:rFonts w:hint="cs"/>
          <w:rtl/>
        </w:rPr>
        <w:t xml:space="preserve">הרי </w:t>
      </w:r>
      <w:r w:rsidRPr="00BF7897">
        <w:rPr>
          <w:rtl/>
        </w:rPr>
        <w:t xml:space="preserve">לקטן </w:t>
      </w:r>
      <w:r w:rsidRPr="00BF7897">
        <w:rPr>
          <w:rFonts w:hint="cs"/>
          <w:rtl/>
        </w:rPr>
        <w:t xml:space="preserve">יש </w:t>
      </w:r>
      <w:r w:rsidRPr="00BF7897">
        <w:rPr>
          <w:rtl/>
        </w:rPr>
        <w:t>מחשבה. ו</w:t>
      </w:r>
      <w:r w:rsidRPr="00BF7897">
        <w:rPr>
          <w:rFonts w:hint="cs"/>
          <w:rtl/>
        </w:rPr>
        <w:t xml:space="preserve">רק </w:t>
      </w:r>
      <w:r w:rsidRPr="00BF7897">
        <w:rPr>
          <w:rtl/>
        </w:rPr>
        <w:t xml:space="preserve">מהתורה לא סומכים על "חזקה דרבא", ולכן אין לתת לבן י"ג שלא ידוע אם הביא ב' שערות לסכך את הסוכה. </w:t>
      </w:r>
    </w:p>
    <w:p w14:paraId="28C940B5" w14:textId="77777777" w:rsidR="00BF7897" w:rsidRPr="00BF7897" w:rsidRDefault="00BF7897" w:rsidP="00D71621">
      <w:pPr>
        <w:pStyle w:val="11"/>
        <w:rPr>
          <w:rtl/>
        </w:rPr>
      </w:pPr>
      <w:r w:rsidRPr="00BF7897">
        <w:rPr>
          <w:rtl/>
        </w:rPr>
        <w:t>• • •</w:t>
      </w:r>
    </w:p>
    <w:p w14:paraId="4BC41AB9" w14:textId="4366BA4C" w:rsidR="00BF7897" w:rsidRPr="00BF7897" w:rsidRDefault="00BF7897" w:rsidP="00D71621">
      <w:pPr>
        <w:pStyle w:val="11"/>
        <w:rPr>
          <w:rtl/>
        </w:rPr>
      </w:pPr>
      <w:r w:rsidRPr="00BF7897">
        <w:rPr>
          <w:rtl/>
        </w:rPr>
        <w:t>מצות חינוך - על האב או על הקטן</w:t>
      </w:r>
    </w:p>
    <w:p w14:paraId="3D42032C" w14:textId="77777777" w:rsidR="00BF7897" w:rsidRPr="00BF7897" w:rsidRDefault="00BF7897" w:rsidP="00D71621">
      <w:pPr>
        <w:pStyle w:val="a2"/>
        <w:rPr>
          <w:rtl/>
        </w:rPr>
      </w:pPr>
      <w:r w:rsidRPr="00BF7897">
        <w:rPr>
          <w:rFonts w:hint="cs"/>
          <w:b/>
          <w:bCs/>
          <w:rtl/>
        </w:rPr>
        <w:t>ח</w:t>
      </w:r>
      <w:r w:rsidRPr="00BF7897">
        <w:rPr>
          <w:b/>
          <w:bCs/>
          <w:rtl/>
        </w:rPr>
        <w:t xml:space="preserve">. </w:t>
      </w:r>
      <w:r w:rsidRPr="00BF7897">
        <w:rPr>
          <w:rtl/>
        </w:rPr>
        <w:t xml:space="preserve">ונראה לענ"ד כי השאלה האם קטן רשאי לסכך, תלויה בחקירה בגדר מצות חינוך, האם </w:t>
      </w:r>
      <w:r w:rsidRPr="00BF7897">
        <w:rPr>
          <w:b/>
          <w:bCs/>
          <w:rtl/>
        </w:rPr>
        <w:t xml:space="preserve">הקטן אינו בר חיובא </w:t>
      </w:r>
      <w:r w:rsidRPr="00BF7897">
        <w:rPr>
          <w:rtl/>
        </w:rPr>
        <w:t xml:space="preserve">כלל, </w:t>
      </w:r>
      <w:r w:rsidRPr="00BF7897">
        <w:rPr>
          <w:b/>
          <w:bCs/>
          <w:rtl/>
        </w:rPr>
        <w:t xml:space="preserve">וחיוב מצות חינוך הוא על האב </w:t>
      </w:r>
      <w:r w:rsidRPr="00BF7897">
        <w:rPr>
          <w:rtl/>
        </w:rPr>
        <w:t xml:space="preserve">להרגיל את בנו במצוות. או </w:t>
      </w:r>
      <w:r w:rsidRPr="00BF7897">
        <w:rPr>
          <w:b/>
          <w:bCs/>
          <w:rtl/>
        </w:rPr>
        <w:t xml:space="preserve">שהקטן עצמו מחוייב </w:t>
      </w:r>
      <w:r w:rsidRPr="00BF7897">
        <w:rPr>
          <w:rtl/>
        </w:rPr>
        <w:t xml:space="preserve">במצוות מדרבנן ואביו רק מסייע לו לקיים את חובתו "להתחנך". בספרנו </w:t>
      </w:r>
      <w:r w:rsidRPr="00BF7897">
        <w:rPr>
          <w:b/>
          <w:bCs/>
          <w:rtl/>
        </w:rPr>
        <w:t>רץ כצבי</w:t>
      </w:r>
      <w:r w:rsidRPr="00BF7897">
        <w:rPr>
          <w:rtl/>
        </w:rPr>
        <w:t xml:space="preserve"> (ירח איתנים סימן כד) הרחבנו בביאור הענין, והבאנו את דברי הקהילות יעקב (סוכה סימן ב) והגרי"ש אלישיב (הערות על מסכת סוכה דף ב ע"ב) שכתבו שנחלקו בזה רבותינו הראשונים.</w:t>
      </w:r>
    </w:p>
    <w:p w14:paraId="28809244" w14:textId="0F01411C" w:rsidR="00BF7897" w:rsidRPr="00BF7897" w:rsidRDefault="00BF7897" w:rsidP="00D71621">
      <w:pPr>
        <w:pStyle w:val="a2"/>
        <w:rPr>
          <w:b/>
          <w:bCs/>
          <w:rtl/>
        </w:rPr>
      </w:pPr>
      <w:r w:rsidRPr="00BF7897">
        <w:rPr>
          <w:rtl/>
        </w:rPr>
        <w:t>רש"י בברכות (מח, א עד שיאכל) כתב כי</w:t>
      </w:r>
      <w:r w:rsidR="00611A6D">
        <w:rPr>
          <w:rtl/>
        </w:rPr>
        <w:t xml:space="preserve"> </w:t>
      </w:r>
      <w:r w:rsidRPr="00BF7897">
        <w:rPr>
          <w:rtl/>
        </w:rPr>
        <w:t>קטן "אפילו מדרבנן לא מיחייב, דעליה דאבוה הוא דרמי לחנוכי". וכן מבואר בחידושי המאירי ובריטב"א במגילה (יט, ב). ובר"ן בקידושין (לא, א) שכתב "</w:t>
      </w:r>
      <w:r w:rsidRPr="00BF7897">
        <w:rPr>
          <w:b/>
          <w:bCs/>
          <w:rtl/>
        </w:rPr>
        <w:t xml:space="preserve">דקטן אינו מחוייב בדבר כלל </w:t>
      </w:r>
      <w:r w:rsidRPr="00BF7897">
        <w:rPr>
          <w:rtl/>
        </w:rPr>
        <w:t xml:space="preserve">דלאו בר חיובא הוא, </w:t>
      </w:r>
      <w:r w:rsidRPr="00BF7897">
        <w:rPr>
          <w:b/>
          <w:bCs/>
          <w:rtl/>
        </w:rPr>
        <w:t>ומצוה דחינוך עליה דאבוה רמיא</w:t>
      </w:r>
      <w:r w:rsidRPr="00BF7897">
        <w:rPr>
          <w:rtl/>
        </w:rPr>
        <w:t xml:space="preserve">". ומפורשת בזה שיטת הראשונים, </w:t>
      </w:r>
      <w:r w:rsidRPr="00BF7897">
        <w:rPr>
          <w:b/>
          <w:bCs/>
          <w:rtl/>
        </w:rPr>
        <w:t xml:space="preserve">שקטן אינו מחוייב כלל </w:t>
      </w:r>
      <w:r w:rsidRPr="00BF7897">
        <w:rPr>
          <w:rtl/>
        </w:rPr>
        <w:t xml:space="preserve">במצות חינוך, </w:t>
      </w:r>
      <w:r w:rsidRPr="00BF7897">
        <w:rPr>
          <w:b/>
          <w:bCs/>
          <w:rtl/>
        </w:rPr>
        <w:t>והחיוב מוטל על האב.</w:t>
      </w:r>
    </w:p>
    <w:p w14:paraId="67780807" w14:textId="77777777" w:rsidR="00BF7897" w:rsidRPr="00BF7897" w:rsidRDefault="00BF7897" w:rsidP="00D71621">
      <w:pPr>
        <w:pStyle w:val="a2"/>
        <w:rPr>
          <w:b/>
          <w:bCs/>
          <w:rtl/>
        </w:rPr>
      </w:pPr>
      <w:r w:rsidRPr="00BF7897">
        <w:rPr>
          <w:rtl/>
        </w:rPr>
        <w:t xml:space="preserve">אולם התוספות בברכות (מח, ב ד"ה עד שיאכל) כתבו על דברי רש"י: "דוחק לומר בקטן שהגיע לחינוך קרי אינו מחויב מדרבנן, דאם אינו מחויב אפילו מדרבנן אם כן אינו פוטר את אביו". כלומר, אם הקטן אינו בר חיובא כלל אפילו מדרבנן, אם כן היאך הוא מוציא את אביו ידי חובה כאשר אביו אכל פת בשיעור שמחוייב בברכת המזון מדרבנן. ומסקנת התוספות שם </w:t>
      </w:r>
      <w:r w:rsidRPr="00BF7897">
        <w:rPr>
          <w:b/>
          <w:bCs/>
          <w:rtl/>
        </w:rPr>
        <w:t>שקטן נחשב בר חיובא מדרבנן</w:t>
      </w:r>
      <w:r w:rsidRPr="00BF7897">
        <w:rPr>
          <w:rtl/>
        </w:rPr>
        <w:t>. וכן דעת בעל המאור במסכת מגילה.</w:t>
      </w:r>
    </w:p>
    <w:p w14:paraId="02D8DFC5" w14:textId="77777777" w:rsidR="00BF7897" w:rsidRPr="00BF7897" w:rsidRDefault="00BF7897" w:rsidP="00D71621">
      <w:pPr>
        <w:pStyle w:val="a2"/>
        <w:rPr>
          <w:rtl/>
        </w:rPr>
      </w:pPr>
      <w:r w:rsidRPr="00BF7897">
        <w:rPr>
          <w:rtl/>
        </w:rPr>
        <w:t xml:space="preserve">והנה בשו"ת התעוררות תשובה (סימן תכב) דן האם סוכה שנעשתה ע"י קטן היא </w:t>
      </w:r>
      <w:r w:rsidRPr="00BF7897">
        <w:rPr>
          <w:rtl/>
        </w:rPr>
        <w:lastRenderedPageBreak/>
        <w:t xml:space="preserve">"מוקצה" למצותה ואסור לסותרה. וכתב לתלות זאת במחלוקת רש"י (סוכה מו, ב ד"ה תינוקות) ותוספות (שם מה, א ד"ה מיד) האם אתרוגי קטנים מותרים מטעם שלא הוקצו למצוה גמורה: "רש"י לשיטתיה במסכת ברכות (מח, א ד"ה עד) דסובר דקטן שהגיע לחינוך </w:t>
      </w:r>
      <w:r w:rsidRPr="00BF7897">
        <w:rPr>
          <w:b/>
          <w:rtl/>
        </w:rPr>
        <w:t>לא מקרי מחוייב</w:t>
      </w:r>
      <w:r w:rsidRPr="00BF7897">
        <w:rPr>
          <w:bCs/>
          <w:rtl/>
        </w:rPr>
        <w:t xml:space="preserve"> </w:t>
      </w:r>
      <w:r w:rsidRPr="00BF7897">
        <w:rPr>
          <w:b/>
          <w:rtl/>
        </w:rPr>
        <w:t>דרבנן</w:t>
      </w:r>
      <w:r w:rsidRPr="00BF7897">
        <w:rPr>
          <w:rtl/>
        </w:rPr>
        <w:t>, ד</w:t>
      </w:r>
      <w:r w:rsidRPr="00BF7897">
        <w:rPr>
          <w:b/>
          <w:bCs/>
          <w:rtl/>
        </w:rPr>
        <w:t>על אביו איכא חיוב לחנכו</w:t>
      </w:r>
      <w:r w:rsidRPr="00BF7897">
        <w:rPr>
          <w:rtl/>
        </w:rPr>
        <w:t xml:space="preserve">, אבל </w:t>
      </w:r>
      <w:r w:rsidRPr="00BF7897">
        <w:rPr>
          <w:bCs/>
          <w:rtl/>
        </w:rPr>
        <w:t>על הקטן עצמו אין שום חיוב</w:t>
      </w:r>
      <w:r w:rsidRPr="00BF7897">
        <w:rPr>
          <w:rtl/>
        </w:rPr>
        <w:t xml:space="preserve"> ואינו עושה בזה מצוה, משום הכי </w:t>
      </w:r>
      <w:r w:rsidRPr="00BF7897">
        <w:rPr>
          <w:bCs/>
          <w:rtl/>
        </w:rPr>
        <w:t>לא נאסר</w:t>
      </w:r>
      <w:r w:rsidRPr="00BF7897">
        <w:rPr>
          <w:rtl/>
        </w:rPr>
        <w:t xml:space="preserve"> אתרוגיהם ו</w:t>
      </w:r>
      <w:r w:rsidRPr="00BF7897">
        <w:rPr>
          <w:b/>
          <w:bCs/>
          <w:rtl/>
        </w:rPr>
        <w:t>סוכתם</w:t>
      </w:r>
      <w:r w:rsidRPr="00BF7897">
        <w:rPr>
          <w:rtl/>
        </w:rPr>
        <w:t xml:space="preserve">. אבל לפי משמעות התוספות (שם ד"ה עד, וטו, א ד"ה ר"י) </w:t>
      </w:r>
      <w:r w:rsidRPr="00BF7897">
        <w:rPr>
          <w:b/>
          <w:bCs/>
          <w:rtl/>
        </w:rPr>
        <w:t>שקטן עצמו מחוייב מדרבנן</w:t>
      </w:r>
      <w:r w:rsidRPr="00BF7897">
        <w:rPr>
          <w:rtl/>
        </w:rPr>
        <w:t xml:space="preserve">, הוא הדין הקטן </w:t>
      </w:r>
      <w:r w:rsidRPr="00BF7897">
        <w:rPr>
          <w:bCs/>
          <w:rtl/>
        </w:rPr>
        <w:t>עושה מצוה</w:t>
      </w:r>
      <w:r w:rsidRPr="00BF7897">
        <w:rPr>
          <w:rtl/>
        </w:rPr>
        <w:t xml:space="preserve"> באכילתו בסוכה, ואסור לאחרים ג"כ הסוכה ונויה".</w:t>
      </w:r>
    </w:p>
    <w:p w14:paraId="550D3945" w14:textId="77777777" w:rsidR="00BF7897" w:rsidRPr="00BF7897" w:rsidRDefault="00BF7897" w:rsidP="00D71621">
      <w:pPr>
        <w:pStyle w:val="a2"/>
        <w:rPr>
          <w:rtl/>
        </w:rPr>
      </w:pPr>
      <w:r w:rsidRPr="00BF7897">
        <w:rPr>
          <w:rtl/>
        </w:rPr>
        <w:t xml:space="preserve">ובהגהות עקבי סופר (שם) כתב: "אלא דצ"ע בכלל אם סוכת קטן נאסר, דהרי איסור הנאה מסוכה יליף לה בגמרא (שם ט, א) מהיקשא דחגיגה, דכשם שחל שם שמים על החגיגה, כך חל שם שמים על הסוכה. ואם כן אפשר לומר דכמו </w:t>
      </w:r>
      <w:r w:rsidRPr="00BF7897">
        <w:rPr>
          <w:bCs/>
          <w:rtl/>
        </w:rPr>
        <w:t>שאינו מועיל הקדשו של קטן</w:t>
      </w:r>
      <w:r w:rsidRPr="00BF7897">
        <w:rPr>
          <w:rtl/>
        </w:rPr>
        <w:t xml:space="preserve">, הוא הדין </w:t>
      </w:r>
      <w:r w:rsidRPr="00BF7897">
        <w:rPr>
          <w:bCs/>
          <w:rtl/>
        </w:rPr>
        <w:t>שע"י ישיבתו של הקטן אינו חל קדושה על הסוכה</w:t>
      </w:r>
      <w:r w:rsidRPr="00BF7897">
        <w:rPr>
          <w:rtl/>
        </w:rPr>
        <w:t xml:space="preserve">". </w:t>
      </w:r>
      <w:r w:rsidRPr="00BF7897">
        <w:rPr>
          <w:rFonts w:hint="cs"/>
          <w:rtl/>
        </w:rPr>
        <w:t xml:space="preserve">ומאידך גיסא כתב העקבי סופר </w:t>
      </w:r>
      <w:r w:rsidRPr="00BF7897">
        <w:rPr>
          <w:rtl/>
        </w:rPr>
        <w:t xml:space="preserve">שיתכן "דשאני סוכה דהקדש בא מעצמו ע"י </w:t>
      </w:r>
      <w:r w:rsidRPr="00BF7897">
        <w:rPr>
          <w:b/>
          <w:bCs/>
          <w:rtl/>
        </w:rPr>
        <w:t>הישיבה</w:t>
      </w:r>
      <w:r w:rsidRPr="00BF7897">
        <w:rPr>
          <w:rtl/>
        </w:rPr>
        <w:t>"</w:t>
      </w:r>
      <w:r w:rsidRPr="00BF7897">
        <w:rPr>
          <w:rFonts w:hint="cs"/>
          <w:rtl/>
        </w:rPr>
        <w:t>, ואם כן הסוכה כבר קדושה מאליה</w:t>
      </w:r>
      <w:r w:rsidRPr="00BF7897">
        <w:rPr>
          <w:rtl/>
        </w:rPr>
        <w:t>.</w:t>
      </w:r>
    </w:p>
    <w:p w14:paraId="775AE874" w14:textId="77777777" w:rsidR="00BF7897" w:rsidRPr="00BF7897" w:rsidRDefault="00BF7897" w:rsidP="00D71621">
      <w:pPr>
        <w:pStyle w:val="a2"/>
        <w:rPr>
          <w:rtl/>
        </w:rPr>
      </w:pPr>
      <w:r w:rsidRPr="00BF7897">
        <w:rPr>
          <w:rFonts w:hint="cs"/>
          <w:rtl/>
        </w:rPr>
        <w:t xml:space="preserve">ואם כן </w:t>
      </w:r>
      <w:r w:rsidRPr="00BF7897">
        <w:rPr>
          <w:rtl/>
        </w:rPr>
        <w:t xml:space="preserve">חשבתי לומר בנדון סיכוך הסוכה על ידי קטן, אם מצות חינוך מוטלת על האב, </w:t>
      </w:r>
      <w:r w:rsidRPr="00BF7897">
        <w:rPr>
          <w:rFonts w:hint="cs"/>
          <w:rtl/>
        </w:rPr>
        <w:t xml:space="preserve">ברור </w:t>
      </w:r>
      <w:r w:rsidRPr="00BF7897">
        <w:rPr>
          <w:rtl/>
        </w:rPr>
        <w:t xml:space="preserve">שבמעשה הקטן </w:t>
      </w:r>
      <w:r w:rsidRPr="00BF7897">
        <w:rPr>
          <w:rFonts w:hint="cs"/>
          <w:rtl/>
        </w:rPr>
        <w:t xml:space="preserve">כאשר </w:t>
      </w:r>
      <w:r w:rsidRPr="00BF7897">
        <w:rPr>
          <w:rtl/>
        </w:rPr>
        <w:t>דין חינוך</w:t>
      </w:r>
      <w:r w:rsidRPr="00BF7897">
        <w:rPr>
          <w:rFonts w:hint="cs"/>
          <w:rtl/>
        </w:rPr>
        <w:t xml:space="preserve"> נובע </w:t>
      </w:r>
      <w:r w:rsidRPr="00BF7897">
        <w:rPr>
          <w:rtl/>
        </w:rPr>
        <w:t>מכח המצוה של האב, דעתו של האב נחשבת כמחשבה לצל בעשיית הסוכה, ומעשה הקטן בסיכוך מצטר</w:t>
      </w:r>
      <w:r w:rsidRPr="00BF7897">
        <w:rPr>
          <w:rFonts w:hint="cs"/>
          <w:rtl/>
        </w:rPr>
        <w:t>ף</w:t>
      </w:r>
      <w:r w:rsidRPr="00BF7897">
        <w:rPr>
          <w:rtl/>
        </w:rPr>
        <w:t xml:space="preserve"> עם מחשב</w:t>
      </w:r>
      <w:r w:rsidRPr="00BF7897">
        <w:rPr>
          <w:rFonts w:hint="cs"/>
          <w:rtl/>
        </w:rPr>
        <w:t>תו</w:t>
      </w:r>
      <w:r w:rsidRPr="00BF7897">
        <w:rPr>
          <w:rtl/>
        </w:rPr>
        <w:t xml:space="preserve"> של האב, ולכן יכול הקטן לסכך. אך אם מצות חינוך מוטלת על הקטן, הרי שלא ניתן לצרף את מחשבתו של האב</w:t>
      </w:r>
      <w:r w:rsidRPr="00BF7897">
        <w:rPr>
          <w:rFonts w:hint="cs"/>
          <w:rtl/>
        </w:rPr>
        <w:t xml:space="preserve"> עם מעשה הקטן</w:t>
      </w:r>
      <w:r w:rsidRPr="00BF7897">
        <w:rPr>
          <w:rtl/>
        </w:rPr>
        <w:t>, ו</w:t>
      </w:r>
      <w:r w:rsidRPr="00BF7897">
        <w:rPr>
          <w:rFonts w:hint="cs"/>
          <w:rtl/>
        </w:rPr>
        <w:t>מ</w:t>
      </w:r>
      <w:r w:rsidRPr="00BF7897">
        <w:rPr>
          <w:rtl/>
        </w:rPr>
        <w:t xml:space="preserve">חשבת הקטן אינה </w:t>
      </w:r>
      <w:r w:rsidRPr="00BF7897">
        <w:rPr>
          <w:rFonts w:hint="cs"/>
          <w:rtl/>
        </w:rPr>
        <w:t>נחשבת כ</w:t>
      </w:r>
      <w:r w:rsidRPr="00BF7897">
        <w:rPr>
          <w:rtl/>
        </w:rPr>
        <w:t>מחשבה</w:t>
      </w:r>
      <w:r w:rsidRPr="00BF7897">
        <w:rPr>
          <w:rFonts w:hint="cs"/>
          <w:rtl/>
        </w:rPr>
        <w:t xml:space="preserve"> לצל</w:t>
      </w:r>
      <w:r w:rsidRPr="00BF7897">
        <w:rPr>
          <w:rtl/>
        </w:rPr>
        <w:t>, ו</w:t>
      </w:r>
      <w:r w:rsidRPr="00BF7897">
        <w:rPr>
          <w:rFonts w:hint="cs"/>
          <w:rtl/>
        </w:rPr>
        <w:t xml:space="preserve">לכן יש </w:t>
      </w:r>
      <w:r w:rsidRPr="00BF7897">
        <w:rPr>
          <w:rtl/>
        </w:rPr>
        <w:t>לפסול את הסיכוך.</w:t>
      </w:r>
    </w:p>
    <w:p w14:paraId="60D3E0AF" w14:textId="77777777" w:rsidR="00BF7897" w:rsidRPr="00BF7897" w:rsidRDefault="00BF7897" w:rsidP="00D71621">
      <w:pPr>
        <w:pStyle w:val="11"/>
        <w:rPr>
          <w:rtl/>
        </w:rPr>
      </w:pPr>
      <w:r w:rsidRPr="00BF7897">
        <w:rPr>
          <w:rtl/>
        </w:rPr>
        <w:t>קדושת סוכה בסוכת קטן</w:t>
      </w:r>
    </w:p>
    <w:p w14:paraId="3B5F7C68" w14:textId="77777777" w:rsidR="00BF7897" w:rsidRPr="00BF7897" w:rsidRDefault="00BF7897" w:rsidP="00D71621">
      <w:pPr>
        <w:pStyle w:val="a2"/>
        <w:rPr>
          <w:rtl/>
        </w:rPr>
      </w:pPr>
      <w:r w:rsidRPr="00BF7897">
        <w:rPr>
          <w:rFonts w:hint="cs"/>
          <w:b/>
          <w:bCs/>
          <w:rtl/>
        </w:rPr>
        <w:t>ט</w:t>
      </w:r>
      <w:r w:rsidRPr="00BF7897">
        <w:rPr>
          <w:b/>
          <w:bCs/>
          <w:rtl/>
        </w:rPr>
        <w:t xml:space="preserve">. </w:t>
      </w:r>
      <w:r w:rsidRPr="00BF7897">
        <w:rPr>
          <w:rtl/>
        </w:rPr>
        <w:t>עוד נראה לענ"ד כי המחלוקת האם קטן רשאי לסכך, תלויה בשאלה האם יש מצוה בעשיית סוכה.</w:t>
      </w:r>
    </w:p>
    <w:p w14:paraId="59346BA9" w14:textId="27793DE2" w:rsidR="00BF7897" w:rsidRPr="00BF7897" w:rsidRDefault="00BF7897" w:rsidP="00D71621">
      <w:pPr>
        <w:pStyle w:val="a2"/>
        <w:rPr>
          <w:rtl/>
        </w:rPr>
      </w:pPr>
      <w:r w:rsidRPr="00BF7897">
        <w:rPr>
          <w:rtl/>
        </w:rPr>
        <w:t xml:space="preserve">בספרנו </w:t>
      </w:r>
      <w:r w:rsidRPr="00BF7897">
        <w:rPr>
          <w:b/>
          <w:bCs/>
          <w:rtl/>
        </w:rPr>
        <w:t>רץ כצבי</w:t>
      </w:r>
      <w:r w:rsidRPr="00BF7897">
        <w:rPr>
          <w:rtl/>
        </w:rPr>
        <w:t xml:space="preserve"> (ירח איתנים סימן כד) ה</w:t>
      </w:r>
      <w:r w:rsidRPr="00BF7897">
        <w:rPr>
          <w:rFonts w:hint="cs"/>
          <w:rtl/>
        </w:rPr>
        <w:t xml:space="preserve">זכרנו </w:t>
      </w:r>
      <w:r w:rsidRPr="00BF7897">
        <w:rPr>
          <w:rtl/>
        </w:rPr>
        <w:t xml:space="preserve">את דברי החלקת יואב </w:t>
      </w:r>
      <w:r w:rsidRPr="00BF7897">
        <w:rPr>
          <w:rFonts w:hint="cs"/>
          <w:rtl/>
        </w:rPr>
        <w:t xml:space="preserve">(או"ח סימן תכט) </w:t>
      </w:r>
      <w:r w:rsidRPr="00BF7897">
        <w:rPr>
          <w:rtl/>
        </w:rPr>
        <w:t xml:space="preserve">שהוכיח מדברי הגמרא בסוכה (ח, ב) "סוכת גנב"ך כשרה", שאין מצוה </w:t>
      </w:r>
      <w:r w:rsidRPr="00BF7897">
        <w:rPr>
          <w:b/>
          <w:bCs/>
          <w:rtl/>
        </w:rPr>
        <w:t>בעשיית</w:t>
      </w:r>
      <w:r w:rsidRPr="00BF7897">
        <w:rPr>
          <w:rtl/>
        </w:rPr>
        <w:t xml:space="preserve"> סוכה אלא די בעצם </w:t>
      </w:r>
      <w:r w:rsidRPr="00BF7897">
        <w:rPr>
          <w:rFonts w:hint="cs"/>
          <w:b/>
          <w:bCs/>
          <w:rtl/>
        </w:rPr>
        <w:t>היות</w:t>
      </w:r>
      <w:r w:rsidRPr="00BF7897">
        <w:rPr>
          <w:rFonts w:hint="cs"/>
          <w:rtl/>
        </w:rPr>
        <w:t xml:space="preserve"> לו </w:t>
      </w:r>
      <w:r w:rsidRPr="00BF7897">
        <w:rPr>
          <w:rtl/>
        </w:rPr>
        <w:t>סוכה כשרה.</w:t>
      </w:r>
      <w:r w:rsidR="00611A6D">
        <w:rPr>
          <w:rFonts w:hint="cs"/>
          <w:rtl/>
        </w:rPr>
        <w:t xml:space="preserve"> </w:t>
      </w:r>
      <w:r w:rsidRPr="00BF7897">
        <w:rPr>
          <w:rtl/>
        </w:rPr>
        <w:t xml:space="preserve">והאבני נזר </w:t>
      </w:r>
      <w:r w:rsidRPr="00BF7897">
        <w:rPr>
          <w:rFonts w:hint="cs"/>
          <w:rtl/>
        </w:rPr>
        <w:t>חלק על כך ו</w:t>
      </w:r>
      <w:r w:rsidRPr="00BF7897">
        <w:rPr>
          <w:rtl/>
        </w:rPr>
        <w:t xml:space="preserve">כתב: "ודאי מסברא היה נראה כן, אבל מה נעשה דלשון המשנה בשבועות (כט, א) נשבע לבטל את </w:t>
      </w:r>
      <w:r w:rsidRPr="00BF7897">
        <w:rPr>
          <w:b/>
          <w:bCs/>
          <w:rtl/>
        </w:rPr>
        <w:t>המצוה</w:t>
      </w:r>
      <w:r w:rsidRPr="00BF7897">
        <w:rPr>
          <w:rtl/>
        </w:rPr>
        <w:t xml:space="preserve"> שלא לעשות סוכה". ומפורש ב</w:t>
      </w:r>
      <w:r w:rsidRPr="00BF7897">
        <w:rPr>
          <w:rFonts w:hint="cs"/>
          <w:rtl/>
        </w:rPr>
        <w:t>לשון המ</w:t>
      </w:r>
      <w:r w:rsidRPr="00BF7897">
        <w:rPr>
          <w:rtl/>
        </w:rPr>
        <w:t>שנה כי עשיית הסוכה היא מצוה [ו</w:t>
      </w:r>
      <w:r w:rsidRPr="00BF7897">
        <w:rPr>
          <w:rFonts w:hint="cs"/>
          <w:rtl/>
        </w:rPr>
        <w:t>ע</w:t>
      </w:r>
      <w:r w:rsidRPr="00BF7897">
        <w:rPr>
          <w:rtl/>
        </w:rPr>
        <w:t>ל</w:t>
      </w:r>
      <w:r w:rsidRPr="00BF7897">
        <w:rPr>
          <w:rFonts w:hint="cs"/>
          <w:rtl/>
        </w:rPr>
        <w:t xml:space="preserve"> ה</w:t>
      </w:r>
      <w:r w:rsidRPr="00BF7897">
        <w:rPr>
          <w:rtl/>
        </w:rPr>
        <w:t xml:space="preserve">ראיה </w:t>
      </w:r>
      <w:r w:rsidRPr="00BF7897">
        <w:rPr>
          <w:rFonts w:hint="cs"/>
          <w:rtl/>
        </w:rPr>
        <w:t>מ</w:t>
      </w:r>
      <w:r w:rsidRPr="00BF7897">
        <w:rPr>
          <w:rtl/>
        </w:rPr>
        <w:t xml:space="preserve">סוכת גנב"ך, שאין מצוה בעשיית סוכה אלא די בעצם </w:t>
      </w:r>
      <w:r w:rsidRPr="00BF7897">
        <w:rPr>
          <w:rFonts w:hint="cs"/>
          <w:rtl/>
        </w:rPr>
        <w:t xml:space="preserve">היות </w:t>
      </w:r>
      <w:r w:rsidRPr="00BF7897">
        <w:rPr>
          <w:rtl/>
        </w:rPr>
        <w:t xml:space="preserve">לו סוכה כשרה, השיב המועדים וזמנים (ח"א סימן פ) שלמרות שיש מצוה בעשיית הסוכה, </w:t>
      </w:r>
      <w:r w:rsidRPr="00BF7897">
        <w:rPr>
          <w:b/>
          <w:bCs/>
          <w:rtl/>
        </w:rPr>
        <w:t>אין זה מעכב אפילו מדרבנן</w:t>
      </w:r>
      <w:r w:rsidRPr="00BF7897">
        <w:rPr>
          <w:rtl/>
        </w:rPr>
        <w:t xml:space="preserve">, וזוהי רק "מצוה בעלמא" לכתחילה. ולכן מעיקר הדין סוכה שעשאוה גנב"ך כשרה, אלא שלא קיימו בעשייתה את ה"מצוה בעלמא" שיש בעשיית הסוכה]. </w:t>
      </w:r>
    </w:p>
    <w:p w14:paraId="4B130FFB" w14:textId="77777777" w:rsidR="00BF7897" w:rsidRPr="00BF7897" w:rsidRDefault="00BF7897" w:rsidP="00D71621">
      <w:pPr>
        <w:pStyle w:val="a2"/>
        <w:rPr>
          <w:rtl/>
        </w:rPr>
      </w:pPr>
      <w:r w:rsidRPr="00BF7897">
        <w:rPr>
          <w:rFonts w:hint="cs"/>
          <w:rtl/>
        </w:rPr>
        <w:t xml:space="preserve">במסכת </w:t>
      </w:r>
      <w:r w:rsidRPr="00BF7897">
        <w:rPr>
          <w:rtl/>
        </w:rPr>
        <w:t xml:space="preserve">סוכה </w:t>
      </w:r>
      <w:r w:rsidRPr="00BF7897">
        <w:rPr>
          <w:rFonts w:hint="cs"/>
          <w:rtl/>
        </w:rPr>
        <w:t>(</w:t>
      </w:r>
      <w:r w:rsidRPr="00BF7897">
        <w:rPr>
          <w:rtl/>
        </w:rPr>
        <w:t xml:space="preserve">ט, א) </w:t>
      </w:r>
      <w:r w:rsidRPr="00BF7897">
        <w:rPr>
          <w:rFonts w:hint="cs"/>
          <w:rtl/>
        </w:rPr>
        <w:t xml:space="preserve">מובא: </w:t>
      </w:r>
      <w:r w:rsidRPr="00BF7897">
        <w:rPr>
          <w:rtl/>
        </w:rPr>
        <w:t xml:space="preserve">"ר' יהודה אומר כשם שחל שם שמים על החגיגה, כך </w:t>
      </w:r>
      <w:r w:rsidRPr="00BF7897">
        <w:rPr>
          <w:rtl/>
        </w:rPr>
        <w:lastRenderedPageBreak/>
        <w:t>חל שם שמים על הסוכה שנאמר חג שבעת ימים לה', מה חג לה' אף סוכה לה'" [ומהיקש זה נלמד בסוגיא שעצי סוכה אסורים בהנאה כל שבעה]. ו</w:t>
      </w:r>
      <w:r w:rsidRPr="00BF7897">
        <w:rPr>
          <w:rFonts w:hint="cs"/>
          <w:rtl/>
        </w:rPr>
        <w:t>ב</w:t>
      </w:r>
      <w:r w:rsidRPr="00BF7897">
        <w:rPr>
          <w:rtl/>
        </w:rPr>
        <w:t xml:space="preserve">שלמי שמחה </w:t>
      </w:r>
      <w:r w:rsidRPr="00BF7897">
        <w:rPr>
          <w:rFonts w:hint="cs"/>
          <w:rtl/>
        </w:rPr>
        <w:t>(</w:t>
      </w:r>
      <w:r w:rsidRPr="00BF7897">
        <w:rPr>
          <w:rtl/>
        </w:rPr>
        <w:t xml:space="preserve">ח"א סימן מב) </w:t>
      </w:r>
      <w:r w:rsidRPr="00BF7897">
        <w:rPr>
          <w:rFonts w:hint="cs"/>
          <w:rtl/>
        </w:rPr>
        <w:t xml:space="preserve">הביא מדברי </w:t>
      </w:r>
      <w:r w:rsidRPr="00BF7897">
        <w:rPr>
          <w:rtl/>
        </w:rPr>
        <w:t xml:space="preserve">רבי מנחם זעמבא שהוכיח כי "שם שמים של הסוכה חל בשעת העשייה". ולכן </w:t>
      </w:r>
      <w:r w:rsidRPr="00BF7897">
        <w:rPr>
          <w:rFonts w:hint="cs"/>
          <w:rtl/>
        </w:rPr>
        <w:t>יש מצוה ב</w:t>
      </w:r>
      <w:r w:rsidRPr="00BF7897">
        <w:rPr>
          <w:rtl/>
        </w:rPr>
        <w:t xml:space="preserve">עשיית הסוכה, כי היא קובעת את </w:t>
      </w:r>
      <w:r w:rsidRPr="00BF7897">
        <w:rPr>
          <w:rFonts w:hint="cs"/>
          <w:rtl/>
        </w:rPr>
        <w:t>ה</w:t>
      </w:r>
      <w:r w:rsidRPr="00BF7897">
        <w:rPr>
          <w:rtl/>
        </w:rPr>
        <w:t xml:space="preserve">חלת שם שמים וחלות הקדושה על הסוכה. </w:t>
      </w:r>
    </w:p>
    <w:p w14:paraId="3558E501" w14:textId="77777777" w:rsidR="00BF7897" w:rsidRPr="00BF7897" w:rsidRDefault="00BF7897" w:rsidP="00D71621">
      <w:pPr>
        <w:pStyle w:val="a2"/>
        <w:rPr>
          <w:rtl/>
        </w:rPr>
      </w:pPr>
      <w:r w:rsidRPr="00BF7897">
        <w:rPr>
          <w:rtl/>
        </w:rPr>
        <w:t xml:space="preserve">וכן </w:t>
      </w:r>
      <w:r w:rsidRPr="00BF7897">
        <w:rPr>
          <w:rFonts w:hint="cs"/>
          <w:rtl/>
        </w:rPr>
        <w:t xml:space="preserve">משמע </w:t>
      </w:r>
      <w:r w:rsidRPr="00BF7897">
        <w:rPr>
          <w:rtl/>
        </w:rPr>
        <w:t>באבני נזר (או"ח סימן תנט) שכת</w:t>
      </w:r>
      <w:r w:rsidRPr="00BF7897">
        <w:rPr>
          <w:rFonts w:hint="cs"/>
          <w:rtl/>
        </w:rPr>
        <w:t>ב</w:t>
      </w:r>
      <w:r w:rsidRPr="00BF7897">
        <w:rPr>
          <w:rtl/>
        </w:rPr>
        <w:t xml:space="preserve"> "כשעושה לשם סוכה, </w:t>
      </w:r>
      <w:r w:rsidRPr="00BF7897">
        <w:rPr>
          <w:b/>
          <w:bCs/>
          <w:rtl/>
        </w:rPr>
        <w:t>נתקדש בשעת עשיה,</w:t>
      </w:r>
      <w:r w:rsidRPr="00BF7897">
        <w:rPr>
          <w:rtl/>
        </w:rPr>
        <w:t xml:space="preserve"> מה שמקדשו חשיב מצוה שעל כן צריך לקדשו". ובספר שלמי שמחה (ח"ד סי' כט) הוסיף על פי המבואר לעיל: "דעשיית הסוכה הוי מצוה משום </w:t>
      </w:r>
      <w:r w:rsidRPr="00BF7897">
        <w:rPr>
          <w:b/>
          <w:bCs/>
          <w:rtl/>
        </w:rPr>
        <w:t>דעל ידי העשייה הסוכה מתקדשת</w:t>
      </w:r>
      <w:r w:rsidRPr="00BF7897">
        <w:rPr>
          <w:rtl/>
        </w:rPr>
        <w:t>, ושוב אם הסוכה מתקדשת ע"י עשייה אז עשייה הוי מצוה, דהא עשייה זו מביאה לידי קדושה, ודבר שמביא לידי קדושה בודאי הוי מצוה".</w:t>
      </w:r>
    </w:p>
    <w:p w14:paraId="2E562285" w14:textId="77777777" w:rsidR="00BF7897" w:rsidRPr="00BF7897" w:rsidRDefault="00BF7897" w:rsidP="00D71621">
      <w:pPr>
        <w:pStyle w:val="a2"/>
        <w:rPr>
          <w:rtl/>
        </w:rPr>
      </w:pPr>
      <w:r w:rsidRPr="00BF7897">
        <w:rPr>
          <w:rtl/>
        </w:rPr>
        <w:t xml:space="preserve">אולם השלמי שמחה </w:t>
      </w:r>
      <w:r w:rsidRPr="00BF7897">
        <w:rPr>
          <w:rFonts w:hint="cs"/>
          <w:rtl/>
        </w:rPr>
        <w:t>עצמו דחה זאת כי</w:t>
      </w:r>
      <w:r w:rsidRPr="00BF7897">
        <w:rPr>
          <w:rtl/>
        </w:rPr>
        <w:t>: "הנה כל זה ניחא אם נימא דעשייה היא המקדשת, אולם אם נימא ד</w:t>
      </w:r>
      <w:r w:rsidRPr="00BF7897">
        <w:rPr>
          <w:b/>
          <w:bCs/>
          <w:rtl/>
        </w:rPr>
        <w:t>אכילה וישיבה בסוכה הם המקדשים אותה</w:t>
      </w:r>
      <w:r w:rsidRPr="00BF7897">
        <w:rPr>
          <w:rtl/>
        </w:rPr>
        <w:t xml:space="preserve"> ומביאים את השם שמים, ועשייה הוי רק </w:t>
      </w:r>
      <w:r w:rsidRPr="00BF7897">
        <w:rPr>
          <w:b/>
          <w:bCs/>
          <w:rtl/>
        </w:rPr>
        <w:t>הכשר למצוה</w:t>
      </w:r>
      <w:r w:rsidRPr="00BF7897">
        <w:rPr>
          <w:rtl/>
        </w:rPr>
        <w:t xml:space="preserve">, שוב לא שייך לומר סברת האבני נזר". </w:t>
      </w:r>
      <w:r w:rsidRPr="00BF7897">
        <w:rPr>
          <w:rFonts w:hint="cs"/>
          <w:rtl/>
        </w:rPr>
        <w:t>כלומר, סברת האבני נזר שיש מצוה בעשיית הסוכה, מבוססת על ההנחה שקדושת הסוכה נובעת מעשייתה. ולכן אם נאמר שהקדושה לא נובעת מעשיית הסוכה אלא מהאכילה והשתיה בה, נמצא כי העשיה היא רק "הכשר מצוה", ולא המצוה עצמה.</w:t>
      </w:r>
    </w:p>
    <w:p w14:paraId="397702E9" w14:textId="77777777" w:rsidR="00BF7897" w:rsidRPr="00BF7897" w:rsidRDefault="00BF7897" w:rsidP="00D71621">
      <w:pPr>
        <w:pStyle w:val="a2"/>
        <w:rPr>
          <w:rtl/>
        </w:rPr>
      </w:pPr>
      <w:r w:rsidRPr="00BF7897">
        <w:rPr>
          <w:rtl/>
        </w:rPr>
        <w:t>והנה אם נאמר כדברי האבני נזר, ש</w:t>
      </w:r>
      <w:r w:rsidRPr="00BF7897">
        <w:rPr>
          <w:rFonts w:hint="cs"/>
          <w:rtl/>
        </w:rPr>
        <w:t xml:space="preserve">העשיה היא זו שמקדשת את הסוכה, ודאי </w:t>
      </w:r>
      <w:r w:rsidRPr="00BF7897">
        <w:rPr>
          <w:rtl/>
        </w:rPr>
        <w:t>קטן אינו יכול לסכך, כי העשי</w:t>
      </w:r>
      <w:r w:rsidRPr="00BF7897">
        <w:rPr>
          <w:rFonts w:hint="cs"/>
          <w:rtl/>
        </w:rPr>
        <w:t>ה חייבת להיעשות</w:t>
      </w:r>
      <w:r w:rsidRPr="00BF7897">
        <w:rPr>
          <w:rtl/>
        </w:rPr>
        <w:t xml:space="preserve"> על ידי מי שיכול לקדש. וכדברי הגמרא בסוכה "כשם שחל שם שמים על החגיגה כך </w:t>
      </w:r>
      <w:r w:rsidRPr="00BF7897">
        <w:rPr>
          <w:b/>
          <w:bCs/>
          <w:rtl/>
        </w:rPr>
        <w:t>חל שם שמים על הסוכה</w:t>
      </w:r>
      <w:r w:rsidRPr="00BF7897">
        <w:rPr>
          <w:rtl/>
        </w:rPr>
        <w:t xml:space="preserve">". וכשם שקטן אינו יכול להקריב קרבן חגיגה, כך אינו יכול לקדש את הסוכה. ברם אם האכילה והישיבה בסוכה היא המקדשת, </w:t>
      </w:r>
      <w:r w:rsidRPr="00BF7897">
        <w:rPr>
          <w:rFonts w:hint="cs"/>
          <w:rtl/>
        </w:rPr>
        <w:t>אז הקטן יהיה רשאי לסכך</w:t>
      </w:r>
      <w:r w:rsidRPr="00BF7897">
        <w:rPr>
          <w:rtl/>
        </w:rPr>
        <w:t xml:space="preserve">. </w:t>
      </w:r>
    </w:p>
    <w:p w14:paraId="25B78022" w14:textId="77777777" w:rsidR="00BF7897" w:rsidRPr="00BF7897" w:rsidRDefault="00BF7897" w:rsidP="00D71621">
      <w:pPr>
        <w:pStyle w:val="a2"/>
        <w:rPr>
          <w:rtl/>
        </w:rPr>
      </w:pPr>
      <w:r w:rsidRPr="00BF7897">
        <w:rPr>
          <w:rtl/>
        </w:rPr>
        <w:t>אמנם מ</w:t>
      </w:r>
      <w:r w:rsidRPr="00BF7897">
        <w:rPr>
          <w:rFonts w:hint="cs"/>
          <w:rtl/>
        </w:rPr>
        <w:t xml:space="preserve">כאן נראית סתירה </w:t>
      </w:r>
      <w:r w:rsidRPr="00BF7897">
        <w:rPr>
          <w:rtl/>
        </w:rPr>
        <w:t xml:space="preserve">לכאורה </w:t>
      </w:r>
      <w:r w:rsidRPr="00BF7897">
        <w:rPr>
          <w:rFonts w:hint="cs"/>
          <w:rtl/>
        </w:rPr>
        <w:t>ב</w:t>
      </w:r>
      <w:r w:rsidRPr="00BF7897">
        <w:rPr>
          <w:rtl/>
        </w:rPr>
        <w:t>דברי האבני נזר, שהרי לעיל [</w:t>
      </w:r>
      <w:r w:rsidRPr="00BF7897">
        <w:rPr>
          <w:b/>
          <w:bCs/>
          <w:rtl/>
        </w:rPr>
        <w:t xml:space="preserve">אות </w:t>
      </w:r>
      <w:r w:rsidRPr="00BF7897">
        <w:rPr>
          <w:rFonts w:hint="cs"/>
          <w:b/>
          <w:bCs/>
          <w:rtl/>
        </w:rPr>
        <w:t>ה</w:t>
      </w:r>
      <w:r w:rsidRPr="00BF7897">
        <w:rPr>
          <w:rtl/>
        </w:rPr>
        <w:t xml:space="preserve">] נתבאר שקטן רשאי לסכך על דעתו של גדול, היות ואין דין 'עשיה' בסיכוך הסוכה, ואילו </w:t>
      </w:r>
      <w:r w:rsidRPr="00BF7897">
        <w:rPr>
          <w:rFonts w:hint="cs"/>
          <w:rtl/>
        </w:rPr>
        <w:t xml:space="preserve">כאן משמע </w:t>
      </w:r>
      <w:r w:rsidRPr="00BF7897">
        <w:rPr>
          <w:rtl/>
        </w:rPr>
        <w:t>שעשיית סוכה היא המקדשת ולכן קטן</w:t>
      </w:r>
      <w:r w:rsidRPr="00BF7897">
        <w:rPr>
          <w:rFonts w:hint="cs"/>
          <w:rtl/>
        </w:rPr>
        <w:t xml:space="preserve"> אינו רשאי לסכך</w:t>
      </w:r>
      <w:r w:rsidRPr="00BF7897">
        <w:rPr>
          <w:rtl/>
        </w:rPr>
        <w:t>, וצ"ע.</w:t>
      </w:r>
    </w:p>
    <w:p w14:paraId="4656787C" w14:textId="77777777" w:rsidR="00BF7897" w:rsidRPr="00A81591" w:rsidRDefault="00BF7897" w:rsidP="00D71621">
      <w:pPr>
        <w:pStyle w:val="11"/>
        <w:rPr>
          <w:sz w:val="32"/>
          <w:szCs w:val="32"/>
          <w:rtl/>
        </w:rPr>
      </w:pPr>
      <w:r w:rsidRPr="00A81591">
        <w:rPr>
          <w:sz w:val="32"/>
          <w:szCs w:val="32"/>
          <w:rtl/>
        </w:rPr>
        <w:t>ענף ב</w:t>
      </w:r>
    </w:p>
    <w:p w14:paraId="7E58F80C" w14:textId="77777777" w:rsidR="00BF7897" w:rsidRPr="00BF7897" w:rsidRDefault="00BF7897" w:rsidP="00D71621">
      <w:pPr>
        <w:pStyle w:val="11"/>
        <w:rPr>
          <w:rtl/>
        </w:rPr>
      </w:pPr>
      <w:r w:rsidRPr="00BF7897">
        <w:rPr>
          <w:rtl/>
        </w:rPr>
        <w:t>אב ורב החלוקים בדעותיהם - בקול מי ישמע הבן</w:t>
      </w:r>
    </w:p>
    <w:p w14:paraId="1F5EADE3" w14:textId="77777777" w:rsidR="00BF7897" w:rsidRPr="00BF7897" w:rsidRDefault="00BF7897" w:rsidP="00D71621">
      <w:pPr>
        <w:pStyle w:val="a2"/>
        <w:rPr>
          <w:rtl/>
        </w:rPr>
      </w:pPr>
      <w:r w:rsidRPr="00BF7897">
        <w:rPr>
          <w:rtl/>
        </w:rPr>
        <w:t xml:space="preserve">ממוצא מחלוקת הפוסקים שנתבארה לעיל, האם קטן רשאי לסכך לכתחילה, נדון </w:t>
      </w:r>
      <w:r w:rsidRPr="00BF7897">
        <w:rPr>
          <w:rFonts w:hint="cs"/>
          <w:rtl/>
        </w:rPr>
        <w:t xml:space="preserve">שוב </w:t>
      </w:r>
      <w:r w:rsidRPr="00BF7897">
        <w:rPr>
          <w:rtl/>
        </w:rPr>
        <w:t>במעשה שהיה, כשרבו של נכדי יעקב פעניג</w:t>
      </w:r>
      <w:r w:rsidRPr="00BF7897">
        <w:rPr>
          <w:rFonts w:hint="cs"/>
          <w:rtl/>
        </w:rPr>
        <w:t>,</w:t>
      </w:r>
      <w:r w:rsidRPr="00BF7897">
        <w:rPr>
          <w:rtl/>
        </w:rPr>
        <w:t xml:space="preserve"> </w:t>
      </w:r>
      <w:r w:rsidRPr="00BF7897">
        <w:rPr>
          <w:rFonts w:hint="cs"/>
          <w:rtl/>
        </w:rPr>
        <w:t xml:space="preserve">ביקש ממנו שלא </w:t>
      </w:r>
      <w:r w:rsidRPr="00BF7897">
        <w:rPr>
          <w:rtl/>
        </w:rPr>
        <w:t xml:space="preserve">יסייע בסיכוך סוכתו, </w:t>
      </w:r>
      <w:r w:rsidRPr="00BF7897">
        <w:rPr>
          <w:rFonts w:hint="cs"/>
          <w:rtl/>
        </w:rPr>
        <w:t>כ</w:t>
      </w:r>
      <w:r w:rsidRPr="00BF7897">
        <w:rPr>
          <w:rtl/>
        </w:rPr>
        <w:t>י קטן אינו מסכך לכתחילה. ו</w:t>
      </w:r>
      <w:r w:rsidRPr="00BF7897">
        <w:rPr>
          <w:rFonts w:hint="cs"/>
          <w:rtl/>
        </w:rPr>
        <w:t xml:space="preserve">אילו כאשר יעקב סייע </w:t>
      </w:r>
      <w:r w:rsidRPr="00BF7897">
        <w:rPr>
          <w:rtl/>
        </w:rPr>
        <w:t>בבניית הסוכה בביתו, נתבקש מאביו לסכך את הסכך</w:t>
      </w:r>
      <w:r w:rsidRPr="00BF7897">
        <w:rPr>
          <w:rFonts w:hint="cs"/>
          <w:rtl/>
        </w:rPr>
        <w:t>.</w:t>
      </w:r>
      <w:r w:rsidRPr="00BF7897">
        <w:rPr>
          <w:rtl/>
        </w:rPr>
        <w:t xml:space="preserve"> ונשאלה השאלה</w:t>
      </w:r>
      <w:r w:rsidRPr="00BF7897">
        <w:rPr>
          <w:rFonts w:hint="cs"/>
          <w:rtl/>
        </w:rPr>
        <w:t>,</w:t>
      </w:r>
      <w:r w:rsidRPr="00BF7897">
        <w:rPr>
          <w:rtl/>
        </w:rPr>
        <w:t xml:space="preserve"> האם היה צריך לפעול על פי הוראת רבו שאמר שאין לקטן לסכך לכתחילה, או לציית לאביו ש</w:t>
      </w:r>
      <w:r w:rsidRPr="00BF7897">
        <w:rPr>
          <w:rFonts w:hint="cs"/>
          <w:rtl/>
        </w:rPr>
        <w:t xml:space="preserve">ביקש ממנו </w:t>
      </w:r>
      <w:r w:rsidRPr="00BF7897">
        <w:rPr>
          <w:rtl/>
        </w:rPr>
        <w:t>להניח את הסכך</w:t>
      </w:r>
      <w:r w:rsidRPr="00BF7897">
        <w:rPr>
          <w:rFonts w:hint="cs"/>
          <w:rtl/>
        </w:rPr>
        <w:t xml:space="preserve"> על הסוכה</w:t>
      </w:r>
      <w:r w:rsidRPr="00BF7897">
        <w:rPr>
          <w:rtl/>
        </w:rPr>
        <w:t>.</w:t>
      </w:r>
    </w:p>
    <w:p w14:paraId="090849AF" w14:textId="77777777" w:rsidR="00BF7897" w:rsidRPr="00BF7897" w:rsidRDefault="00BF7897" w:rsidP="00D71621">
      <w:pPr>
        <w:pStyle w:val="11"/>
        <w:rPr>
          <w:rtl/>
        </w:rPr>
      </w:pPr>
      <w:r w:rsidRPr="00BF7897">
        <w:rPr>
          <w:rtl/>
        </w:rPr>
        <w:lastRenderedPageBreak/>
        <w:t>תלמיד שחשקה נפשו בתורה אינו צריך לשמוע בקול הוריו</w:t>
      </w:r>
    </w:p>
    <w:p w14:paraId="1DFF85D5" w14:textId="77777777" w:rsidR="00BF7897" w:rsidRPr="00BF7897" w:rsidRDefault="00BF7897" w:rsidP="00D71621">
      <w:pPr>
        <w:pStyle w:val="a2"/>
        <w:rPr>
          <w:rtl/>
        </w:rPr>
      </w:pPr>
      <w:r w:rsidRPr="00BF7897">
        <w:rPr>
          <w:bCs/>
          <w:rtl/>
        </w:rPr>
        <w:t>י.</w:t>
      </w:r>
      <w:r w:rsidRPr="00BF7897">
        <w:rPr>
          <w:rtl/>
        </w:rPr>
        <w:t xml:space="preserve"> במסכת מגילה (טז, ב) "אמר רבה אמר רב יצחק בר שמואל בר מרתא, </w:t>
      </w:r>
      <w:r w:rsidRPr="00BF7897">
        <w:rPr>
          <w:b/>
          <w:bCs/>
          <w:rtl/>
        </w:rPr>
        <w:t>גדול תלמוד תורה יותר מכיבוד אב ואם</w:t>
      </w:r>
      <w:r w:rsidRPr="00BF7897">
        <w:rPr>
          <w:rtl/>
        </w:rPr>
        <w:t>, שכל אותן שנים שהיה יעקב אבינו בבית עבר לא נענש". יעקב אבינו, נענש על כך ששהה בבית לבן הארמי בדרכו לבית מגורי אביו עשרים ושתים שנה, ו</w:t>
      </w:r>
      <w:r w:rsidRPr="00BF7897">
        <w:rPr>
          <w:rFonts w:hint="cs"/>
          <w:rtl/>
        </w:rPr>
        <w:t>לא קיים</w:t>
      </w:r>
      <w:r w:rsidRPr="00BF7897">
        <w:rPr>
          <w:rtl/>
        </w:rPr>
        <w:t xml:space="preserve"> מצות כיבוד אב ואם. א</w:t>
      </w:r>
      <w:r w:rsidRPr="00BF7897">
        <w:rPr>
          <w:rFonts w:hint="cs"/>
          <w:rtl/>
        </w:rPr>
        <w:t xml:space="preserve">ך לא נענש </w:t>
      </w:r>
      <w:r w:rsidRPr="00BF7897">
        <w:rPr>
          <w:rtl/>
        </w:rPr>
        <w:t>על ארבע עשרה שנה שלמד תורה בבית מדרשם של שם ועבר. ומכאן למדו חז"ל, כי מצות תלמוד תורה חשובה יותר מכיבוד אב ואם.</w:t>
      </w:r>
    </w:p>
    <w:p w14:paraId="6EBE0C40" w14:textId="77777777" w:rsidR="00BF7897" w:rsidRPr="00BF7897" w:rsidRDefault="00BF7897" w:rsidP="00D71621">
      <w:pPr>
        <w:pStyle w:val="a2"/>
        <w:rPr>
          <w:rtl/>
        </w:rPr>
      </w:pPr>
      <w:r w:rsidRPr="00BF7897">
        <w:rPr>
          <w:rtl/>
        </w:rPr>
        <w:t xml:space="preserve">והנה בשו"ת תרומת הדשן (סי' מ) נשאל "תלמיד רוצה לצאת ממדינתו, ללמוד תורה לפני רב אחד שהוא בוטח שיראה סימן ברכה לפניו, ויזכה בתלמוד ללמוד הימנו, </w:t>
      </w:r>
      <w:r w:rsidRPr="00BF7897">
        <w:rPr>
          <w:b/>
          <w:bCs/>
          <w:rtl/>
        </w:rPr>
        <w:t>ואביו מוחה בו בתוקף</w:t>
      </w:r>
      <w:r w:rsidRPr="00BF7897">
        <w:rPr>
          <w:rtl/>
        </w:rPr>
        <w:t xml:space="preserve"> ואמ</w:t>
      </w:r>
      <w:r w:rsidRPr="00BF7897">
        <w:rPr>
          <w:rFonts w:hint="cs"/>
          <w:rtl/>
        </w:rPr>
        <w:t>ר</w:t>
      </w:r>
      <w:r w:rsidRPr="00BF7897">
        <w:rPr>
          <w:rtl/>
        </w:rPr>
        <w:t xml:space="preserve"> לו, בני, אם תלך לאותה מדינה שהרב שם, תצערני עד מאוד, כי אדאג עליך תמיד, </w:t>
      </w:r>
      <w:r w:rsidRPr="00BF7897">
        <w:rPr>
          <w:rFonts w:hint="cs"/>
          <w:rtl/>
        </w:rPr>
        <w:t xml:space="preserve">חס ושלום </w:t>
      </w:r>
      <w:r w:rsidRPr="00BF7897">
        <w:rPr>
          <w:rtl/>
        </w:rPr>
        <w:t xml:space="preserve">פן תהא נתפש, או יעלילו עליך כמו שרגילים באותו מדינה. מה יעשה </w:t>
      </w:r>
      <w:r w:rsidRPr="00BF7897">
        <w:rPr>
          <w:rFonts w:hint="cs"/>
          <w:rtl/>
        </w:rPr>
        <w:t>ה</w:t>
      </w:r>
      <w:r w:rsidRPr="00BF7897">
        <w:rPr>
          <w:rtl/>
        </w:rPr>
        <w:t>תלמיד</w:t>
      </w:r>
      <w:r w:rsidRPr="00BF7897">
        <w:rPr>
          <w:rFonts w:hint="cs"/>
          <w:rtl/>
        </w:rPr>
        <w:t>,</w:t>
      </w:r>
      <w:r w:rsidRPr="00BF7897">
        <w:rPr>
          <w:rtl/>
        </w:rPr>
        <w:t xml:space="preserve"> ישמע לאביו, או ילך כחפצו ללמוד תורה". ופסק תרומת הדשן "יראה, </w:t>
      </w:r>
      <w:r w:rsidRPr="00BF7897">
        <w:rPr>
          <w:b/>
          <w:bCs/>
          <w:rtl/>
        </w:rPr>
        <w:t>דאין צריך לשמוע כהאי גוונא לאביו</w:t>
      </w:r>
      <w:r w:rsidRPr="00BF7897">
        <w:rPr>
          <w:rtl/>
        </w:rPr>
        <w:t>".</w:t>
      </w:r>
    </w:p>
    <w:p w14:paraId="0BE8E538" w14:textId="77777777" w:rsidR="00BF7897" w:rsidRPr="00BF7897" w:rsidRDefault="00BF7897" w:rsidP="00D71621">
      <w:pPr>
        <w:pStyle w:val="a2"/>
        <w:rPr>
          <w:rtl/>
        </w:rPr>
      </w:pPr>
      <w:r w:rsidRPr="00BF7897">
        <w:rPr>
          <w:rFonts w:hint="cs"/>
          <w:rtl/>
        </w:rPr>
        <w:t xml:space="preserve">ולכן </w:t>
      </w:r>
      <w:r w:rsidRPr="00BF7897">
        <w:rPr>
          <w:rtl/>
        </w:rPr>
        <w:t xml:space="preserve">פסק הגר"ע יוסף בשו"ת יחוה דעת (ח"ה סימן נו) "תלמיד שנפשו חשקה בתורה, וברצונו לעבור מבית הספר לישיבה קדושה שעוסקים בתורה בישיבה שלומדים בה תורה בכל שעות היום, אפילו אם הדבר הוא </w:t>
      </w:r>
      <w:r w:rsidRPr="00BF7897">
        <w:rPr>
          <w:b/>
          <w:bCs/>
          <w:rtl/>
        </w:rPr>
        <w:t>בניגוד לדרישת ההורים</w:t>
      </w:r>
      <w:r w:rsidRPr="00BF7897">
        <w:rPr>
          <w:rtl/>
        </w:rPr>
        <w:t xml:space="preserve"> שרוצים שילמד בישיבה תיכונית, ואין בזה מצות כיבוד אב ואם, שגדולה מצות תלמוד תורה יותר מכיבוד אב ואם, וכמו ששנינו (פ"א מ"א) ותלמוד תורה כנגד כולם. ומכל מקום אם הדבר אפשרי נכון להשתדל לעשות כן על ידי השפעה של רבנים חשובים ותלמידי חכמים על ההורים ולפייסם בדברים, כדי שהדבר יעשה גם ברצונם, ולהודיע גודל מצות תלמוד תורה וחשיבותה".</w:t>
      </w:r>
    </w:p>
    <w:p w14:paraId="00AE5377" w14:textId="77777777" w:rsidR="00BF7897" w:rsidRPr="00BF7897" w:rsidRDefault="00BF7897" w:rsidP="00D71621">
      <w:pPr>
        <w:pStyle w:val="a2"/>
        <w:rPr>
          <w:rtl/>
        </w:rPr>
      </w:pPr>
      <w:r w:rsidRPr="00BF7897">
        <w:rPr>
          <w:rFonts w:hint="cs"/>
          <w:rtl/>
        </w:rPr>
        <w:t xml:space="preserve">ומכאן </w:t>
      </w:r>
      <w:r w:rsidRPr="00BF7897">
        <w:rPr>
          <w:rtl/>
        </w:rPr>
        <w:t xml:space="preserve">למדנו כי מצות </w:t>
      </w:r>
      <w:r w:rsidRPr="00BF7897">
        <w:rPr>
          <w:b/>
          <w:bCs/>
          <w:rtl/>
        </w:rPr>
        <w:t xml:space="preserve">תלמוד תורה </w:t>
      </w:r>
      <w:r w:rsidRPr="00BF7897">
        <w:rPr>
          <w:rtl/>
        </w:rPr>
        <w:t xml:space="preserve">קודמת לחיוב לשמוע בקול ההורים. </w:t>
      </w:r>
      <w:r w:rsidRPr="00BF7897">
        <w:rPr>
          <w:rFonts w:hint="cs"/>
          <w:rtl/>
        </w:rPr>
        <w:t xml:space="preserve">ולכאורה יש לשמוע לקול הרב, כי תלמוד תורה קודם לכיבוד אב ואם, אולם לאמיתו של דבר </w:t>
      </w:r>
      <w:r w:rsidRPr="00BF7897">
        <w:rPr>
          <w:rtl/>
        </w:rPr>
        <w:t>עדיין אין בכך מענה לשאלתינו, ש</w:t>
      </w:r>
      <w:r w:rsidRPr="00BF7897">
        <w:rPr>
          <w:rFonts w:hint="cs"/>
          <w:rtl/>
        </w:rPr>
        <w:t xml:space="preserve">הרי </w:t>
      </w:r>
      <w:r w:rsidRPr="00BF7897">
        <w:rPr>
          <w:rtl/>
        </w:rPr>
        <w:t xml:space="preserve">הן לדברי הרב והן לדברי האב יש מקור בהלכה, אלא שהרב נוקט כדעת </w:t>
      </w:r>
      <w:r w:rsidRPr="00BF7897">
        <w:rPr>
          <w:b/>
          <w:bCs/>
          <w:rtl/>
        </w:rPr>
        <w:t xml:space="preserve">המחמירים </w:t>
      </w:r>
      <w:r w:rsidRPr="00BF7897">
        <w:rPr>
          <w:rtl/>
        </w:rPr>
        <w:t xml:space="preserve">והאב כדעת המקילים, והשאלה </w:t>
      </w:r>
      <w:r w:rsidRPr="00BF7897">
        <w:rPr>
          <w:rFonts w:hint="cs"/>
          <w:rtl/>
        </w:rPr>
        <w:t xml:space="preserve">הנדונית לפנינו עתה היא </w:t>
      </w:r>
      <w:r w:rsidRPr="00BF7897">
        <w:rPr>
          <w:rtl/>
        </w:rPr>
        <w:t xml:space="preserve">האם על התלמיד-הבן לשמוע בקול רבו </w:t>
      </w:r>
      <w:r w:rsidRPr="00BF7897">
        <w:rPr>
          <w:b/>
          <w:bCs/>
          <w:rtl/>
        </w:rPr>
        <w:t>המחמיר</w:t>
      </w:r>
      <w:r w:rsidRPr="00BF7897">
        <w:rPr>
          <w:rtl/>
        </w:rPr>
        <w:t xml:space="preserve"> או בקול אביו </w:t>
      </w:r>
      <w:r w:rsidRPr="00BF7897">
        <w:rPr>
          <w:b/>
          <w:bCs/>
          <w:rtl/>
        </w:rPr>
        <w:t>המיקל.</w:t>
      </w:r>
    </w:p>
    <w:p w14:paraId="242B803C" w14:textId="77777777" w:rsidR="00BF7897" w:rsidRPr="00BF7897" w:rsidRDefault="00BF7897" w:rsidP="00D71621">
      <w:pPr>
        <w:pStyle w:val="11"/>
        <w:rPr>
          <w:rtl/>
        </w:rPr>
      </w:pPr>
      <w:r w:rsidRPr="00BF7897">
        <w:rPr>
          <w:rtl/>
        </w:rPr>
        <w:t>כבוד אביו מול כבוד רבו - מי קודם</w:t>
      </w:r>
    </w:p>
    <w:p w14:paraId="33E33FF6" w14:textId="77777777" w:rsidR="00BF7897" w:rsidRPr="00BF7897" w:rsidRDefault="00BF7897" w:rsidP="00D71621">
      <w:pPr>
        <w:pStyle w:val="a2"/>
        <w:rPr>
          <w:rtl/>
        </w:rPr>
      </w:pPr>
      <w:r w:rsidRPr="00BF7897">
        <w:rPr>
          <w:bCs/>
          <w:rtl/>
        </w:rPr>
        <w:t xml:space="preserve">יב. </w:t>
      </w:r>
      <w:r w:rsidRPr="00BF7897">
        <w:rPr>
          <w:b/>
          <w:rtl/>
        </w:rPr>
        <w:t>במסכת בבא מציעא מפורש במשנה (</w:t>
      </w:r>
      <w:r w:rsidRPr="00BF7897">
        <w:rPr>
          <w:rtl/>
        </w:rPr>
        <w:t>פ"ב משנה יא) "אבידת אביו ואבידת רבו, של רבו קודמת, שאביו הביאו לעולם הזה ורבו שלימדו חכמה מביאו לחיי העולם הבא". ואולי מכאן נוכל להסיק שיש עדיפות לרב על פני האב, ולכן התלמי</w:t>
      </w:r>
      <w:r w:rsidRPr="00BF7897">
        <w:rPr>
          <w:rFonts w:hint="cs"/>
          <w:rtl/>
        </w:rPr>
        <w:t>ד</w:t>
      </w:r>
      <w:r w:rsidRPr="00BF7897">
        <w:rPr>
          <w:rtl/>
        </w:rPr>
        <w:t xml:space="preserve">-הבן צריך לשמוע בקול </w:t>
      </w:r>
      <w:r w:rsidRPr="00BF7897">
        <w:rPr>
          <w:rFonts w:hint="cs"/>
          <w:rtl/>
        </w:rPr>
        <w:t xml:space="preserve">רבו </w:t>
      </w:r>
      <w:r w:rsidRPr="00BF7897">
        <w:rPr>
          <w:rtl/>
        </w:rPr>
        <w:t xml:space="preserve">ולא בקול </w:t>
      </w:r>
      <w:r w:rsidRPr="00BF7897">
        <w:rPr>
          <w:rFonts w:hint="cs"/>
          <w:rtl/>
        </w:rPr>
        <w:t>אביו</w:t>
      </w:r>
      <w:r w:rsidRPr="00BF7897">
        <w:rPr>
          <w:rtl/>
        </w:rPr>
        <w:t>.</w:t>
      </w:r>
    </w:p>
    <w:p w14:paraId="301982C1" w14:textId="77777777" w:rsidR="00BF7897" w:rsidRPr="00BF7897" w:rsidRDefault="00BF7897" w:rsidP="00D71621">
      <w:pPr>
        <w:pStyle w:val="a2"/>
        <w:rPr>
          <w:rtl/>
        </w:rPr>
      </w:pPr>
      <w:r w:rsidRPr="00BF7897">
        <w:rPr>
          <w:rFonts w:hint="cs"/>
          <w:rtl/>
        </w:rPr>
        <w:t xml:space="preserve">בענין זה אציין כי נכדי יונתן, הלומד בישיבה בלוס אנג'לס, התלבט מה עליו </w:t>
      </w:r>
      <w:r w:rsidRPr="00BF7897">
        <w:rPr>
          <w:rFonts w:hint="cs"/>
          <w:rtl/>
        </w:rPr>
        <w:lastRenderedPageBreak/>
        <w:t>לעשות בראש השנה. מחד גיסא, הנהלת הישיבה מקפידה מאד שכל התלמידים יתפללו בישיבה. אולם מאידך גיסא, אביו, בני אלי, משמש כבעל תפילה בבית הכנסת שבו אנו מתפללים - 'ישראל הצעיר' דהנקוק פארק, ונכדי רצה לכבדו ולהתפלל במחיצתו. וכדי שלא לפגוע בכבוד רבותיו מחד גיסא - אם לא יתפלל בישיבה, וכן שלא לפגוע בכבוד אביו - אם יתפלל בישיבה, ביקש מרבו רשות ללכת להתפלל יחד עם אביו, וכך היה.</w:t>
      </w:r>
    </w:p>
    <w:p w14:paraId="5DB9FD67" w14:textId="77777777" w:rsidR="00BF7897" w:rsidRPr="00BF7897" w:rsidRDefault="00BF7897" w:rsidP="00D71621">
      <w:pPr>
        <w:pStyle w:val="a2"/>
        <w:rPr>
          <w:rtl/>
        </w:rPr>
      </w:pPr>
      <w:r w:rsidRPr="00BF7897">
        <w:rPr>
          <w:rtl/>
        </w:rPr>
        <w:t xml:space="preserve">אלא שמסתבר כי עדיפות זו </w:t>
      </w:r>
      <w:r w:rsidRPr="00BF7897">
        <w:rPr>
          <w:rFonts w:hint="cs"/>
          <w:rtl/>
        </w:rPr>
        <w:t xml:space="preserve">נובעת </w:t>
      </w:r>
      <w:r w:rsidRPr="00BF7897">
        <w:rPr>
          <w:rtl/>
        </w:rPr>
        <w:t xml:space="preserve">מדיני </w:t>
      </w:r>
      <w:r w:rsidRPr="00BF7897">
        <w:rPr>
          <w:b/>
          <w:bCs/>
          <w:rtl/>
        </w:rPr>
        <w:t xml:space="preserve">הכבוד </w:t>
      </w:r>
      <w:r w:rsidRPr="00BF7897">
        <w:rPr>
          <w:rtl/>
        </w:rPr>
        <w:t xml:space="preserve">שחייב לכבד את רבו וחייב לכבד את אביו, שאם יש "התנגשות" בין החיוב לכבד את אביו לבין החיוב לכבד את רבו, </w:t>
      </w:r>
      <w:r w:rsidRPr="00BF7897">
        <w:rPr>
          <w:rFonts w:hint="cs"/>
          <w:rtl/>
        </w:rPr>
        <w:t xml:space="preserve">יש צורך </w:t>
      </w:r>
      <w:r w:rsidRPr="00BF7897">
        <w:rPr>
          <w:rtl/>
        </w:rPr>
        <w:t xml:space="preserve">להעדיף את כבוד הרב על פני כבוד האב. ברם בנדון דידן השאלה היא </w:t>
      </w:r>
      <w:r w:rsidRPr="00BF7897">
        <w:rPr>
          <w:rFonts w:hint="cs"/>
          <w:rtl/>
        </w:rPr>
        <w:t xml:space="preserve">שאלה </w:t>
      </w:r>
      <w:r w:rsidRPr="00BF7897">
        <w:rPr>
          <w:b/>
          <w:bCs/>
          <w:rtl/>
        </w:rPr>
        <w:t>הלכ</w:t>
      </w:r>
      <w:r w:rsidRPr="00BF7897">
        <w:rPr>
          <w:rFonts w:hint="cs"/>
          <w:b/>
          <w:bCs/>
          <w:rtl/>
        </w:rPr>
        <w:t>תית</w:t>
      </w:r>
      <w:r w:rsidRPr="00BF7897">
        <w:rPr>
          <w:b/>
          <w:bCs/>
          <w:rtl/>
        </w:rPr>
        <w:t xml:space="preserve"> </w:t>
      </w:r>
      <w:r w:rsidRPr="00BF7897">
        <w:rPr>
          <w:rtl/>
        </w:rPr>
        <w:t>- האם על התלמיד לנהוג כפי שאמר לו רבו או כפי שאמר לו אבי</w:t>
      </w:r>
      <w:r w:rsidRPr="00BF7897">
        <w:rPr>
          <w:rFonts w:hint="cs"/>
          <w:rtl/>
        </w:rPr>
        <w:t>ו, ועל כן עדיין אין לנו ראיה.</w:t>
      </w:r>
    </w:p>
    <w:p w14:paraId="5487972B" w14:textId="77777777" w:rsidR="00BF7897" w:rsidRPr="00BF7897" w:rsidRDefault="00BF7897" w:rsidP="00D71621">
      <w:pPr>
        <w:pStyle w:val="11"/>
        <w:rPr>
          <w:rtl/>
        </w:rPr>
      </w:pPr>
      <w:r w:rsidRPr="00BF7897">
        <w:rPr>
          <w:rtl/>
        </w:rPr>
        <w:t>האם מותר לחלוק על רבו או על אביו בהלכה</w:t>
      </w:r>
    </w:p>
    <w:p w14:paraId="70BF3478" w14:textId="77777777" w:rsidR="00BF7897" w:rsidRPr="00BF7897" w:rsidRDefault="00BF7897" w:rsidP="00D71621">
      <w:pPr>
        <w:pStyle w:val="a2"/>
        <w:rPr>
          <w:rtl/>
        </w:rPr>
      </w:pPr>
      <w:r w:rsidRPr="00BF7897">
        <w:rPr>
          <w:b/>
          <w:bCs/>
          <w:rtl/>
        </w:rPr>
        <w:t xml:space="preserve">יג. </w:t>
      </w:r>
      <w:r w:rsidRPr="00BF7897">
        <w:rPr>
          <w:rtl/>
        </w:rPr>
        <w:t>במסכת קידושין (לב, א) מובא: "הרי שהיה אביו עובר על דברי תורה, אל יאמר לו אבא עברת על דברי תורה, אלא אומר לו אבא כך כתוב בתורה, כך כתוב בתורה". ו</w:t>
      </w:r>
      <w:r w:rsidRPr="00BF7897">
        <w:rPr>
          <w:rFonts w:hint="cs"/>
          <w:rtl/>
        </w:rPr>
        <w:t xml:space="preserve">הלכה זו נפסקה </w:t>
      </w:r>
      <w:r w:rsidRPr="00BF7897">
        <w:rPr>
          <w:rtl/>
        </w:rPr>
        <w:t>בשו"ע (יורה דעה סי' רמ סע' יא) "ראה אביו שעבר על דברי תורה, לא יאמר לו עברת על דברי תורה, אלא יאמר לו אבא כתוב בתורה כך וכך, כאילו הוא שואל ממנו ולא כמזהירו, והוא יבין בעצמו ולא יתבייש. ואם היה אומר שמועה בטעות, לא יאמר לו, לא תתני הכי".</w:t>
      </w:r>
    </w:p>
    <w:p w14:paraId="724CD65A" w14:textId="77777777" w:rsidR="00BF7897" w:rsidRPr="00BF7897" w:rsidRDefault="00BF7897" w:rsidP="00D71621">
      <w:pPr>
        <w:pStyle w:val="a2"/>
        <w:rPr>
          <w:rtl/>
        </w:rPr>
      </w:pPr>
      <w:r w:rsidRPr="00BF7897">
        <w:rPr>
          <w:rtl/>
        </w:rPr>
        <w:t>ו</w:t>
      </w:r>
      <w:r w:rsidRPr="00BF7897">
        <w:rPr>
          <w:rFonts w:hint="cs"/>
          <w:rtl/>
        </w:rPr>
        <w:t xml:space="preserve">במקרה שהבן </w:t>
      </w:r>
      <w:r w:rsidRPr="00BF7897">
        <w:rPr>
          <w:rtl/>
        </w:rPr>
        <w:t xml:space="preserve">חולק על דעת אביו בהלכה, דן בשו"ת שאילת יעבץ (סימן ה) "האם מותר לבן ותלמיד לחלוק על אביו ורבו בהביא ראיות והוכחות לסתור דעת רבו ודבריו בדין ופסק הלכה". ולאחר משא ומתן בנדון, סיכם היעבץ את מסקנתיו בקצרה: </w:t>
      </w:r>
      <w:r w:rsidRPr="00BF7897">
        <w:rPr>
          <w:rFonts w:hint="cs"/>
          <w:rtl/>
        </w:rPr>
        <w:t>"</w:t>
      </w:r>
      <w:r w:rsidRPr="00BF7897">
        <w:rPr>
          <w:rtl/>
        </w:rPr>
        <w:t xml:space="preserve">[א] אין התלמיד רשאי לחלוק על רבו ולסתור דבריו דרך קיפוח וניצוח, אפילו בפלפול בעלמא. [ב] אבל אם אינו מתכוון לקנטר ולבייש את רבו, רשות הוא להשיב עד מקום שידו מגעת, כדי להעמיד הדבר על בוריו ולברר האמת. [ג] </w:t>
      </w:r>
      <w:r w:rsidRPr="00BF7897">
        <w:rPr>
          <w:b/>
          <w:bCs/>
          <w:rtl/>
        </w:rPr>
        <w:t>בדבר הנוגע לדין והוראה</w:t>
      </w:r>
      <w:r w:rsidRPr="00BF7897">
        <w:rPr>
          <w:rtl/>
        </w:rPr>
        <w:t xml:space="preserve">, לא די שרשאי לגלות דעתו, וראיותיו לסתור דברי רבו, אלא </w:t>
      </w:r>
      <w:r w:rsidRPr="00BF7897">
        <w:rPr>
          <w:b/>
          <w:bCs/>
          <w:rtl/>
        </w:rPr>
        <w:t xml:space="preserve">חובה גם כן שלא ישתוק </w:t>
      </w:r>
      <w:r w:rsidRPr="00BF7897">
        <w:rPr>
          <w:rtl/>
        </w:rPr>
        <w:t>בכהאי גוונא מפני כבוד רבו,</w:t>
      </w:r>
      <w:r w:rsidRPr="00BF7897">
        <w:rPr>
          <w:b/>
          <w:bCs/>
          <w:rtl/>
        </w:rPr>
        <w:t xml:space="preserve"> דכבוד תורה עדיף</w:t>
      </w:r>
      <w:r w:rsidRPr="00BF7897">
        <w:rPr>
          <w:rtl/>
        </w:rPr>
        <w:t>".</w:t>
      </w:r>
    </w:p>
    <w:p w14:paraId="08C83728" w14:textId="77777777" w:rsidR="00BF7897" w:rsidRPr="00BF7897" w:rsidRDefault="00BF7897" w:rsidP="00D71621">
      <w:pPr>
        <w:pStyle w:val="a2"/>
        <w:rPr>
          <w:rtl/>
        </w:rPr>
      </w:pPr>
      <w:r w:rsidRPr="00BF7897">
        <w:rPr>
          <w:rtl/>
        </w:rPr>
        <w:t>ואף שנפסק בשו"ע (שם סע' ב) "לא יסתור דברי אביו", כתב בשו"ת מנחת אלעזר (ח"ד סימן ו) להוכיח מדברי הגמרא בקידושין (ל, ב) "אפילו האב ובנו, הרב ותלמידו, שעוסקין בתורה בשער אחד, נעשים אויבים זה את זה, ואינם זזים משם עד שנעשים אוהבים זה את זה, שנאמר (במדבר כא, יד) אֶת וָהֵב בְּסוּפָה, אל תקרי בסופה אלא בסופה", שאין כל איסור לבן ואביו, לתלמיד ורבו, להתווכח זה עם זה בהלכה "זה מקשה וזה מתרץ כדי להסיק מתוך ויכוח ההלכה אליבא דהילכתא, ובכ</w:t>
      </w:r>
      <w:r w:rsidRPr="00BF7897">
        <w:rPr>
          <w:rFonts w:hint="cs"/>
          <w:rtl/>
        </w:rPr>
        <w:t>ה</w:t>
      </w:r>
      <w:r w:rsidRPr="00BF7897">
        <w:rPr>
          <w:rtl/>
        </w:rPr>
        <w:t xml:space="preserve">אי גוונא מותר לבן להקשות על אביו, ולא דמי להא דאמרינן לא יסתור דברי אביו". ומציין המנחת </w:t>
      </w:r>
      <w:r w:rsidRPr="00BF7897">
        <w:rPr>
          <w:rtl/>
        </w:rPr>
        <w:lastRenderedPageBreak/>
        <w:t>אלעזר "דהלוא מצינו בש"ס פעמים רבות אין מספר, רבי ואביו רבי שמעון בן גמליאל חולקים".</w:t>
      </w:r>
    </w:p>
    <w:p w14:paraId="03F8A1C6" w14:textId="77777777" w:rsidR="00BF7897" w:rsidRPr="00BF7897" w:rsidRDefault="00BF7897" w:rsidP="00D71621">
      <w:pPr>
        <w:pStyle w:val="a2"/>
        <w:rPr>
          <w:rtl/>
        </w:rPr>
      </w:pPr>
      <w:r w:rsidRPr="00BF7897">
        <w:rPr>
          <w:rFonts w:hint="cs"/>
          <w:rtl/>
        </w:rPr>
        <w:t xml:space="preserve">והיות </w:t>
      </w:r>
      <w:r w:rsidRPr="00BF7897">
        <w:rPr>
          <w:rtl/>
        </w:rPr>
        <w:t xml:space="preserve">ואין איסור "לא יסתור דברי אביו", כאשר שומע בקול רבו המחמיר שלא לסכך על ידי קטן, בניגוד לדעת אביו, שהרי מותר לבן להכריע בהלכה "בראיות והוכחות" גם בניגוד לדעת אביו או רבו. </w:t>
      </w:r>
      <w:r w:rsidRPr="00BF7897">
        <w:rPr>
          <w:rFonts w:hint="cs"/>
          <w:rtl/>
        </w:rPr>
        <w:t>לפיכך,</w:t>
      </w:r>
      <w:r w:rsidRPr="00BF7897">
        <w:rPr>
          <w:rtl/>
        </w:rPr>
        <w:t xml:space="preserve"> </w:t>
      </w:r>
      <w:r w:rsidRPr="00BF7897">
        <w:rPr>
          <w:rFonts w:hint="cs"/>
          <w:rtl/>
        </w:rPr>
        <w:t xml:space="preserve">כאשר </w:t>
      </w:r>
      <w:r w:rsidRPr="00BF7897">
        <w:rPr>
          <w:rtl/>
        </w:rPr>
        <w:t>הבן שומע חידוש הלכתי מרבו, ו</w:t>
      </w:r>
      <w:r w:rsidRPr="00BF7897">
        <w:rPr>
          <w:rFonts w:hint="cs"/>
          <w:rtl/>
        </w:rPr>
        <w:t xml:space="preserve">אילו </w:t>
      </w:r>
      <w:r w:rsidRPr="00BF7897">
        <w:rPr>
          <w:rtl/>
        </w:rPr>
        <w:t>אביו אינו מסכים עם חידוש זה, ודאי רשאי הבן ללמוד את הסוגיא היטב ולהכריע בעצמו "בראיות והוכחות" כיצד לנהוג להלכה.</w:t>
      </w:r>
    </w:p>
    <w:p w14:paraId="7462CACB" w14:textId="77777777" w:rsidR="00BF7897" w:rsidRPr="00BF7897" w:rsidRDefault="00BF7897" w:rsidP="00D71621">
      <w:pPr>
        <w:pStyle w:val="a2"/>
        <w:rPr>
          <w:rtl/>
        </w:rPr>
      </w:pPr>
      <w:r w:rsidRPr="00BF7897">
        <w:rPr>
          <w:rtl/>
        </w:rPr>
        <w:t xml:space="preserve">אלא שבנדון דידן, בקטן שאינו בר מצוה, הרי </w:t>
      </w:r>
      <w:r w:rsidRPr="00BF7897">
        <w:rPr>
          <w:rFonts w:hint="cs"/>
          <w:rtl/>
        </w:rPr>
        <w:t xml:space="preserve">אין לו </w:t>
      </w:r>
      <w:r w:rsidRPr="00BF7897">
        <w:rPr>
          <w:rtl/>
        </w:rPr>
        <w:t xml:space="preserve">דעה </w:t>
      </w:r>
      <w:r w:rsidRPr="00BF7897">
        <w:rPr>
          <w:rFonts w:hint="cs"/>
          <w:rtl/>
        </w:rPr>
        <w:t>והבנה במחלוקת זו בין רבו לאביו</w:t>
      </w:r>
      <w:r w:rsidRPr="00BF7897">
        <w:rPr>
          <w:rtl/>
        </w:rPr>
        <w:t xml:space="preserve"> האם מותר לקטן לסכך לכתחילה, וברור שא</w:t>
      </w:r>
      <w:r w:rsidRPr="00BF7897">
        <w:rPr>
          <w:rFonts w:hint="cs"/>
          <w:rtl/>
        </w:rPr>
        <w:t>י אפשר מכאן</w:t>
      </w:r>
      <w:r w:rsidRPr="00BF7897">
        <w:rPr>
          <w:rtl/>
        </w:rPr>
        <w:t xml:space="preserve"> </w:t>
      </w:r>
      <w:r w:rsidRPr="00BF7897">
        <w:rPr>
          <w:rFonts w:hint="cs"/>
          <w:rtl/>
        </w:rPr>
        <w:t>להסיק מסקנא</w:t>
      </w:r>
    </w:p>
    <w:p w14:paraId="73212E4C" w14:textId="77777777" w:rsidR="00BF7897" w:rsidRPr="00BF7897" w:rsidRDefault="00BF7897" w:rsidP="00D71621">
      <w:pPr>
        <w:pStyle w:val="11"/>
        <w:rPr>
          <w:rtl/>
        </w:rPr>
      </w:pPr>
      <w:r w:rsidRPr="00BF7897">
        <w:rPr>
          <w:rtl/>
        </w:rPr>
        <w:t>הנהגת ההוראה בין כתלי בית הספר</w:t>
      </w:r>
    </w:p>
    <w:p w14:paraId="5AFA09DA" w14:textId="77777777" w:rsidR="00BF7897" w:rsidRPr="00BF7897" w:rsidRDefault="00BF7897" w:rsidP="00D71621">
      <w:pPr>
        <w:pStyle w:val="a2"/>
        <w:rPr>
          <w:rtl/>
        </w:rPr>
      </w:pPr>
      <w:r w:rsidRPr="00BF7897">
        <w:rPr>
          <w:b/>
          <w:bCs/>
          <w:rtl/>
        </w:rPr>
        <w:t xml:space="preserve">יד. </w:t>
      </w:r>
      <w:r w:rsidRPr="00BF7897">
        <w:rPr>
          <w:rtl/>
        </w:rPr>
        <w:t xml:space="preserve">להשלמת היריעה יש להוסיף, שאילו היה בא לפנינו מעשה </w:t>
      </w:r>
      <w:r w:rsidRPr="00BF7897">
        <w:rPr>
          <w:b/>
          <w:bCs/>
          <w:rtl/>
        </w:rPr>
        <w:t>בין כתלי בין הספר</w:t>
      </w:r>
      <w:r w:rsidRPr="00BF7897">
        <w:rPr>
          <w:rtl/>
        </w:rPr>
        <w:t xml:space="preserve">, </w:t>
      </w:r>
      <w:r w:rsidRPr="00BF7897">
        <w:rPr>
          <w:rFonts w:hint="cs"/>
          <w:rtl/>
        </w:rPr>
        <w:t xml:space="preserve">כאשר </w:t>
      </w:r>
      <w:r w:rsidRPr="00BF7897">
        <w:rPr>
          <w:rtl/>
        </w:rPr>
        <w:t xml:space="preserve">רב מורה הלכה לתלמיד לא לסכך את הסוכה, והתלמיד מבקש לנהוג בניגוד לדעת רבו, בנימוק שאביו אינו מחמיר, היה אסור לבן לפעול בניגוד לדעת רבו. </w:t>
      </w:r>
      <w:r w:rsidRPr="00BF7897">
        <w:rPr>
          <w:rFonts w:hint="cs"/>
          <w:rtl/>
        </w:rPr>
        <w:t xml:space="preserve">כי </w:t>
      </w:r>
      <w:r w:rsidRPr="00BF7897">
        <w:rPr>
          <w:rtl/>
        </w:rPr>
        <w:t xml:space="preserve">בין כתלי בית הספר </w:t>
      </w:r>
      <w:r w:rsidRPr="00BF7897">
        <w:rPr>
          <w:b/>
          <w:bCs/>
          <w:rtl/>
        </w:rPr>
        <w:t xml:space="preserve">רק </w:t>
      </w:r>
      <w:r w:rsidRPr="00BF7897">
        <w:rPr>
          <w:rtl/>
        </w:rPr>
        <w:t>דעת ההנהלה והמורים היא הקובעת, ולא דעת ההורים, ועל ההורים לקבל את החלטות ההנהלה והמורים ללא עוררין.</w:t>
      </w:r>
    </w:p>
    <w:p w14:paraId="4558CDEE" w14:textId="77777777" w:rsidR="00BF7897" w:rsidRPr="00BF7897" w:rsidRDefault="00BF7897" w:rsidP="00D71621">
      <w:pPr>
        <w:pStyle w:val="a2"/>
        <w:rPr>
          <w:rtl/>
        </w:rPr>
      </w:pPr>
      <w:r w:rsidRPr="00BF7897">
        <w:rPr>
          <w:rtl/>
        </w:rPr>
        <w:t>בהקשר זה יש לציין לדברי האגרות משה (יו"ד ח"ג סימן עא) בנדון אשה שביקשה להכניס את בנה לבית ספר יהודי, בתנאי שלא ילבש ציצית: "הנכון בזה, דאף שודאי היה לן ללמד מה שאפשר עם הילד שאינו פושע כלום, והתורה שילמד והמצו</w:t>
      </w:r>
      <w:r w:rsidRPr="00BF7897">
        <w:rPr>
          <w:rFonts w:hint="cs"/>
          <w:rtl/>
        </w:rPr>
        <w:t>ו</w:t>
      </w:r>
      <w:r w:rsidRPr="00BF7897">
        <w:rPr>
          <w:rtl/>
        </w:rPr>
        <w:t>ת שיקיים בהישיבה, יש ודאי לקוות שעל ידי זה יתגדל גם ליהודי כשר. אבל הוא רק ללמד עמו ביחידות, אבל לקבלו בהישיבה במקום שנמצאים הרבה תלמידים אי אפשר. כי אף אם הוא באופן שלא יתקלקלו אחרים על ידי זה, הוא קלקול ממילא, שכל אחד ירצה לומר דעות בהלמוד ובההנהגה מכיון שעשו רצון מרשעת זו, כן יחשבו שיעשו רצון כל אחד שלדעתו אין ללמד זה, ואין לומר זה להילד, וגם ברוב הפעמים הוא קלקול לתלמידים אחרים, ולכן אין לקבל לתלמיד כזה בהישיבה. ואף שידוע שלא תשכור עבורו מי שילמוד עמו בעצמו ויהיה ילד זה לבטלה והפקר, מכל מקום הפסד תלמידים האחרים והפסד הישיבה בכללה עדיף".</w:t>
      </w:r>
    </w:p>
    <w:p w14:paraId="7AE10637" w14:textId="77777777" w:rsidR="00BF7897" w:rsidRPr="00BF7897" w:rsidRDefault="00BF7897" w:rsidP="00D71621">
      <w:pPr>
        <w:pStyle w:val="a2"/>
        <w:rPr>
          <w:rtl/>
        </w:rPr>
      </w:pPr>
      <w:r w:rsidRPr="00BF7897">
        <w:rPr>
          <w:rtl/>
        </w:rPr>
        <w:t xml:space="preserve">בדברים נחרצים אלו, קבע רבי משה בבירור שלהנהלת בית הספר אסור לאפשר בשום פנים ואופן, מצב שבו הורים מכתיבים לילדיהם לנהוג בניגוד להוראות ההנהלה. ולכן כשהנהלת בית הספר או הרב מחליטים לפסוק כשיטה אחת בהלכה, אין לתלמידים לנהוג </w:t>
      </w:r>
      <w:r w:rsidRPr="00BF7897">
        <w:rPr>
          <w:b/>
          <w:bCs/>
          <w:rtl/>
        </w:rPr>
        <w:t xml:space="preserve">בבית הספר </w:t>
      </w:r>
      <w:r w:rsidRPr="00BF7897">
        <w:rPr>
          <w:rtl/>
        </w:rPr>
        <w:t>בניגוד להוראה זו, אפילו אם בבית הוריהם אינם פוסקים על פי הוראת הוריהם.</w:t>
      </w:r>
    </w:p>
    <w:p w14:paraId="25B85542" w14:textId="77777777" w:rsidR="00BF7897" w:rsidRPr="00BF7897" w:rsidRDefault="00BF7897" w:rsidP="00D71621">
      <w:pPr>
        <w:pStyle w:val="a2"/>
        <w:rPr>
          <w:rtl/>
        </w:rPr>
      </w:pPr>
      <w:r w:rsidRPr="00BF7897">
        <w:rPr>
          <w:rtl/>
        </w:rPr>
        <w:t xml:space="preserve">אמנם כאמור לעיל, נדון דידן לא היה בין כתלי בית הספר, אלא בביתם של הרב </w:t>
      </w:r>
      <w:r w:rsidRPr="00BF7897">
        <w:rPr>
          <w:rtl/>
        </w:rPr>
        <w:lastRenderedPageBreak/>
        <w:t xml:space="preserve">ושל האב, לאחר שעות הלימודים. </w:t>
      </w:r>
    </w:p>
    <w:p w14:paraId="064F2830" w14:textId="6D697E1A" w:rsidR="00D826B3" w:rsidRDefault="00BF7897" w:rsidP="00D71621">
      <w:pPr>
        <w:pStyle w:val="a2"/>
        <w:rPr>
          <w:rtl/>
        </w:rPr>
      </w:pPr>
      <w:r w:rsidRPr="00BF7897">
        <w:rPr>
          <w:rFonts w:hint="cs"/>
          <w:b/>
          <w:bCs/>
          <w:rtl/>
        </w:rPr>
        <w:t>סוף דבר</w:t>
      </w:r>
      <w:r w:rsidRPr="00BF7897">
        <w:rPr>
          <w:b/>
          <w:bCs/>
          <w:rtl/>
        </w:rPr>
        <w:t>:</w:t>
      </w:r>
      <w:r w:rsidRPr="00BF7897">
        <w:rPr>
          <w:rtl/>
        </w:rPr>
        <w:t xml:space="preserve"> היות ובנדון דידן, נתבאר לעיל </w:t>
      </w:r>
      <w:r w:rsidRPr="00BF7897">
        <w:rPr>
          <w:b/>
          <w:bCs/>
          <w:rtl/>
        </w:rPr>
        <w:t xml:space="preserve">בענף א - </w:t>
      </w:r>
      <w:r w:rsidRPr="00BF7897">
        <w:rPr>
          <w:rtl/>
        </w:rPr>
        <w:t>שהשאלה ההלכתית האם מותר לקטן לסכך את הסוכה היא בדין "</w:t>
      </w:r>
      <w:r w:rsidRPr="00BF7897">
        <w:rPr>
          <w:b/>
          <w:bCs/>
          <w:rtl/>
        </w:rPr>
        <w:t>לכתחילה</w:t>
      </w:r>
      <w:r w:rsidRPr="00BF7897">
        <w:rPr>
          <w:rtl/>
        </w:rPr>
        <w:t>", ובדיעבד הסוכה כשרה. ומן הסתם, כשהקטן לא ישמע בקול אביו ויסרב לסכך את הסוכה, יגרום בזה צער לאביו</w:t>
      </w:r>
      <w:r w:rsidRPr="00BF7897">
        <w:rPr>
          <w:rFonts w:hint="cs"/>
          <w:rtl/>
        </w:rPr>
        <w:t>.</w:t>
      </w:r>
      <w:r w:rsidRPr="00BF7897">
        <w:rPr>
          <w:rtl/>
        </w:rPr>
        <w:t xml:space="preserve"> </w:t>
      </w:r>
      <w:r w:rsidRPr="00BF7897">
        <w:rPr>
          <w:rFonts w:hint="cs"/>
          <w:rtl/>
        </w:rPr>
        <w:t xml:space="preserve">מסתבר איפוא, כי </w:t>
      </w:r>
      <w:r w:rsidRPr="00BF7897">
        <w:rPr>
          <w:rtl/>
        </w:rPr>
        <w:t>אין היתר "</w:t>
      </w:r>
      <w:r w:rsidRPr="00BF7897">
        <w:rPr>
          <w:b/>
          <w:bCs/>
          <w:rtl/>
        </w:rPr>
        <w:t>להדר</w:t>
      </w:r>
      <w:r w:rsidRPr="00BF7897">
        <w:rPr>
          <w:rtl/>
        </w:rPr>
        <w:t xml:space="preserve">" בדין "לכתחילה", כאשר מן העבר השני יש חשש </w:t>
      </w:r>
      <w:r w:rsidRPr="00BF7897">
        <w:rPr>
          <w:b/>
          <w:bCs/>
          <w:rtl/>
        </w:rPr>
        <w:t>איסור</w:t>
      </w:r>
      <w:r w:rsidRPr="00BF7897">
        <w:rPr>
          <w:rtl/>
        </w:rPr>
        <w:t xml:space="preserve"> שיצער את אביו</w:t>
      </w:r>
      <w:r w:rsidRPr="00BF7897">
        <w:rPr>
          <w:rFonts w:hint="cs"/>
          <w:rtl/>
        </w:rPr>
        <w:t>, ועל הילד לשמוע בקול אביו ולא לרבו</w:t>
      </w:r>
      <w:r w:rsidRPr="00BF7897">
        <w:rPr>
          <w:rtl/>
        </w:rPr>
        <w:t>.</w:t>
      </w:r>
    </w:p>
    <w:p w14:paraId="5DAF7657" w14:textId="77777777" w:rsidR="00721F4D" w:rsidRDefault="00721F4D" w:rsidP="00721F4D">
      <w:pPr>
        <w:pStyle w:val="a4"/>
        <w:sectPr w:rsidR="00721F4D" w:rsidSect="00E65DD5">
          <w:footnotePr>
            <w:numRestart w:val="eachSect"/>
          </w:footnotePr>
          <w:type w:val="continuous"/>
          <w:pgSz w:w="7920" w:h="12240"/>
          <w:pgMar w:top="-810" w:right="864" w:bottom="720" w:left="864" w:header="270" w:footer="0" w:gutter="0"/>
          <w:cols w:space="720"/>
          <w:docGrid w:linePitch="360"/>
        </w:sectPr>
      </w:pPr>
      <w:proofErr w:type="gramStart"/>
      <w:r w:rsidRPr="004F6AB2">
        <w:t>g</w:t>
      </w:r>
      <w:proofErr w:type="gramEnd"/>
    </w:p>
    <w:p w14:paraId="479FCE29" w14:textId="513215C1" w:rsidR="00D71621" w:rsidRDefault="00D71621" w:rsidP="00D71621">
      <w:pPr>
        <w:pStyle w:val="a"/>
        <w:rPr>
          <w:b/>
          <w:sz w:val="28"/>
          <w:szCs w:val="28"/>
          <w:vertAlign w:val="superscript"/>
          <w:rtl/>
        </w:rPr>
      </w:pPr>
      <w:bookmarkStart w:id="136" w:name="_Toc525270932"/>
      <w:r>
        <w:rPr>
          <w:rFonts w:hint="cs"/>
          <w:rtl/>
        </w:rPr>
        <w:t>'</w:t>
      </w:r>
      <w:r>
        <w:rPr>
          <w:rFonts w:hint="eastAsia"/>
          <w:rtl/>
        </w:rPr>
        <w:t>הואיל</w:t>
      </w:r>
      <w:r>
        <w:rPr>
          <w:rtl/>
        </w:rPr>
        <w:t xml:space="preserve"> ואתעביד בה חדא מצוה </w:t>
      </w:r>
      <w:r>
        <w:rPr>
          <w:rFonts w:hint="eastAsia"/>
          <w:rtl/>
        </w:rPr>
        <w:t>נעביד</w:t>
      </w:r>
      <w:r>
        <w:rPr>
          <w:rtl/>
        </w:rPr>
        <w:t xml:space="preserve"> ביה מצוה אחריתי</w:t>
      </w:r>
      <w:r>
        <w:rPr>
          <w:rFonts w:hint="cs"/>
          <w:rtl/>
        </w:rPr>
        <w:t>'</w:t>
      </w:r>
      <w:r w:rsidRPr="00EF0D04">
        <w:rPr>
          <w:b/>
          <w:sz w:val="28"/>
          <w:szCs w:val="28"/>
          <w:vertAlign w:val="superscript"/>
          <w:rtl/>
        </w:rPr>
        <w:footnoteReference w:customMarkFollows="1" w:id="32"/>
        <w:t>*</w:t>
      </w:r>
      <w:bookmarkEnd w:id="136"/>
    </w:p>
    <w:p w14:paraId="017DBF09" w14:textId="704EB939" w:rsidR="00D71621" w:rsidRDefault="00D71621" w:rsidP="00D71621">
      <w:pPr>
        <w:pStyle w:val="a0"/>
        <w:rPr>
          <w:rtl/>
        </w:rPr>
      </w:pPr>
      <w:bookmarkStart w:id="137" w:name="_Toc525270933"/>
      <w:r>
        <w:rPr>
          <w:rFonts w:hint="cs"/>
          <w:rtl/>
        </w:rPr>
        <w:t>הרב ישראל אליעזר רובין</w:t>
      </w:r>
      <w:bookmarkEnd w:id="137"/>
    </w:p>
    <w:p w14:paraId="1724C5C2" w14:textId="511BEC57" w:rsidR="00D71621" w:rsidRPr="00D71621" w:rsidRDefault="00D71621" w:rsidP="00D71621">
      <w:pPr>
        <w:pStyle w:val="a1"/>
        <w:rPr>
          <w:rtl/>
          <w:lang w:val="en-GB"/>
        </w:rPr>
      </w:pPr>
      <w:r>
        <w:rPr>
          <w:rFonts w:hint="cs"/>
          <w:rtl/>
          <w:lang w:val="en-GB"/>
        </w:rPr>
        <w:t xml:space="preserve">שליח כ"ק אדמו"ר </w:t>
      </w:r>
      <w:r>
        <w:rPr>
          <w:rtl/>
          <w:lang w:val="en-GB"/>
        </w:rPr>
        <w:t>–</w:t>
      </w:r>
      <w:r>
        <w:rPr>
          <w:rFonts w:hint="cs"/>
          <w:rtl/>
          <w:lang w:val="en-GB"/>
        </w:rPr>
        <w:t xml:space="preserve"> אלבאני, ניו יארק</w:t>
      </w:r>
    </w:p>
    <w:p w14:paraId="2B4B9AAD" w14:textId="517D9FB4" w:rsidR="00CE468E" w:rsidRPr="00CE468E" w:rsidRDefault="00CE468E" w:rsidP="00D71621">
      <w:pPr>
        <w:pStyle w:val="a2"/>
        <w:rPr>
          <w:rtl/>
        </w:rPr>
      </w:pPr>
      <w:r w:rsidRPr="00CE468E">
        <w:rPr>
          <w:rtl/>
        </w:rPr>
        <w:t>לפני כמה חדשים הדפיסו ״ילקוט פירושים״ מתורת הגרלוי״צ בענין תפלין, ואחר שפרסמתי מאמרי בהערות וביאורים גליון כ׳ אב, קיבלתי המון הערות וביאורים בזה מאת הקוראים, ומהם כמה ענינים שהזמן גרמא במוצאי חג סוכות, ולכן הנני בזה להציע הדברים לפני</w:t>
      </w:r>
      <w:r w:rsidR="00D71621">
        <w:rPr>
          <w:rtl/>
        </w:rPr>
        <w:t xml:space="preserve"> </w:t>
      </w:r>
      <w:r w:rsidRPr="00CE468E">
        <w:rPr>
          <w:rtl/>
        </w:rPr>
        <w:t>קהל הלומדים.</w:t>
      </w:r>
    </w:p>
    <w:p w14:paraId="0E79A895" w14:textId="77777777" w:rsidR="00CE468E" w:rsidRPr="00CE468E" w:rsidRDefault="00CE468E" w:rsidP="00D71621">
      <w:pPr>
        <w:pStyle w:val="a2"/>
        <w:rPr>
          <w:rtl/>
        </w:rPr>
      </w:pPr>
      <w:r w:rsidRPr="00CE468E">
        <w:rPr>
          <w:rtl/>
        </w:rPr>
        <w:t>שנינו בגמרא:</w:t>
      </w:r>
      <w:r w:rsidRPr="00CE468E">
        <w:rPr>
          <w:rStyle w:val="FootnoteReference"/>
          <w:position w:val="6"/>
          <w:sz w:val="16"/>
          <w:szCs w:val="16"/>
          <w:rtl/>
        </w:rPr>
        <w:footnoteReference w:id="33"/>
      </w:r>
      <w:r w:rsidRPr="00CE468E">
        <w:rPr>
          <w:rtl/>
        </w:rPr>
        <w:t xml:space="preserve"> ׳רב אמי ורב אסי כי הוה מתרמי להו ריפתא</w:t>
      </w:r>
      <w:r w:rsidRPr="00CE468E">
        <w:rPr>
          <w:rStyle w:val="FootnoteReference"/>
          <w:position w:val="6"/>
          <w:sz w:val="16"/>
          <w:szCs w:val="16"/>
          <w:rtl/>
        </w:rPr>
        <w:footnoteReference w:id="34"/>
      </w:r>
      <w:r w:rsidRPr="00CE468E">
        <w:rPr>
          <w:rtl/>
        </w:rPr>
        <w:t xml:space="preserve"> דעירובא,</w:t>
      </w:r>
      <w:r w:rsidRPr="00CE468E">
        <w:rPr>
          <w:rStyle w:val="FootnoteReference"/>
          <w:position w:val="6"/>
          <w:sz w:val="16"/>
          <w:szCs w:val="16"/>
          <w:rtl/>
        </w:rPr>
        <w:footnoteReference w:id="35"/>
      </w:r>
      <w:r w:rsidRPr="00CE468E">
        <w:rPr>
          <w:rtl/>
        </w:rPr>
        <w:t xml:space="preserve"> מברכין עליה . . אמרי: הואיל ואתעביד ביה מצוה חדא נעביד ביה מצוה אחריתי׳.</w:t>
      </w:r>
      <w:r w:rsidRPr="00CE468E">
        <w:rPr>
          <w:position w:val="12"/>
          <w:rtl/>
        </w:rPr>
        <w:t xml:space="preserve"> </w:t>
      </w:r>
    </w:p>
    <w:p w14:paraId="6C450569" w14:textId="77777777" w:rsidR="00CE468E" w:rsidRPr="00CE468E" w:rsidRDefault="00CE468E" w:rsidP="00D71621">
      <w:pPr>
        <w:pStyle w:val="a2"/>
        <w:rPr>
          <w:rtl/>
        </w:rPr>
      </w:pPr>
      <w:r w:rsidRPr="00CE468E">
        <w:rPr>
          <w:rtl/>
        </w:rPr>
        <w:t>והנה, אף שהבית יוסף אינו מביא דין זה בשו״ע לענין עירוב,</w:t>
      </w:r>
      <w:bookmarkStart w:id="138" w:name="_Ref523760749"/>
      <w:r w:rsidRPr="00CE468E">
        <w:rPr>
          <w:rStyle w:val="FootnoteReference"/>
          <w:position w:val="6"/>
          <w:sz w:val="16"/>
          <w:szCs w:val="16"/>
          <w:rtl/>
        </w:rPr>
        <w:footnoteReference w:id="36"/>
      </w:r>
      <w:bookmarkEnd w:id="138"/>
      <w:r w:rsidRPr="00CE468E">
        <w:rPr>
          <w:rtl/>
        </w:rPr>
        <w:t xml:space="preserve"> אבל מצינו כמה </w:t>
      </w:r>
      <w:r w:rsidRPr="00CE468E">
        <w:rPr>
          <w:rtl/>
        </w:rPr>
        <w:lastRenderedPageBreak/>
        <w:t>מנהגים נפוצים בכל בית ישראל המיוסדים והמסתעפים מדין 'הואיל ואתעביד ביה מצוה חדא נעביד ביה מצוה אחריתי':</w:t>
      </w:r>
      <w:bookmarkStart w:id="139" w:name="_Ref523695991"/>
      <w:r w:rsidRPr="00CE468E">
        <w:rPr>
          <w:rStyle w:val="FootnoteReference"/>
          <w:position w:val="6"/>
          <w:sz w:val="16"/>
          <w:szCs w:val="16"/>
          <w:rtl/>
        </w:rPr>
        <w:footnoteReference w:id="37"/>
      </w:r>
      <w:bookmarkEnd w:id="139"/>
      <w:r w:rsidRPr="00CE468E">
        <w:rPr>
          <w:rtl/>
        </w:rPr>
        <w:t xml:space="preserve"> </w:t>
      </w:r>
    </w:p>
    <w:p w14:paraId="2EED9092" w14:textId="77777777" w:rsidR="00CE468E" w:rsidRPr="00CE468E" w:rsidRDefault="00CE468E" w:rsidP="00D71621">
      <w:pPr>
        <w:pStyle w:val="a2"/>
        <w:rPr>
          <w:rtl/>
        </w:rPr>
      </w:pPr>
      <w:r w:rsidRPr="00CE468E">
        <w:rPr>
          <w:rtl/>
        </w:rPr>
        <w:t xml:space="preserve">א) לענין </w:t>
      </w:r>
      <w:r w:rsidRPr="00CE468E">
        <w:rPr>
          <w:b/>
          <w:bCs/>
          <w:rtl/>
        </w:rPr>
        <w:t>ציצית</w:t>
      </w:r>
      <w:r w:rsidRPr="00CE468E">
        <w:rPr>
          <w:rtl/>
        </w:rPr>
        <w:t>: איתא בשו"ע</w:t>
      </w:r>
      <w:r w:rsidRPr="00CE468E">
        <w:rPr>
          <w:rStyle w:val="FootnoteReference"/>
          <w:position w:val="6"/>
          <w:sz w:val="16"/>
          <w:szCs w:val="16"/>
          <w:rtl/>
        </w:rPr>
        <w:footnoteReference w:id="38"/>
      </w:r>
      <w:r w:rsidRPr="00CE468E">
        <w:rPr>
          <w:rtl/>
        </w:rPr>
        <w:t xml:space="preserve"> ׳חוטי הציציות שנפסקו.יש מדקדקין לגונזן'. וכתב הט״ז</w:t>
      </w:r>
      <w:r w:rsidRPr="00CE468E">
        <w:rPr>
          <w:rStyle w:val="FootnoteReference"/>
          <w:position w:val="6"/>
          <w:sz w:val="16"/>
          <w:szCs w:val="16"/>
          <w:rtl/>
        </w:rPr>
        <w:footnoteReference w:id="39"/>
      </w:r>
      <w:r w:rsidRPr="00CE468E">
        <w:rPr>
          <w:rtl/>
        </w:rPr>
        <w:t xml:space="preserve"> [שהרמ"א] 'מסיים בשם מהרי״ל</w:t>
      </w:r>
      <w:r w:rsidRPr="00CE468E">
        <w:rPr>
          <w:rStyle w:val="FootnoteReference"/>
          <w:position w:val="6"/>
          <w:sz w:val="16"/>
          <w:szCs w:val="16"/>
          <w:rtl/>
        </w:rPr>
        <w:footnoteReference w:id="40"/>
      </w:r>
      <w:r w:rsidRPr="00CE468E">
        <w:rPr>
          <w:rtl/>
        </w:rPr>
        <w:t xml:space="preserve"> שנהג לגנזם ולהניחם תוך ספר אחד, או לעשות בהם שום מצוה, עכ"ל׳.</w:t>
      </w:r>
    </w:p>
    <w:p w14:paraId="6ACFFB97" w14:textId="77777777" w:rsidR="00CE468E" w:rsidRPr="00CE468E" w:rsidRDefault="00CE468E" w:rsidP="00D71621">
      <w:pPr>
        <w:pStyle w:val="a2"/>
        <w:rPr>
          <w:rtl/>
        </w:rPr>
      </w:pPr>
      <w:r w:rsidRPr="00CE468E">
        <w:rPr>
          <w:rtl/>
        </w:rPr>
        <w:t>ובמג"א כאן:</w:t>
      </w:r>
      <w:r w:rsidRPr="00CE468E">
        <w:rPr>
          <w:rStyle w:val="FootnoteReference"/>
          <w:position w:val="6"/>
          <w:sz w:val="16"/>
          <w:szCs w:val="16"/>
          <w:rtl/>
        </w:rPr>
        <w:footnoteReference w:id="41"/>
      </w:r>
      <w:r w:rsidRPr="00CE468E">
        <w:rPr>
          <w:rtl/>
        </w:rPr>
        <w:t xml:space="preserve"> 'כתב מהר"י וייל הלכות לולב</w:t>
      </w:r>
      <w:bookmarkStart w:id="140" w:name="_Ref523406536"/>
      <w:r w:rsidRPr="00CE468E">
        <w:rPr>
          <w:rtl/>
        </w:rPr>
        <w:t>,</w:t>
      </w:r>
      <w:r w:rsidRPr="00CE468E">
        <w:rPr>
          <w:rStyle w:val="FootnoteReference"/>
          <w:position w:val="6"/>
          <w:sz w:val="16"/>
          <w:szCs w:val="16"/>
          <w:rtl/>
        </w:rPr>
        <w:footnoteReference w:id="42"/>
      </w:r>
      <w:bookmarkEnd w:id="140"/>
      <w:r w:rsidRPr="00CE468E">
        <w:rPr>
          <w:rtl/>
        </w:rPr>
        <w:t xml:space="preserve"> דיניח הציצית בספר לסימן, </w:t>
      </w:r>
      <w:r w:rsidRPr="00CE468E">
        <w:rPr>
          <w:b/>
          <w:bCs/>
          <w:rtl/>
        </w:rPr>
        <w:t>הואיל ואיתעביד בהו מצוה חדא, יעשה בהו אחריתי</w:t>
      </w:r>
      <w:r w:rsidRPr="00CE468E">
        <w:rPr>
          <w:rtl/>
        </w:rPr>
        <w:t>'.</w:t>
      </w:r>
      <w:r w:rsidRPr="00CE468E">
        <w:rPr>
          <w:rStyle w:val="FootnoteReference"/>
          <w:position w:val="6"/>
          <w:sz w:val="16"/>
          <w:szCs w:val="16"/>
          <w:rtl/>
        </w:rPr>
        <w:footnoteReference w:id="43"/>
      </w:r>
    </w:p>
    <w:p w14:paraId="47F3C5CB" w14:textId="77777777" w:rsidR="00CE468E" w:rsidRPr="00CE468E" w:rsidRDefault="00CE468E" w:rsidP="00D71621">
      <w:pPr>
        <w:pStyle w:val="a2"/>
        <w:rPr>
          <w:rtl/>
        </w:rPr>
      </w:pPr>
      <w:r w:rsidRPr="00CE468E">
        <w:rPr>
          <w:rtl/>
        </w:rPr>
        <w:t xml:space="preserve">ב) לענין </w:t>
      </w:r>
      <w:r w:rsidRPr="00CE468E">
        <w:rPr>
          <w:b/>
          <w:bCs/>
          <w:rtl/>
        </w:rPr>
        <w:t>בשמים להבדלה</w:t>
      </w:r>
      <w:r w:rsidRPr="00CE468E">
        <w:rPr>
          <w:rtl/>
        </w:rPr>
        <w:t>: כתב הטור</w:t>
      </w:r>
      <w:r w:rsidRPr="00CE468E">
        <w:rPr>
          <w:rStyle w:val="FootnoteReference"/>
          <w:position w:val="6"/>
          <w:sz w:val="16"/>
          <w:szCs w:val="16"/>
          <w:rtl/>
        </w:rPr>
        <w:footnoteReference w:id="44"/>
      </w:r>
      <w:r w:rsidRPr="00CE468E">
        <w:rPr>
          <w:rtl/>
        </w:rPr>
        <w:t xml:space="preserve"> ׳ונהגו לברך [ברכת הבשמים] על עצי</w:t>
      </w:r>
      <w:r w:rsidRPr="00CE468E">
        <w:rPr>
          <w:rStyle w:val="FootnoteReference"/>
          <w:position w:val="6"/>
          <w:sz w:val="16"/>
          <w:szCs w:val="16"/>
          <w:rtl/>
        </w:rPr>
        <w:footnoteReference w:id="45"/>
      </w:r>
      <w:r w:rsidRPr="00CE468E">
        <w:rPr>
          <w:rtl/>
        </w:rPr>
        <w:t xml:space="preserve"> הדס . . ויש נותנין טעם לדבר, </w:t>
      </w:r>
      <w:r w:rsidRPr="00CE468E">
        <w:rPr>
          <w:b/>
          <w:bCs/>
          <w:rtl/>
        </w:rPr>
        <w:t xml:space="preserve">כיון דאיתעביד ביה חדא מצוה של הלולב נעביד ביה מצוה </w:t>
      </w:r>
      <w:r w:rsidRPr="00CE468E">
        <w:rPr>
          <w:b/>
          <w:bCs/>
          <w:rtl/>
        </w:rPr>
        <w:lastRenderedPageBreak/>
        <w:t>אחריתי</w:t>
      </w:r>
      <w:r w:rsidRPr="00CE468E">
        <w:rPr>
          <w:rtl/>
        </w:rPr>
        <w:t>...׳.</w:t>
      </w:r>
    </w:p>
    <w:p w14:paraId="6DF7D2FC" w14:textId="77777777" w:rsidR="00CE468E" w:rsidRPr="00CE468E" w:rsidRDefault="00CE468E" w:rsidP="00D71621">
      <w:pPr>
        <w:pStyle w:val="a2"/>
        <w:rPr>
          <w:rtl/>
        </w:rPr>
      </w:pPr>
      <w:r w:rsidRPr="00CE468E">
        <w:rPr>
          <w:rtl/>
        </w:rPr>
        <w:t>ועד"ז בשו"ע:</w:t>
      </w:r>
      <w:r w:rsidRPr="00CE468E">
        <w:rPr>
          <w:rStyle w:val="FootnoteReference"/>
          <w:position w:val="6"/>
          <w:sz w:val="16"/>
          <w:szCs w:val="16"/>
          <w:rtl/>
        </w:rPr>
        <w:footnoteReference w:id="46"/>
      </w:r>
      <w:r w:rsidRPr="00CE468E">
        <w:rPr>
          <w:rtl/>
        </w:rPr>
        <w:t xml:space="preserve"> 'נהגו לברך על הדס כל היכא דאפשר', וכתב בט"ז:</w:t>
      </w:r>
      <w:r w:rsidRPr="00CE468E">
        <w:rPr>
          <w:rStyle w:val="FootnoteReference"/>
          <w:position w:val="6"/>
          <w:sz w:val="16"/>
          <w:szCs w:val="16"/>
          <w:rtl/>
        </w:rPr>
        <w:footnoteReference w:id="47"/>
      </w:r>
      <w:r w:rsidRPr="00CE468E">
        <w:rPr>
          <w:rtl/>
        </w:rPr>
        <w:t xml:space="preserve"> 'פירוש של לולב, כיון </w:t>
      </w:r>
      <w:r w:rsidRPr="00CE468E">
        <w:rPr>
          <w:b/>
          <w:bCs/>
          <w:rtl/>
        </w:rPr>
        <w:t>דאתעביד ביה חדא מצוה ליעבד ביה אחריתא</w:t>
      </w:r>
      <w:r w:rsidRPr="00CE468E">
        <w:rPr>
          <w:rtl/>
        </w:rPr>
        <w:t>'.</w:t>
      </w:r>
      <w:r w:rsidRPr="00CE468E">
        <w:rPr>
          <w:rStyle w:val="FootnoteReference"/>
          <w:position w:val="6"/>
          <w:sz w:val="16"/>
          <w:szCs w:val="16"/>
          <w:rtl/>
        </w:rPr>
        <w:footnoteReference w:id="48"/>
      </w:r>
    </w:p>
    <w:p w14:paraId="5766105F" w14:textId="77777777" w:rsidR="00CE468E" w:rsidRPr="00CE468E" w:rsidRDefault="00CE468E" w:rsidP="00D71621">
      <w:pPr>
        <w:pStyle w:val="a2"/>
        <w:rPr>
          <w:rtl/>
        </w:rPr>
      </w:pPr>
      <w:r w:rsidRPr="00CE468E">
        <w:rPr>
          <w:rtl/>
        </w:rPr>
        <w:t xml:space="preserve">ג) לענין </w:t>
      </w:r>
      <w:r w:rsidRPr="00CE468E">
        <w:rPr>
          <w:b/>
          <w:bCs/>
          <w:rtl/>
        </w:rPr>
        <w:t>שריפת החמץ</w:t>
      </w:r>
      <w:r w:rsidRPr="00CE468E">
        <w:rPr>
          <w:rtl/>
        </w:rPr>
        <w:t xml:space="preserve">: ׳יש נוהגין לשרוף את החמץ בערבה שחבטו אותה בהושענא רבה, לפי </w:t>
      </w:r>
      <w:r w:rsidRPr="00CE468E">
        <w:rPr>
          <w:b/>
          <w:bCs/>
          <w:rtl/>
        </w:rPr>
        <w:t>שכל דבר שנעשה בו מצוה אחת נכון לעשות בה מצוה אחרת</w:t>
      </w:r>
      <w:r w:rsidRPr="00CE468E">
        <w:rPr>
          <w:rtl/>
        </w:rPr>
        <w:t>׳.</w:t>
      </w:r>
      <w:r w:rsidRPr="00CE468E">
        <w:rPr>
          <w:rStyle w:val="FootnoteReference"/>
          <w:position w:val="6"/>
          <w:sz w:val="16"/>
          <w:szCs w:val="16"/>
          <w:rtl/>
        </w:rPr>
        <w:footnoteReference w:id="49"/>
      </w:r>
    </w:p>
    <w:p w14:paraId="018EEC0D" w14:textId="77777777" w:rsidR="00CE468E" w:rsidRPr="00CE468E" w:rsidRDefault="00CE468E" w:rsidP="00D71621">
      <w:pPr>
        <w:pStyle w:val="a2"/>
        <w:rPr>
          <w:rtl/>
        </w:rPr>
      </w:pPr>
      <w:r w:rsidRPr="00CE468E">
        <w:rPr>
          <w:rtl/>
        </w:rPr>
        <w:t xml:space="preserve">ד) לענין </w:t>
      </w:r>
      <w:r w:rsidRPr="00CE468E">
        <w:rPr>
          <w:b/>
          <w:bCs/>
          <w:rtl/>
        </w:rPr>
        <w:t>אפיית מצה</w:t>
      </w:r>
      <w:r w:rsidRPr="00CE468E">
        <w:rPr>
          <w:rtl/>
        </w:rPr>
        <w:t>: ׳נהגו להצניע ההושענות לאפיית מצות כדי לעשות בה מצוה׳,</w:t>
      </w:r>
      <w:r w:rsidRPr="00CE468E">
        <w:rPr>
          <w:rStyle w:val="FootnoteReference"/>
          <w:position w:val="6"/>
          <w:sz w:val="16"/>
          <w:szCs w:val="16"/>
          <w:rtl/>
        </w:rPr>
        <w:footnoteReference w:id="50"/>
      </w:r>
      <w:r w:rsidRPr="00CE468E">
        <w:rPr>
          <w:rtl/>
        </w:rPr>
        <w:t xml:space="preserve"> '</w:t>
      </w:r>
      <w:r w:rsidRPr="00CE468E">
        <w:rPr>
          <w:b/>
          <w:bCs/>
          <w:rtl/>
        </w:rPr>
        <w:t>הואיל ואתעביד בהו מצוה זימנא חדא</w:t>
      </w:r>
      <w:r w:rsidRPr="00CE468E">
        <w:rPr>
          <w:rtl/>
        </w:rPr>
        <w:t>'.</w:t>
      </w:r>
      <w:r w:rsidRPr="00CE468E">
        <w:rPr>
          <w:rStyle w:val="FootnoteReference"/>
          <w:position w:val="6"/>
          <w:sz w:val="16"/>
          <w:szCs w:val="16"/>
          <w:rtl/>
        </w:rPr>
        <w:footnoteReference w:id="51"/>
      </w:r>
    </w:p>
    <w:p w14:paraId="63025289" w14:textId="77777777" w:rsidR="00CE468E" w:rsidRPr="00CE468E" w:rsidRDefault="00CE468E" w:rsidP="00D71621">
      <w:pPr>
        <w:pStyle w:val="a2"/>
        <w:rPr>
          <w:rtl/>
        </w:rPr>
      </w:pPr>
      <w:r w:rsidRPr="00CE468E">
        <w:rPr>
          <w:rtl/>
        </w:rPr>
        <w:t>ה) לענין שיירי פתילות של שבת,</w:t>
      </w:r>
      <w:r w:rsidRPr="00CE468E">
        <w:rPr>
          <w:rStyle w:val="FootnoteReference"/>
          <w:position w:val="6"/>
          <w:sz w:val="16"/>
          <w:szCs w:val="16"/>
          <w:rtl/>
        </w:rPr>
        <w:footnoteReference w:id="52"/>
      </w:r>
      <w:r w:rsidRPr="00CE468E">
        <w:rPr>
          <w:rtl/>
        </w:rPr>
        <w:t xml:space="preserve"> 'שמדליקין אותן במוצאי שבת, לברך על האור, הואיל ועבידנא בהו מצוה חדא, נעביד בהו מצוה אחריתי'.</w:t>
      </w:r>
      <w:bookmarkStart w:id="141" w:name="_Ref523438824"/>
      <w:r w:rsidRPr="00CE468E">
        <w:rPr>
          <w:rStyle w:val="FootnoteReference"/>
          <w:position w:val="6"/>
          <w:sz w:val="16"/>
          <w:szCs w:val="16"/>
          <w:rtl/>
        </w:rPr>
        <w:footnoteReference w:id="53"/>
      </w:r>
      <w:bookmarkEnd w:id="141"/>
    </w:p>
    <w:p w14:paraId="6B254B3A" w14:textId="77777777" w:rsidR="00CE468E" w:rsidRPr="00CE468E" w:rsidRDefault="00CE468E" w:rsidP="00D71621">
      <w:pPr>
        <w:pStyle w:val="a2"/>
        <w:rPr>
          <w:b/>
          <w:bCs/>
          <w:rtl/>
        </w:rPr>
      </w:pPr>
      <w:r w:rsidRPr="00CE468E">
        <w:rPr>
          <w:rtl/>
        </w:rPr>
        <w:lastRenderedPageBreak/>
        <w:t>ו) כן נחלקו</w:t>
      </w:r>
      <w:r w:rsidRPr="00CE468E">
        <w:rPr>
          <w:rStyle w:val="FootnoteReference"/>
          <w:position w:val="6"/>
          <w:sz w:val="16"/>
          <w:szCs w:val="16"/>
          <w:rtl/>
        </w:rPr>
        <w:footnoteReference w:id="54"/>
      </w:r>
      <w:r w:rsidRPr="00CE468E">
        <w:rPr>
          <w:rtl/>
        </w:rPr>
        <w:t xml:space="preserve"> </w:t>
      </w:r>
      <w:r w:rsidRPr="00CE468E">
        <w:rPr>
          <w:b/>
          <w:bCs/>
          <w:rtl/>
        </w:rPr>
        <w:t>בנר חנוכה</w:t>
      </w:r>
      <w:r w:rsidRPr="00CE468E">
        <w:rPr>
          <w:rtl/>
        </w:rPr>
        <w:t xml:space="preserve"> אם מהודר</w:t>
      </w:r>
      <w:r w:rsidRPr="00CE468E">
        <w:rPr>
          <w:rStyle w:val="FootnoteReference"/>
          <w:position w:val="6"/>
          <w:sz w:val="16"/>
          <w:szCs w:val="16"/>
          <w:rtl/>
        </w:rPr>
        <w:footnoteReference w:id="55"/>
      </w:r>
      <w:r w:rsidRPr="00CE468E">
        <w:rPr>
          <w:rtl/>
        </w:rPr>
        <w:t xml:space="preserve"> להחליף פתילות חדשות כל יום,</w:t>
      </w:r>
      <w:bookmarkStart w:id="142" w:name="_Ref523623272"/>
      <w:r w:rsidRPr="00CE468E">
        <w:rPr>
          <w:rStyle w:val="FootnoteReference"/>
          <w:position w:val="6"/>
          <w:sz w:val="16"/>
          <w:szCs w:val="16"/>
          <w:rtl/>
        </w:rPr>
        <w:footnoteReference w:id="56"/>
      </w:r>
      <w:bookmarkEnd w:id="142"/>
      <w:r w:rsidRPr="00CE468E">
        <w:rPr>
          <w:rtl/>
        </w:rPr>
        <w:t xml:space="preserve"> או שאין חשש (ואדרבא עדיף</w:t>
      </w:r>
      <w:bookmarkStart w:id="143" w:name="_Ref523606027"/>
      <w:r w:rsidRPr="00CE468E">
        <w:rPr>
          <w:rStyle w:val="FootnoteReference"/>
          <w:position w:val="6"/>
          <w:sz w:val="16"/>
          <w:szCs w:val="16"/>
          <w:rtl/>
        </w:rPr>
        <w:footnoteReference w:id="57"/>
      </w:r>
      <w:bookmarkEnd w:id="143"/>
      <w:r w:rsidRPr="00CE468E">
        <w:rPr>
          <w:rtl/>
        </w:rPr>
        <w:t>) להשתמש בפתילות ישנות של אתמול.</w:t>
      </w:r>
      <w:bookmarkStart w:id="144" w:name="_Ref523692993"/>
      <w:r w:rsidRPr="00CE468E">
        <w:rPr>
          <w:rStyle w:val="FootnoteReference"/>
          <w:position w:val="6"/>
          <w:sz w:val="16"/>
          <w:szCs w:val="16"/>
          <w:rtl/>
        </w:rPr>
        <w:footnoteReference w:id="58"/>
      </w:r>
      <w:bookmarkEnd w:id="144"/>
    </w:p>
    <w:p w14:paraId="10C3E63C" w14:textId="77777777" w:rsidR="00CE468E" w:rsidRPr="00CE468E" w:rsidRDefault="00CE468E" w:rsidP="00D71621">
      <w:pPr>
        <w:pStyle w:val="a2"/>
        <w:rPr>
          <w:rtl/>
        </w:rPr>
      </w:pPr>
      <w:r w:rsidRPr="00CE468E">
        <w:rPr>
          <w:rtl/>
        </w:rPr>
        <w:t>[החתן סופר</w:t>
      </w:r>
      <w:r w:rsidRPr="00CE468E">
        <w:rPr>
          <w:rStyle w:val="FootnoteReference"/>
          <w:position w:val="6"/>
          <w:sz w:val="16"/>
          <w:szCs w:val="16"/>
          <w:rtl/>
        </w:rPr>
        <w:footnoteReference w:id="59"/>
      </w:r>
      <w:r w:rsidRPr="00CE468E">
        <w:rPr>
          <w:rtl/>
        </w:rPr>
        <w:t xml:space="preserve"> מקשר זה ליישוב זקינו החתם סופר</w:t>
      </w:r>
      <w:r w:rsidRPr="00CE468E">
        <w:rPr>
          <w:rStyle w:val="FootnoteReference"/>
          <w:position w:val="6"/>
          <w:sz w:val="16"/>
          <w:szCs w:val="16"/>
          <w:rtl/>
        </w:rPr>
        <w:footnoteReference w:id="60"/>
      </w:r>
      <w:r w:rsidRPr="00CE468E">
        <w:rPr>
          <w:rtl/>
        </w:rPr>
        <w:t xml:space="preserve"> על הקושי בגמרא</w:t>
      </w:r>
      <w:r w:rsidRPr="00CE468E">
        <w:rPr>
          <w:rStyle w:val="FootnoteReference"/>
          <w:position w:val="6"/>
          <w:sz w:val="16"/>
          <w:szCs w:val="16"/>
          <w:rtl/>
        </w:rPr>
        <w:footnoteReference w:id="61"/>
      </w:r>
      <w:r w:rsidRPr="00CE468E">
        <w:rPr>
          <w:rtl/>
        </w:rPr>
        <w:t xml:space="preserve"> במקור מלאכת קושר: ׳יריעה שנפל בה דרנא (תולעת, ומנקב בו נקב קטן ועגול, רש"י) קורעין בה ותופרין אותה (צריך לקרוע למטה ולמעלה את הנקב שלא תהא התפירה עשויה קמטין קמטין, רש"י)׳, ׳דבתחלת עשייתן לא היו עושין כן, דלפני מלך בשר ודם אין עושין כן, לפני מלך מלכי המלכים עאכ"ו׳, אבל אחר שכבר נשתמשו בה במשכן עדיף לקשור את החוטים הישנות, מלעשות חדשות, ד׳הואיל ואתעביד בה כו׳]. </w:t>
      </w:r>
    </w:p>
    <w:p w14:paraId="46645082" w14:textId="77777777" w:rsidR="00CE468E" w:rsidRPr="00CE468E" w:rsidRDefault="00CE468E" w:rsidP="00D71621">
      <w:pPr>
        <w:pStyle w:val="a2"/>
        <w:rPr>
          <w:rtl/>
        </w:rPr>
      </w:pPr>
      <w:r w:rsidRPr="00CE468E">
        <w:rPr>
          <w:rtl/>
        </w:rPr>
        <w:lastRenderedPageBreak/>
        <w:t>ז) כן יש דיון</w:t>
      </w:r>
      <w:r w:rsidRPr="00CE468E">
        <w:rPr>
          <w:rStyle w:val="FootnoteReference"/>
          <w:position w:val="6"/>
          <w:sz w:val="16"/>
          <w:szCs w:val="16"/>
          <w:rtl/>
        </w:rPr>
        <w:footnoteReference w:id="62"/>
      </w:r>
      <w:r w:rsidRPr="00CE468E">
        <w:rPr>
          <w:rtl/>
        </w:rPr>
        <w:t xml:space="preserve"> אם עדיף להחליף את הערבות שבלולב בכל יום מימי חול המועד סוכות,</w:t>
      </w:r>
      <w:r w:rsidRPr="00CE468E">
        <w:rPr>
          <w:rStyle w:val="FootnoteReference"/>
          <w:position w:val="6"/>
          <w:sz w:val="16"/>
          <w:szCs w:val="16"/>
          <w:rtl/>
        </w:rPr>
        <w:footnoteReference w:id="63"/>
      </w:r>
      <w:r w:rsidRPr="00CE468E">
        <w:rPr>
          <w:rtl/>
        </w:rPr>
        <w:t xml:space="preserve"> או להשתמש בערבות הישנות דוקא</w:t>
      </w:r>
      <w:r w:rsidRPr="00CE468E">
        <w:rPr>
          <w:rStyle w:val="FootnoteReference"/>
          <w:position w:val="6"/>
          <w:sz w:val="16"/>
          <w:szCs w:val="16"/>
          <w:rtl/>
        </w:rPr>
        <w:footnoteReference w:id="64"/>
      </w:r>
      <w:r w:rsidRPr="00CE468E">
        <w:rPr>
          <w:rtl/>
        </w:rPr>
        <w:t xml:space="preserve"> (אא״כ כמשו</w:t>
      </w:r>
      <w:r w:rsidRPr="00CE468E">
        <w:rPr>
          <w:rStyle w:val="FootnoteReference"/>
          <w:position w:val="6"/>
          <w:sz w:val="16"/>
          <w:szCs w:val="16"/>
          <w:rtl/>
        </w:rPr>
        <w:footnoteReference w:id="65"/>
      </w:r>
      <w:r w:rsidRPr="00CE468E">
        <w:rPr>
          <w:rtl/>
        </w:rPr>
        <w:t>).</w:t>
      </w:r>
    </w:p>
    <w:p w14:paraId="1171545C" w14:textId="77777777" w:rsidR="00CE468E" w:rsidRPr="00CE468E" w:rsidRDefault="00CE468E" w:rsidP="00D71621">
      <w:pPr>
        <w:pStyle w:val="11"/>
        <w:rPr>
          <w:rtl/>
        </w:rPr>
      </w:pPr>
      <w:r w:rsidRPr="00CE468E">
        <w:rPr>
          <w:rtl/>
        </w:rPr>
        <w:lastRenderedPageBreak/>
        <w:t>מקורות קדומים במשנה</w:t>
      </w:r>
    </w:p>
    <w:p w14:paraId="43BE0BB0" w14:textId="77777777" w:rsidR="00CE468E" w:rsidRPr="00CE468E" w:rsidRDefault="00CE468E" w:rsidP="00D71621">
      <w:pPr>
        <w:pStyle w:val="a2"/>
        <w:rPr>
          <w:rtl/>
        </w:rPr>
      </w:pPr>
      <w:r w:rsidRPr="00CE468E">
        <w:rPr>
          <w:rtl/>
        </w:rPr>
        <w:t>והנה יש לעיין, למה מציינת הגמרא בברכות ובשבת רק את רב אמי ורב אסי, שרק הם נהגו כן בעירוב מכל שאר חכמי המשנה והגמרא?</w:t>
      </w:r>
      <w:r w:rsidRPr="00CE468E">
        <w:rPr>
          <w:rStyle w:val="FootnoteReference"/>
          <w:position w:val="6"/>
          <w:sz w:val="16"/>
          <w:szCs w:val="16"/>
          <w:rtl/>
        </w:rPr>
        <w:footnoteReference w:id="66"/>
      </w:r>
      <w:r w:rsidRPr="00CE468E">
        <w:rPr>
          <w:position w:val="10"/>
          <w:rtl/>
        </w:rPr>
        <w:t xml:space="preserve"> </w:t>
      </w:r>
    </w:p>
    <w:p w14:paraId="6CD3369A" w14:textId="7363BF36" w:rsidR="00CE468E" w:rsidRPr="00CE468E" w:rsidRDefault="00D71621" w:rsidP="00D71621">
      <w:pPr>
        <w:pStyle w:val="a2"/>
        <w:rPr>
          <w:b/>
          <w:rtl/>
        </w:rPr>
      </w:pPr>
      <w:r>
        <w:rPr>
          <w:rtl/>
        </w:rPr>
        <w:t xml:space="preserve"> </w:t>
      </w:r>
      <w:r w:rsidR="00CE468E" w:rsidRPr="00CE468E">
        <w:rPr>
          <w:rtl/>
        </w:rPr>
        <w:t>ואכן, כבר מצינו ב׳ מקורות קדומים במשנה</w:t>
      </w:r>
      <w:r w:rsidR="00CE468E" w:rsidRPr="00CE468E">
        <w:rPr>
          <w:rStyle w:val="FootnoteReference"/>
          <w:position w:val="6"/>
          <w:rtl/>
        </w:rPr>
        <w:footnoteReference w:id="67"/>
      </w:r>
      <w:r w:rsidR="00CE468E" w:rsidRPr="00CE468E">
        <w:rPr>
          <w:rtl/>
        </w:rPr>
        <w:t xml:space="preserve"> לענין ׳הואיל ואתעביד כו' בדורות שלפני רב אמי ורב אסי, ולא רק שאירע כן לפעמים ׳כי הוה מתרמי להו ריפתא דעירובא,׳ אלא בזמן שבית המקדש היה קיים עשו מדי יום ביומו </w:t>
      </w:r>
      <w:r w:rsidR="00CE468E" w:rsidRPr="00CE468E">
        <w:rPr>
          <w:b/>
          <w:rtl/>
        </w:rPr>
        <w:t>פתילות מבגדי כהונה שבלו להדליק את המנורה שבמקדש, וכן למדורות שמחת בית השואבה.</w:t>
      </w:r>
    </w:p>
    <w:p w14:paraId="7DE29FB6" w14:textId="77777777" w:rsidR="00CE468E" w:rsidRPr="00CE468E" w:rsidRDefault="00CE468E" w:rsidP="00D71621">
      <w:pPr>
        <w:pStyle w:val="a2"/>
        <w:rPr>
          <w:rtl/>
        </w:rPr>
      </w:pPr>
      <w:r w:rsidRPr="00CE468E">
        <w:rPr>
          <w:rtl/>
        </w:rPr>
        <w:t>דתנן:</w:t>
      </w:r>
      <w:r w:rsidRPr="00CE468E">
        <w:rPr>
          <w:rStyle w:val="FootnoteReference"/>
          <w:position w:val="6"/>
          <w:sz w:val="16"/>
          <w:szCs w:val="16"/>
          <w:rtl/>
        </w:rPr>
        <w:footnoteReference w:id="68"/>
      </w:r>
      <w:r w:rsidRPr="00CE468E">
        <w:rPr>
          <w:rtl/>
        </w:rPr>
        <w:t xml:space="preserve"> ׳מבלאי מכנסי כהנים ומהמייניהם היו מפקיעין (קורעין ועושין פתילות</w:t>
      </w:r>
      <w:r w:rsidRPr="00CE468E">
        <w:rPr>
          <w:rStyle w:val="FootnoteReference"/>
          <w:position w:val="6"/>
          <w:sz w:val="16"/>
          <w:szCs w:val="16"/>
          <w:rtl/>
        </w:rPr>
        <w:footnoteReference w:id="69"/>
      </w:r>
      <w:r w:rsidRPr="00CE468E">
        <w:rPr>
          <w:rtl/>
        </w:rPr>
        <w:t>) ומהן מדליקין שמחת בית השואבה׳,</w:t>
      </w:r>
      <w:r w:rsidRPr="00CE468E">
        <w:rPr>
          <w:rStyle w:val="FootnoteReference"/>
          <w:position w:val="6"/>
          <w:sz w:val="16"/>
          <w:szCs w:val="16"/>
          <w:rtl/>
        </w:rPr>
        <w:footnoteReference w:id="70"/>
      </w:r>
      <w:r w:rsidRPr="00CE468E">
        <w:rPr>
          <w:rtl/>
        </w:rPr>
        <w:t xml:space="preserve"> 'בגדי כהונה שבלו מפקיעין אותן ומהן היו עושין פתילות למקדש'.</w:t>
      </w:r>
    </w:p>
    <w:p w14:paraId="7A160D5D" w14:textId="77777777" w:rsidR="00CE468E" w:rsidRPr="00CE468E" w:rsidRDefault="00CE468E" w:rsidP="00D71621">
      <w:pPr>
        <w:pStyle w:val="11"/>
        <w:rPr>
          <w:rtl/>
        </w:rPr>
      </w:pPr>
      <w:r w:rsidRPr="00CE468E">
        <w:rPr>
          <w:rtl/>
        </w:rPr>
        <w:t>׳שם היו מולחין עורות קדשים׳</w:t>
      </w:r>
    </w:p>
    <w:p w14:paraId="3B0B998E" w14:textId="77777777" w:rsidR="00CE468E" w:rsidRPr="00CE468E" w:rsidRDefault="00CE468E" w:rsidP="00D71621">
      <w:pPr>
        <w:pStyle w:val="a2"/>
        <w:rPr>
          <w:rtl/>
        </w:rPr>
      </w:pPr>
      <w:r w:rsidRPr="00CE468E">
        <w:rPr>
          <w:rtl/>
        </w:rPr>
        <w:t>וכן תנן:</w:t>
      </w:r>
      <w:r w:rsidRPr="00CE468E">
        <w:rPr>
          <w:rStyle w:val="FootnoteReference"/>
          <w:position w:val="6"/>
          <w:sz w:val="16"/>
          <w:szCs w:val="16"/>
          <w:rtl/>
        </w:rPr>
        <w:footnoteReference w:id="71"/>
      </w:r>
      <w:r w:rsidRPr="00CE468E">
        <w:rPr>
          <w:rtl/>
        </w:rPr>
        <w:t xml:space="preserve"> ׳שש לשכות היו בעזרה . . לשכת הפרוה, שם היו מולחין עורות הקדשים׳,</w:t>
      </w:r>
    </w:p>
    <w:p w14:paraId="470E9E4C" w14:textId="77777777" w:rsidR="00CE468E" w:rsidRPr="00CE468E" w:rsidRDefault="00CE468E" w:rsidP="00D71621">
      <w:pPr>
        <w:pStyle w:val="a2"/>
        <w:rPr>
          <w:rtl/>
        </w:rPr>
      </w:pPr>
      <w:r w:rsidRPr="00CE468E">
        <w:rPr>
          <w:rtl/>
        </w:rPr>
        <w:t xml:space="preserve">- שלכאורה קשה: </w:t>
      </w:r>
    </w:p>
    <w:p w14:paraId="16DBAEEA" w14:textId="77777777" w:rsidR="00CE468E" w:rsidRPr="00CE468E" w:rsidRDefault="00CE468E" w:rsidP="00D71621">
      <w:pPr>
        <w:pStyle w:val="a2"/>
        <w:rPr>
          <w:rtl/>
        </w:rPr>
      </w:pPr>
      <w:r w:rsidRPr="00CE468E">
        <w:rPr>
          <w:rtl/>
        </w:rPr>
        <w:t xml:space="preserve">א) למה עשו לשכה בעזרה ל׳בורסקי׳ שריחו רע? </w:t>
      </w:r>
    </w:p>
    <w:p w14:paraId="04D210AB" w14:textId="77777777" w:rsidR="00CE468E" w:rsidRPr="00CE468E" w:rsidRDefault="00CE468E" w:rsidP="00D71621">
      <w:pPr>
        <w:pStyle w:val="a2"/>
        <w:rPr>
          <w:rtl/>
        </w:rPr>
      </w:pPr>
      <w:r w:rsidRPr="00CE468E">
        <w:rPr>
          <w:rtl/>
        </w:rPr>
        <w:lastRenderedPageBreak/>
        <w:t>ב) בכתבי הגרי״ז (מנחות כב סטנסיל) הקשה: ׳איך הותר למלוח העורות עם מלח של בדק הבית, והרי העור הוא חולין גמור?׳</w:t>
      </w:r>
      <w:r w:rsidRPr="00CE468E">
        <w:rPr>
          <w:rStyle w:val="FootnoteReference"/>
          <w:position w:val="6"/>
          <w:sz w:val="16"/>
          <w:szCs w:val="16"/>
          <w:rtl/>
        </w:rPr>
        <w:footnoteReference w:id="72"/>
      </w:r>
    </w:p>
    <w:p w14:paraId="09D61271" w14:textId="77777777" w:rsidR="00CE468E" w:rsidRPr="00CE468E" w:rsidRDefault="00CE468E" w:rsidP="00D71621">
      <w:pPr>
        <w:pStyle w:val="a2"/>
        <w:rPr>
          <w:rtl/>
        </w:rPr>
      </w:pPr>
      <w:r w:rsidRPr="00CE468E">
        <w:rPr>
          <w:rtl/>
        </w:rPr>
        <w:t>[בשלמא בלאי מכנסי כהנים שמדליקין מהן שמחת ביה"ש תירצו התוס׳</w:t>
      </w:r>
      <w:r w:rsidRPr="00CE468E">
        <w:rPr>
          <w:rStyle w:val="FootnoteReference"/>
          <w:position w:val="6"/>
          <w:sz w:val="16"/>
          <w:szCs w:val="16"/>
          <w:rtl/>
        </w:rPr>
        <w:footnoteReference w:id="73"/>
      </w:r>
      <w:r w:rsidRPr="00CE468E">
        <w:rPr>
          <w:rtl/>
        </w:rPr>
        <w:t>'דהואיל ולכבוד הקרבן היו עושין, דכתיב</w:t>
      </w:r>
      <w:r w:rsidRPr="00CE468E">
        <w:rPr>
          <w:rStyle w:val="FootnoteReference"/>
          <w:position w:val="6"/>
          <w:sz w:val="16"/>
          <w:szCs w:val="16"/>
          <w:rtl/>
        </w:rPr>
        <w:footnoteReference w:id="74"/>
      </w:r>
      <w:r w:rsidRPr="00CE468E">
        <w:rPr>
          <w:rtl/>
        </w:rPr>
        <w:t xml:space="preserve"> ושאבתם מים בששון, צורך קרבן חשיב ליה', אבל מהו הצורך בעיבוד עורות]? </w:t>
      </w:r>
    </w:p>
    <w:p w14:paraId="748E33DE" w14:textId="77777777" w:rsidR="00CE468E" w:rsidRPr="00CE468E" w:rsidRDefault="00CE468E" w:rsidP="00D71621">
      <w:pPr>
        <w:pStyle w:val="11"/>
        <w:rPr>
          <w:rtl/>
        </w:rPr>
      </w:pPr>
      <w:r w:rsidRPr="00CE468E">
        <w:rPr>
          <w:rtl/>
        </w:rPr>
        <w:t>חידושו הנפלא של הגרלוי״צ</w:t>
      </w:r>
    </w:p>
    <w:p w14:paraId="0E68BC0B" w14:textId="77777777" w:rsidR="00CE468E" w:rsidRPr="00CE468E" w:rsidRDefault="00CE468E" w:rsidP="00D71621">
      <w:pPr>
        <w:pStyle w:val="a2"/>
        <w:rPr>
          <w:rtl/>
        </w:rPr>
      </w:pPr>
      <w:r w:rsidRPr="00CE468E">
        <w:rPr>
          <w:rtl/>
        </w:rPr>
        <w:t>והנה בהילולת הגרלוי״צ זצוק״ל</w:t>
      </w:r>
      <w:r w:rsidRPr="00CE468E" w:rsidDel="00B532A6">
        <w:rPr>
          <w:rtl/>
        </w:rPr>
        <w:t xml:space="preserve"> </w:t>
      </w:r>
      <w:r w:rsidRPr="00CE468E">
        <w:rPr>
          <w:rtl/>
        </w:rPr>
        <w:t>כ"ף מנחם-אב, זכינו שנה זו ל׳</w:t>
      </w:r>
      <w:r w:rsidRPr="00CE468E">
        <w:rPr>
          <w:b/>
          <w:bCs/>
          <w:rtl/>
        </w:rPr>
        <w:t>ילקוט פירושים על מצות תפילין</w:t>
      </w:r>
      <w:r w:rsidRPr="00CE468E">
        <w:rPr>
          <w:rtl/>
        </w:rPr>
        <w:t>׳</w:t>
      </w:r>
      <w:r w:rsidRPr="00CE468E">
        <w:rPr>
          <w:rStyle w:val="FootnoteReference"/>
          <w:position w:val="6"/>
          <w:sz w:val="16"/>
          <w:szCs w:val="16"/>
          <w:rtl/>
        </w:rPr>
        <w:footnoteReference w:id="75"/>
      </w:r>
      <w:r w:rsidRPr="00CE468E">
        <w:rPr>
          <w:rtl/>
        </w:rPr>
        <w:t xml:space="preserve"> מתורתו של הגרלוי״צ</w:t>
      </w:r>
      <w:r w:rsidRPr="00CE468E">
        <w:rPr>
          <w:rStyle w:val="FootnoteReference"/>
          <w:position w:val="6"/>
          <w:sz w:val="16"/>
          <w:szCs w:val="16"/>
          <w:rtl/>
        </w:rPr>
        <w:footnoteReference w:id="76"/>
      </w:r>
      <w:r w:rsidRPr="00CE468E">
        <w:rPr>
          <w:rtl/>
        </w:rPr>
        <w:t xml:space="preserve"> ושם הקשה כעין זה על מליחת עורות הקדשים, וז"ל: </w:t>
      </w:r>
    </w:p>
    <w:p w14:paraId="6302B727" w14:textId="77777777" w:rsidR="00CE468E" w:rsidRPr="00CE468E" w:rsidRDefault="00CE468E" w:rsidP="00D71621">
      <w:pPr>
        <w:pStyle w:val="a2"/>
        <w:rPr>
          <w:rtl/>
        </w:rPr>
      </w:pPr>
      <w:r w:rsidRPr="00CE468E">
        <w:rPr>
          <w:rtl/>
        </w:rPr>
        <w:t>'</w:t>
      </w:r>
      <w:r w:rsidRPr="00CE468E">
        <w:rPr>
          <w:strike/>
          <w:rtl/>
        </w:rPr>
        <w:t>ו</w:t>
      </w:r>
      <w:r w:rsidRPr="00CE468E">
        <w:rPr>
          <w:rtl/>
        </w:rPr>
        <w:t xml:space="preserve">עורות הקדשים מובן שהוא עורות דקדשי קדשים, שהם לכהנים, כדאיתא בזבחים פי"ב מ"ב ע"ש. </w:t>
      </w:r>
      <w:r w:rsidRPr="00CE468E">
        <w:rPr>
          <w:b/>
          <w:bCs/>
          <w:rtl/>
        </w:rPr>
        <w:t>ואיך שייך שימלחום בעזרה</w:t>
      </w:r>
      <w:r w:rsidRPr="00CE468E">
        <w:rPr>
          <w:rtl/>
        </w:rPr>
        <w:t>'?</w:t>
      </w:r>
    </w:p>
    <w:p w14:paraId="7A39461B" w14:textId="77777777" w:rsidR="00CE468E" w:rsidRPr="00CE468E" w:rsidRDefault="00CE468E" w:rsidP="00D71621">
      <w:pPr>
        <w:pStyle w:val="a2"/>
        <w:rPr>
          <w:rtl/>
        </w:rPr>
      </w:pPr>
      <w:r w:rsidRPr="00CE468E">
        <w:rPr>
          <w:rtl/>
        </w:rPr>
        <w:t xml:space="preserve">ומיישב הגרלוי״צ, וז"ל: </w:t>
      </w:r>
    </w:p>
    <w:p w14:paraId="02436C14" w14:textId="77777777" w:rsidR="00CE468E" w:rsidRPr="00CE468E" w:rsidRDefault="00CE468E" w:rsidP="00D71621">
      <w:pPr>
        <w:pStyle w:val="a2"/>
        <w:rPr>
          <w:rtl/>
        </w:rPr>
      </w:pPr>
      <w:r w:rsidRPr="00CE468E">
        <w:rPr>
          <w:rtl/>
        </w:rPr>
        <w:t xml:space="preserve">'המליחה בלשכת הפרוה הי' לעיבוד עורות הקדשים,. .. . </w:t>
      </w:r>
      <w:r w:rsidRPr="00CE468E">
        <w:rPr>
          <w:strike/>
          <w:rtl/>
        </w:rPr>
        <w:t>ו</w:t>
      </w:r>
      <w:r w:rsidRPr="00CE468E">
        <w:rPr>
          <w:rtl/>
        </w:rPr>
        <w:t>מעורות קדשי קדשים [היו עושים] תפילין של ראש, והכהנים בעבודתן היו מניחים רק תש"ר, כדאיתא ביומא,</w:t>
      </w:r>
      <w:r w:rsidRPr="00CE468E">
        <w:rPr>
          <w:rStyle w:val="FootnoteReference"/>
          <w:position w:val="6"/>
          <w:sz w:val="16"/>
          <w:szCs w:val="16"/>
          <w:rtl/>
        </w:rPr>
        <w:footnoteReference w:id="77"/>
      </w:r>
      <w:r w:rsidRPr="00CE468E">
        <w:rPr>
          <w:rtl/>
        </w:rPr>
        <w:t xml:space="preserve"> ותפילין של ראש נקראים פאר, כמ"ש</w:t>
      </w:r>
      <w:r w:rsidRPr="00CE468E">
        <w:rPr>
          <w:rStyle w:val="FootnoteReference"/>
          <w:position w:val="6"/>
          <w:sz w:val="16"/>
          <w:szCs w:val="16"/>
          <w:rtl/>
        </w:rPr>
        <w:footnoteReference w:id="78"/>
      </w:r>
      <w:r w:rsidRPr="00CE468E">
        <w:rPr>
          <w:rtl/>
        </w:rPr>
        <w:t xml:space="preserve"> פארך חבוש עליך, והקב"ה, ת"ת מניחן. זהו שהיו מולחין עורות קדשים לעשות מהם תש"ר בלשכת הפרוה, ת"ת' </w:t>
      </w:r>
      <w:r w:rsidRPr="00CE468E">
        <w:rPr>
          <w:rtl/>
        </w:rPr>
        <w:lastRenderedPageBreak/>
        <w:t>(ואולי י"ל פרוה הוא ג"כ מלשון פאר), עכ"ל.</w:t>
      </w:r>
      <w:r w:rsidRPr="00CE468E">
        <w:rPr>
          <w:rStyle w:val="FootnoteReference"/>
          <w:position w:val="6"/>
          <w:sz w:val="16"/>
          <w:szCs w:val="16"/>
          <w:rtl/>
        </w:rPr>
        <w:footnoteReference w:id="79"/>
      </w:r>
    </w:p>
    <w:p w14:paraId="6F95EEE3" w14:textId="77777777" w:rsidR="00CE468E" w:rsidRPr="00CE468E" w:rsidRDefault="00CE468E" w:rsidP="00D71621">
      <w:pPr>
        <w:pStyle w:val="11"/>
        <w:rPr>
          <w:rtl/>
        </w:rPr>
      </w:pPr>
      <w:r w:rsidRPr="00CE468E">
        <w:rPr>
          <w:rtl/>
        </w:rPr>
        <w:t>סתירות לכלל ׳הואיל ואתעביד׳</w:t>
      </w:r>
    </w:p>
    <w:p w14:paraId="65FA8070" w14:textId="77777777" w:rsidR="00CE468E" w:rsidRPr="00CE468E" w:rsidRDefault="00CE468E" w:rsidP="00D71621">
      <w:pPr>
        <w:pStyle w:val="a2"/>
        <w:rPr>
          <w:rtl/>
        </w:rPr>
      </w:pPr>
      <w:r w:rsidRPr="00CE468E">
        <w:rPr>
          <w:rtl/>
        </w:rPr>
        <w:t>והנה בספר בצל החכמה</w:t>
      </w:r>
      <w:r w:rsidRPr="00CE468E">
        <w:rPr>
          <w:rStyle w:val="FootnoteReference"/>
          <w:position w:val="6"/>
          <w:sz w:val="16"/>
          <w:szCs w:val="16"/>
          <w:rtl/>
        </w:rPr>
        <w:footnoteReference w:id="80"/>
      </w:r>
      <w:r w:rsidRPr="00CE468E">
        <w:rPr>
          <w:rtl/>
        </w:rPr>
        <w:t xml:space="preserve"> מאריך בענין זה, ומסתפק בדין השמן הנשאר בנר חנוכה אחר שכבתה בליל ראשון, אם צריך לדקדק ולהדר להדליק בלילה שאחריו באותו שמן דוקא מטעמא דהואיל? גם שואל אי יש להדר לעשות ציצית מצמר של ראשית הגז, ואם מותר להתיר ציצית מבגד כשרוצה להטיל בו ציצית יותר יפות, או להסיר מזוזה כדי לקבוע במקומה מזוזה אחרת יפה יותר,</w:t>
      </w:r>
    </w:p>
    <w:p w14:paraId="561E30E9" w14:textId="77777777" w:rsidR="00CE468E" w:rsidRPr="00CE468E" w:rsidRDefault="00CE468E" w:rsidP="00D71621">
      <w:pPr>
        <w:pStyle w:val="a2"/>
        <w:rPr>
          <w:rtl/>
        </w:rPr>
      </w:pPr>
      <w:r w:rsidRPr="00CE468E">
        <w:rPr>
          <w:rtl/>
        </w:rPr>
        <w:t>[גם הקשו,</w:t>
      </w:r>
      <w:r w:rsidRPr="00CE468E">
        <w:rPr>
          <w:rStyle w:val="FootnoteReference"/>
          <w:position w:val="6"/>
          <w:sz w:val="16"/>
          <w:szCs w:val="16"/>
          <w:rtl/>
        </w:rPr>
        <w:footnoteReference w:id="81"/>
      </w:r>
      <w:r w:rsidRPr="00CE468E">
        <w:rPr>
          <w:rtl/>
        </w:rPr>
        <w:t xml:space="preserve"> מהא דאיתא בגמרא</w:t>
      </w:r>
      <w:r w:rsidRPr="00CE468E">
        <w:rPr>
          <w:rStyle w:val="FootnoteReference"/>
          <w:position w:val="6"/>
          <w:sz w:val="16"/>
          <w:szCs w:val="16"/>
          <w:rtl/>
        </w:rPr>
        <w:footnoteReference w:id="82"/>
      </w:r>
      <w:r w:rsidRPr="00CE468E">
        <w:rPr>
          <w:rtl/>
        </w:rPr>
        <w:t xml:space="preserve"> 'נר חנוכה . . היכא מנח ליה, רב אחא בריה דרבא אמר מימין, רב שמואל מדפתי</w:t>
      </w:r>
      <w:r w:rsidRPr="00CE468E">
        <w:rPr>
          <w:rStyle w:val="FootnoteReference"/>
          <w:position w:val="6"/>
          <w:sz w:val="16"/>
          <w:szCs w:val="16"/>
          <w:rtl/>
        </w:rPr>
        <w:t xml:space="preserve"> </w:t>
      </w:r>
      <w:r w:rsidRPr="00CE468E">
        <w:rPr>
          <w:rtl/>
        </w:rPr>
        <w:t>אמר משמאל, והילכתא משמאל כדי שתהא נר חנוכה משמאל ומזוזה מימין'.</w:t>
      </w:r>
    </w:p>
    <w:p w14:paraId="5F474DE2" w14:textId="77777777" w:rsidR="00CE468E" w:rsidRPr="00CE468E" w:rsidRDefault="00CE468E" w:rsidP="00D71621">
      <w:pPr>
        <w:pStyle w:val="a2"/>
        <w:rPr>
          <w:rtl/>
        </w:rPr>
      </w:pPr>
      <w:r w:rsidRPr="00CE468E">
        <w:rPr>
          <w:rtl/>
        </w:rPr>
        <w:t>וכתב ע"ז בשאילתות דר' אחאי גאון,</w:t>
      </w:r>
      <w:r w:rsidRPr="00CE468E">
        <w:rPr>
          <w:rStyle w:val="FootnoteReference"/>
          <w:position w:val="6"/>
          <w:sz w:val="16"/>
          <w:szCs w:val="16"/>
          <w:rtl/>
        </w:rPr>
        <w:footnoteReference w:id="83"/>
      </w:r>
      <w:r w:rsidRPr="00CE468E">
        <w:rPr>
          <w:rtl/>
        </w:rPr>
        <w:t xml:space="preserve"> וז"ל: 'מאן דאמר מימין קא סבר </w:t>
      </w:r>
      <w:r w:rsidRPr="00CE468E">
        <w:rPr>
          <w:b/>
          <w:bCs/>
          <w:rtl/>
        </w:rPr>
        <w:t>כי היכי דלהוי תרתי מצוותא בחד דוכתא</w:t>
      </w:r>
      <w:r w:rsidRPr="00CE468E">
        <w:rPr>
          <w:rtl/>
        </w:rPr>
        <w:t>, נר חנוכה ומזוזה', '</w:t>
      </w:r>
      <w:r w:rsidRPr="00CE468E">
        <w:rPr>
          <w:b/>
          <w:bCs/>
          <w:rtl/>
        </w:rPr>
        <w:t>הואיל ואתעביד ביה חדא מצוה נעביד בי' מצוה אחריתי</w:t>
      </w:r>
      <w:r w:rsidRPr="00CE468E">
        <w:rPr>
          <w:rtl/>
        </w:rPr>
        <w:t>',</w:t>
      </w:r>
      <w:r w:rsidRPr="00CE468E">
        <w:rPr>
          <w:rStyle w:val="FootnoteReference"/>
          <w:position w:val="6"/>
          <w:sz w:val="16"/>
          <w:szCs w:val="16"/>
          <w:rtl/>
        </w:rPr>
        <w:footnoteReference w:id="84"/>
      </w:r>
    </w:p>
    <w:p w14:paraId="4D83BEE0" w14:textId="77777777" w:rsidR="00CE468E" w:rsidRPr="00CE468E" w:rsidRDefault="00CE468E" w:rsidP="00D71621">
      <w:pPr>
        <w:pStyle w:val="a2"/>
        <w:rPr>
          <w:rtl/>
        </w:rPr>
      </w:pPr>
      <w:r w:rsidRPr="00CE468E">
        <w:rPr>
          <w:rtl/>
        </w:rPr>
        <w:t>ועל פי זה קשה למה קי״ל</w:t>
      </w:r>
      <w:r w:rsidRPr="00CE468E">
        <w:rPr>
          <w:rStyle w:val="FootnoteReference"/>
          <w:position w:val="6"/>
          <w:sz w:val="16"/>
          <w:szCs w:val="16"/>
          <w:rtl/>
        </w:rPr>
        <w:footnoteReference w:id="85"/>
      </w:r>
      <w:r w:rsidRPr="00CE468E">
        <w:rPr>
          <w:rtl/>
        </w:rPr>
        <w:t xml:space="preserve"> כשמואל ד׳נר חנוכה משמאל ומזוזה מימין׳, ולא כרב אחא דנר חנוכה משמאל מטעם ד'הואיל'</w:t>
      </w:r>
      <w:r w:rsidRPr="00CE468E">
        <w:rPr>
          <w:rStyle w:val="FootnoteReference"/>
          <w:position w:val="6"/>
          <w:sz w:val="16"/>
          <w:szCs w:val="16"/>
          <w:rtl/>
        </w:rPr>
        <w:footnoteReference w:id="86"/>
      </w:r>
      <w:r w:rsidRPr="00CE468E">
        <w:rPr>
          <w:rtl/>
        </w:rPr>
        <w:t>?</w:t>
      </w:r>
    </w:p>
    <w:p w14:paraId="523E872B" w14:textId="6288E35E" w:rsidR="00CE468E" w:rsidRPr="00CE468E" w:rsidRDefault="00D71621" w:rsidP="00D71621">
      <w:pPr>
        <w:pStyle w:val="11"/>
        <w:rPr>
          <w:rtl/>
        </w:rPr>
      </w:pPr>
      <w:r>
        <w:rPr>
          <w:rFonts w:hint="cs"/>
          <w:rtl/>
        </w:rPr>
        <w:t>'</w:t>
      </w:r>
      <w:r w:rsidR="00CE468E" w:rsidRPr="00CE468E">
        <w:rPr>
          <w:rtl/>
        </w:rPr>
        <w:t>אל תשליכני . . ככלות כחי אל תעזבני׳</w:t>
      </w:r>
    </w:p>
    <w:p w14:paraId="43D456C3" w14:textId="77777777" w:rsidR="00CE468E" w:rsidRPr="00CE468E" w:rsidRDefault="00CE468E" w:rsidP="00D71621">
      <w:pPr>
        <w:pStyle w:val="a2"/>
        <w:rPr>
          <w:rtl/>
        </w:rPr>
      </w:pPr>
      <w:r w:rsidRPr="00CE468E">
        <w:rPr>
          <w:rtl/>
        </w:rPr>
        <w:t>ולולי דמסתפינא, הנה הצד השוה בכל הדוגמאות שהבאנו לעיל משו״ע הוא, שהמצוה מוטלת במצב מושפל של בזיון העומד להיזרק לאשפה, ו׳משווע׳ לעזרה, כמו: חוטי ציצית שנפסלו, הדסים יבשים</w:t>
      </w:r>
      <w:r w:rsidRPr="00CE468E">
        <w:rPr>
          <w:rStyle w:val="FootnoteReference"/>
          <w:position w:val="6"/>
          <w:sz w:val="16"/>
          <w:szCs w:val="16"/>
          <w:rtl/>
        </w:rPr>
        <w:t xml:space="preserve"> </w:t>
      </w:r>
      <w:r w:rsidRPr="00CE468E">
        <w:rPr>
          <w:rtl/>
        </w:rPr>
        <w:t xml:space="preserve">לבשמים, ערבות (הושענות) שיבשו </w:t>
      </w:r>
      <w:r w:rsidRPr="00CE468E">
        <w:rPr>
          <w:rtl/>
        </w:rPr>
        <w:lastRenderedPageBreak/>
        <w:t xml:space="preserve">לשריפת חמץ ולאפיית מצות, שיירי פתילות של שבת להבדלת מוצ"ש, פתילות חנוכה ישנות וערבות ישנות, עורות קדשים שנפשטו, ויריעה של המשכן שנקרעה. </w:t>
      </w:r>
    </w:p>
    <w:p w14:paraId="44113E06" w14:textId="77777777" w:rsidR="00CE468E" w:rsidRPr="00CE468E" w:rsidRDefault="00CE468E" w:rsidP="00D71621">
      <w:pPr>
        <w:pStyle w:val="a2"/>
        <w:rPr>
          <w:b/>
          <w:bCs/>
          <w:rtl/>
        </w:rPr>
      </w:pPr>
      <w:r w:rsidRPr="00CE468E">
        <w:rPr>
          <w:rtl/>
        </w:rPr>
        <w:t>-שאין זה רק ענין של ׳מצוה גוררת מצוה׳,</w:t>
      </w:r>
      <w:r w:rsidRPr="00CE468E">
        <w:rPr>
          <w:rStyle w:val="FootnoteReference"/>
          <w:position w:val="6"/>
          <w:sz w:val="16"/>
          <w:szCs w:val="16"/>
          <w:rtl/>
        </w:rPr>
        <w:footnoteReference w:id="87"/>
      </w:r>
      <w:r w:rsidRPr="00CE468E">
        <w:rPr>
          <w:rtl/>
        </w:rPr>
        <w:t xml:space="preserve"> אלא דוקא באופנים כאלו התקינו ש׳נעביד ביה מצוה אחריתי</w:t>
      </w:r>
      <w:r w:rsidRPr="00CE468E">
        <w:rPr>
          <w:b/>
          <w:bCs/>
          <w:rtl/>
        </w:rPr>
        <w:t>׳, להציל חפצא שנעשה בו מצוה מבזיון</w:t>
      </w:r>
      <w:r w:rsidRPr="00CE468E">
        <w:rPr>
          <w:rtl/>
        </w:rPr>
        <w:t>.</w:t>
      </w:r>
      <w:r w:rsidRPr="00CE468E">
        <w:rPr>
          <w:rStyle w:val="FootnoteReference"/>
          <w:rtl/>
        </w:rPr>
        <w:footnoteReference w:id="88"/>
      </w:r>
    </w:p>
    <w:p w14:paraId="64853515" w14:textId="77777777" w:rsidR="00CE468E" w:rsidRPr="00CE468E" w:rsidRDefault="00CE468E" w:rsidP="00D71621">
      <w:pPr>
        <w:pStyle w:val="a2"/>
        <w:rPr>
          <w:rtl/>
        </w:rPr>
      </w:pPr>
      <w:r w:rsidRPr="00CE468E">
        <w:rPr>
          <w:rtl/>
        </w:rPr>
        <w:t xml:space="preserve">ולפי זה יובן למה רק רב אמי ורב אסי הצטיינו בזה שנזהרו ב'ריפתא דעירובא', שהרי שם מדובר בלחם </w:t>
      </w:r>
      <w:r w:rsidRPr="00CE468E">
        <w:rPr>
          <w:b/>
          <w:bCs/>
          <w:rtl/>
        </w:rPr>
        <w:t>טרי</w:t>
      </w:r>
      <w:r w:rsidRPr="00CE468E">
        <w:rPr>
          <w:rtl/>
        </w:rPr>
        <w:t xml:space="preserve"> של העירוב (לא לחם שנתייבש כו')</w:t>
      </w:r>
      <w:r w:rsidRPr="00CE468E">
        <w:rPr>
          <w:rStyle w:val="FootnoteReference"/>
          <w:position w:val="6"/>
          <w:sz w:val="16"/>
          <w:szCs w:val="16"/>
          <w:rtl/>
        </w:rPr>
        <w:footnoteReference w:id="89"/>
      </w:r>
      <w:r w:rsidRPr="00CE468E">
        <w:rPr>
          <w:rtl/>
        </w:rPr>
        <w:t>.</w:t>
      </w:r>
      <w:r w:rsidRPr="00CE468E">
        <w:rPr>
          <w:rStyle w:val="FootnoteReference"/>
          <w:position w:val="6"/>
          <w:sz w:val="16"/>
          <w:szCs w:val="16"/>
          <w:rtl/>
        </w:rPr>
        <w:footnoteReference w:id="90"/>
      </w:r>
    </w:p>
    <w:p w14:paraId="65525CB7" w14:textId="77777777" w:rsidR="00CE468E" w:rsidRPr="00CE468E" w:rsidRDefault="00CE468E" w:rsidP="00D71621">
      <w:pPr>
        <w:pStyle w:val="a2"/>
        <w:rPr>
          <w:rtl/>
        </w:rPr>
      </w:pPr>
      <w:r w:rsidRPr="00CE468E">
        <w:rPr>
          <w:rtl/>
        </w:rPr>
        <w:t xml:space="preserve">ועל פי זה יש לבאר למה רק רב אמי ורב אסי הצטיינו ב'ריפתא דעירובא', שהרי שם מדובר בלחם </w:t>
      </w:r>
      <w:r w:rsidRPr="00CE468E">
        <w:rPr>
          <w:b/>
          <w:bCs/>
          <w:rtl/>
        </w:rPr>
        <w:t>טרי</w:t>
      </w:r>
      <w:r w:rsidRPr="00CE468E">
        <w:rPr>
          <w:rtl/>
        </w:rPr>
        <w:t xml:space="preserve"> של העירוב (לא לחם שנתייבש כו').</w:t>
      </w:r>
      <w:r w:rsidRPr="00CE468E">
        <w:rPr>
          <w:rStyle w:val="FootnoteReference"/>
          <w:position w:val="6"/>
          <w:sz w:val="16"/>
          <w:szCs w:val="16"/>
          <w:rtl/>
        </w:rPr>
        <w:footnoteReference w:id="91"/>
      </w:r>
      <w:r w:rsidRPr="00CE468E">
        <w:rPr>
          <w:rtl/>
        </w:rPr>
        <w:t xml:space="preserve"> ובמילא אינו מוכרח כ״כ ענין ׳הואיל ואתעביד כו׳ כבשאר מצבים הנ״ל, ורק רב אמי ורב אסי נזהרו גם בזה. </w:t>
      </w:r>
    </w:p>
    <w:p w14:paraId="23BBBC83" w14:textId="77777777" w:rsidR="00CE468E" w:rsidRPr="00CE468E" w:rsidRDefault="00CE468E" w:rsidP="00D71621">
      <w:pPr>
        <w:pStyle w:val="11"/>
        <w:rPr>
          <w:u w:color="000000"/>
          <w:rtl/>
        </w:rPr>
      </w:pPr>
      <w:r w:rsidRPr="00CE468E">
        <w:rPr>
          <w:u w:color="000000"/>
          <w:rtl/>
        </w:rPr>
        <w:t>׳לב ב״ד מתנה עליהן׳</w:t>
      </w:r>
    </w:p>
    <w:p w14:paraId="31705A63" w14:textId="68D031E4" w:rsidR="00CE468E" w:rsidRPr="00CE468E" w:rsidRDefault="00CE468E" w:rsidP="00D71621">
      <w:pPr>
        <w:pStyle w:val="a2"/>
        <w:rPr>
          <w:u w:color="000000"/>
          <w:rtl/>
        </w:rPr>
      </w:pPr>
      <w:r w:rsidRPr="00CE468E">
        <w:rPr>
          <w:u w:color="000000"/>
          <w:rtl/>
        </w:rPr>
        <w:t xml:space="preserve">והנה אף שהיתר ׳על המלח ועל העצים שיהו הכהנים ניאותים בהם׳ (שקלים פ״ז מ״ז) זהו א׳ משבע תקנות ב״ד שרבי שמעון מונה שם במשנה- אין הפירוש שלסוף פקע קדושתה מצד התקנה, ונתהפך אותו מלח להיות חולין למפרע, </w:t>
      </w:r>
    </w:p>
    <w:p w14:paraId="3E4862DA" w14:textId="6578DB99" w:rsidR="00CE468E" w:rsidRPr="00CE468E" w:rsidRDefault="00D71621" w:rsidP="00D71621">
      <w:pPr>
        <w:pStyle w:val="a2"/>
        <w:rPr>
          <w:u w:color="000000"/>
          <w:rtl/>
        </w:rPr>
      </w:pPr>
      <w:r>
        <w:rPr>
          <w:u w:color="000000"/>
          <w:rtl/>
        </w:rPr>
        <w:lastRenderedPageBreak/>
        <w:t xml:space="preserve"> </w:t>
      </w:r>
      <w:r w:rsidR="00CE468E" w:rsidRPr="00CE468E">
        <w:rPr>
          <w:u w:color="000000"/>
          <w:rtl/>
        </w:rPr>
        <w:t>שהרי מצינו שאמר שמואל (מנחות כא:) שכהן מותר רק למלוח את הקרבן שלו</w:t>
      </w:r>
      <w:r w:rsidR="00CE468E" w:rsidRPr="00CE468E">
        <w:rPr>
          <w:u w:color="000000"/>
        </w:rPr>
        <w:t>,</w:t>
      </w:r>
      <w:r w:rsidR="00CE468E" w:rsidRPr="00CE468E">
        <w:rPr>
          <w:u w:color="000000"/>
          <w:rtl/>
        </w:rPr>
        <w:t xml:space="preserve"> אבל אסור לכהן למלוח ולתבל אכילת חולין, אף שהכהן אוכל גם את החולין לשם מצוה כדי שיוכל לאכול את קרבנו על השובע?</w:t>
      </w:r>
    </w:p>
    <w:p w14:paraId="7A052BB2" w14:textId="15DF495E" w:rsidR="00CE468E" w:rsidRPr="00CE468E" w:rsidRDefault="00D71621" w:rsidP="00D71621">
      <w:pPr>
        <w:pStyle w:val="a2"/>
        <w:rPr>
          <w:u w:color="000000"/>
          <w:rtl/>
        </w:rPr>
      </w:pPr>
      <w:r>
        <w:rPr>
          <w:u w:color="000000"/>
          <w:rtl/>
        </w:rPr>
        <w:t xml:space="preserve"> </w:t>
      </w:r>
      <w:r w:rsidR="00CE468E" w:rsidRPr="00CE468E">
        <w:rPr>
          <w:u w:color="000000"/>
          <w:rtl/>
        </w:rPr>
        <w:t>וכן כתבו תוספות</w:t>
      </w:r>
      <w:r w:rsidR="00CE468E" w:rsidRPr="00CE468E">
        <w:rPr>
          <w:rStyle w:val="FootnoteReference"/>
          <w:u w:color="000000"/>
          <w:rtl/>
        </w:rPr>
        <w:footnoteReference w:id="92"/>
      </w:r>
      <w:r w:rsidR="00CE468E" w:rsidRPr="00CE468E">
        <w:rPr>
          <w:u w:color="000000"/>
          <w:rtl/>
        </w:rPr>
        <w:t xml:space="preserve"> שענין ׳לב ב״ד׳ מועיל להתיר רק כשיש לזה צורך עבודה, כמפורש בתוספות ישנים (גליון הדף שבת כא): ׳לא מצינו לב ב״ד בזה, דכיון דכבר קדשו בגדי כהונה, לא נפקי לחולין בלא פדיון׳.</w:t>
      </w:r>
    </w:p>
    <w:p w14:paraId="336A3816" w14:textId="4E7A3FBB" w:rsidR="00CE468E" w:rsidRPr="00CE468E" w:rsidRDefault="00D71621" w:rsidP="00D71621">
      <w:pPr>
        <w:pStyle w:val="a2"/>
        <w:rPr>
          <w:u w:color="000000"/>
          <w:rtl/>
        </w:rPr>
      </w:pPr>
      <w:r>
        <w:rPr>
          <w:u w:color="000000"/>
          <w:rtl/>
        </w:rPr>
        <w:t xml:space="preserve"> </w:t>
      </w:r>
      <w:r w:rsidR="00CE468E" w:rsidRPr="00CE468E">
        <w:rPr>
          <w:u w:color="000000"/>
          <w:rtl/>
        </w:rPr>
        <w:t xml:space="preserve">נמצא שחידושו של הגרלוי״צ במליחת עורות קדשים </w:t>
      </w:r>
      <w:r w:rsidR="00CE468E" w:rsidRPr="00CE468E">
        <w:rPr>
          <w:b/>
          <w:bCs/>
          <w:u w:color="000000"/>
          <w:rtl/>
        </w:rPr>
        <w:t>אינו היתר כולל כאילו פקעה קדושת המלח</w:t>
      </w:r>
      <w:r w:rsidR="00CE468E" w:rsidRPr="00CE468E">
        <w:rPr>
          <w:u w:color="000000"/>
          <w:rtl/>
        </w:rPr>
        <w:t>, אלא זה מורה לנו על גודל חשיבות לבישת התפלין של הכהן העובד במקדש, שעצם היותו מוכתר ומעוטר בתפלין בשעת עבודתו זהו צורך עבודה,</w:t>
      </w:r>
      <w:r w:rsidR="00CE468E" w:rsidRPr="00CE468E">
        <w:rPr>
          <w:rStyle w:val="FootnoteReference"/>
          <w:u w:color="000000"/>
          <w:rtl/>
        </w:rPr>
        <w:footnoteReference w:id="93"/>
      </w:r>
      <w:r w:rsidR="00CE468E" w:rsidRPr="00CE468E">
        <w:rPr>
          <w:u w:color="000000"/>
          <w:rtl/>
        </w:rPr>
        <w:t xml:space="preserve"> </w:t>
      </w:r>
    </w:p>
    <w:p w14:paraId="0CF6778A" w14:textId="32747A55" w:rsidR="00CE468E" w:rsidRPr="00CE468E" w:rsidRDefault="00D71621" w:rsidP="00D71621">
      <w:pPr>
        <w:pStyle w:val="a2"/>
        <w:rPr>
          <w:u w:color="000000"/>
          <w:rtl/>
        </w:rPr>
      </w:pPr>
      <w:r>
        <w:rPr>
          <w:u w:color="000000"/>
          <w:rtl/>
        </w:rPr>
        <w:t xml:space="preserve"> </w:t>
      </w:r>
      <w:r w:rsidR="00CE468E" w:rsidRPr="00CE468E">
        <w:rPr>
          <w:u w:color="000000"/>
          <w:rtl/>
        </w:rPr>
        <w:t>שבשביל זה יסדו את לשכת הפרוה במקדש בתוך העזרה, והתירו</w:t>
      </w:r>
      <w:r w:rsidR="00CE468E" w:rsidRPr="00CE468E">
        <w:rPr>
          <w:rStyle w:val="FootnoteReference"/>
          <w:u w:color="000000"/>
          <w:rtl/>
        </w:rPr>
        <w:footnoteReference w:id="94"/>
      </w:r>
      <w:r w:rsidR="00CE468E" w:rsidRPr="00CE468E">
        <w:rPr>
          <w:u w:color="000000"/>
          <w:rtl/>
        </w:rPr>
        <w:t xml:space="preserve"> למלוח את העורות במלח של קודש שבלשכת המלח שנקנה מכספי מחצית השקל שבתרומת הלשכה! </w:t>
      </w:r>
      <w:r w:rsidR="00CE468E" w:rsidRPr="00CE468E">
        <w:rPr>
          <w:rStyle w:val="FootnoteReference"/>
          <w:u w:color="000000"/>
          <w:rtl/>
        </w:rPr>
        <w:footnoteReference w:id="95"/>
      </w:r>
    </w:p>
    <w:p w14:paraId="6654B0E9" w14:textId="77777777" w:rsidR="00CE468E" w:rsidRPr="00CE468E" w:rsidRDefault="00CE468E" w:rsidP="00D71621">
      <w:pPr>
        <w:pStyle w:val="11"/>
        <w:rPr>
          <w:u w:color="000000"/>
          <w:rtl/>
        </w:rPr>
      </w:pPr>
      <w:r w:rsidRPr="00CE468E">
        <w:rPr>
          <w:u w:color="000000"/>
          <w:rtl/>
        </w:rPr>
        <w:t xml:space="preserve">׳שיהו הכהנים ניאותים בהם׳ </w:t>
      </w:r>
    </w:p>
    <w:p w14:paraId="5A13DB4C" w14:textId="48ACB5AD" w:rsidR="00CE468E" w:rsidRPr="00CE468E" w:rsidRDefault="00CE468E" w:rsidP="00D71621">
      <w:pPr>
        <w:pStyle w:val="a2"/>
        <w:rPr>
          <w:u w:color="000000"/>
          <w:rtl/>
        </w:rPr>
      </w:pPr>
      <w:r w:rsidRPr="00CE468E">
        <w:rPr>
          <w:u w:color="000000"/>
          <w:rtl/>
        </w:rPr>
        <w:t xml:space="preserve">ואולי יומתק בזה לשון המשנה </w:t>
      </w:r>
      <w:r w:rsidRPr="00CE468E">
        <w:rPr>
          <w:b/>
          <w:bCs/>
          <w:u w:color="000000"/>
          <w:rtl/>
        </w:rPr>
        <w:t>׳ניאותים׳ (</w:t>
      </w:r>
      <w:r w:rsidRPr="00CE468E">
        <w:rPr>
          <w:u w:color="000000"/>
          <w:rtl/>
        </w:rPr>
        <w:t>לא ׳נהנים׳), שאכן הכהנים ניאותים ומתפארים בלבישת התפילין של ראש בשעת עבודתם.</w:t>
      </w:r>
      <w:r w:rsidRPr="00CE468E">
        <w:rPr>
          <w:rStyle w:val="FootnoteReference"/>
          <w:u w:color="000000"/>
          <w:rtl/>
        </w:rPr>
        <w:footnoteReference w:id="96"/>
      </w:r>
      <w:r w:rsidRPr="00CE468E">
        <w:rPr>
          <w:u w:color="000000"/>
          <w:rtl/>
        </w:rPr>
        <w:t xml:space="preserve"> </w:t>
      </w:r>
    </w:p>
    <w:p w14:paraId="528B1199" w14:textId="401ECBB5" w:rsidR="00CE468E" w:rsidRPr="00CE468E" w:rsidRDefault="00CE468E" w:rsidP="00D71621">
      <w:pPr>
        <w:pStyle w:val="a2"/>
        <w:rPr>
          <w:u w:color="000000"/>
          <w:rtl/>
        </w:rPr>
      </w:pPr>
      <w:r w:rsidRPr="00CE468E">
        <w:rPr>
          <w:u w:color="000000"/>
          <w:rtl/>
        </w:rPr>
        <w:lastRenderedPageBreak/>
        <w:t>-</w:t>
      </w:r>
      <w:r w:rsidR="00D71621">
        <w:rPr>
          <w:rFonts w:hint="cs"/>
          <w:u w:color="000000"/>
          <w:rtl/>
        </w:rPr>
        <w:t xml:space="preserve"> </w:t>
      </w:r>
      <w:r w:rsidRPr="00CE468E">
        <w:rPr>
          <w:u w:color="000000"/>
          <w:rtl/>
        </w:rPr>
        <w:t xml:space="preserve">שלא בא רק ל׳פייס׳ את המצוה הראשונה במידי פורתא שלא יתבזה, אלא לזכות עד מעלת לבישת תפילין של ראש מהודרות יותר. </w:t>
      </w:r>
    </w:p>
    <w:p w14:paraId="6EFC5512" w14:textId="188EA64D" w:rsidR="00CE468E" w:rsidRPr="00CE468E" w:rsidRDefault="00D71621" w:rsidP="00D71621">
      <w:pPr>
        <w:pStyle w:val="11"/>
        <w:rPr>
          <w:u w:color="000000"/>
          <w:rtl/>
        </w:rPr>
      </w:pPr>
      <w:r>
        <w:rPr>
          <w:u w:color="000000"/>
          <w:rtl/>
        </w:rPr>
        <w:t>׳כל שניאותים בו</w:t>
      </w:r>
      <w:r>
        <w:rPr>
          <w:rFonts w:hint="cs"/>
          <w:u w:color="000000"/>
          <w:rtl/>
        </w:rPr>
        <w:t xml:space="preserve"> </w:t>
      </w:r>
      <w:r w:rsidR="00CE468E" w:rsidRPr="00CE468E">
        <w:rPr>
          <w:u w:color="000000"/>
          <w:rtl/>
        </w:rPr>
        <w:t>.</w:t>
      </w:r>
      <w:r>
        <w:rPr>
          <w:rFonts w:hint="cs"/>
          <w:u w:color="000000"/>
          <w:rtl/>
        </w:rPr>
        <w:t xml:space="preserve"> </w:t>
      </w:r>
      <w:r w:rsidR="00CE468E" w:rsidRPr="00CE468E">
        <w:rPr>
          <w:u w:color="000000"/>
          <w:rtl/>
        </w:rPr>
        <w:t>.</w:t>
      </w:r>
      <w:r>
        <w:rPr>
          <w:rFonts w:hint="cs"/>
          <w:u w:color="000000"/>
          <w:rtl/>
        </w:rPr>
        <w:t xml:space="preserve"> </w:t>
      </w:r>
      <w:r w:rsidR="00CE468E" w:rsidRPr="00CE468E">
        <w:rPr>
          <w:u w:color="000000"/>
          <w:rtl/>
        </w:rPr>
        <w:t>לאתויי תפילין׳</w:t>
      </w:r>
    </w:p>
    <w:p w14:paraId="61587D56" w14:textId="66BF0196" w:rsidR="00CE468E" w:rsidRPr="00CE468E" w:rsidRDefault="00CE468E" w:rsidP="00D71621">
      <w:pPr>
        <w:pStyle w:val="a2"/>
        <w:rPr>
          <w:u w:color="000000"/>
          <w:rtl/>
        </w:rPr>
      </w:pPr>
      <w:r w:rsidRPr="00CE468E">
        <w:rPr>
          <w:u w:color="000000"/>
          <w:rtl/>
        </w:rPr>
        <w:t>ואף שאין ראיה לדבר, זכר לדבר יש במשנה זו</w:t>
      </w:r>
      <w:r w:rsidRPr="00CE468E">
        <w:rPr>
          <w:rStyle w:val="FootnoteReference"/>
          <w:u w:color="000000"/>
          <w:rtl/>
        </w:rPr>
        <w:footnoteReference w:id="97"/>
      </w:r>
      <w:r w:rsidRPr="00CE468E">
        <w:rPr>
          <w:u w:color="000000"/>
          <w:rtl/>
        </w:rPr>
        <w:t xml:space="preserve"> ׳כל שניאותים בו בחול משלחין אותו ביום טוב׳ (ביצה סוף פרק א), ופרש״י ׳מתקשטים׳. </w:t>
      </w:r>
    </w:p>
    <w:p w14:paraId="1ACD385E" w14:textId="5EBF2A1A" w:rsidR="00CE468E" w:rsidRPr="00CE468E" w:rsidRDefault="00CE468E" w:rsidP="00D71621">
      <w:pPr>
        <w:pStyle w:val="a2"/>
        <w:rPr>
          <w:u w:color="000000"/>
          <w:rtl/>
        </w:rPr>
      </w:pPr>
      <w:r w:rsidRPr="00CE468E">
        <w:rPr>
          <w:u w:color="000000"/>
          <w:rtl/>
        </w:rPr>
        <w:t xml:space="preserve">והגמרא שם מפרשת כוונת ׳ניאותים׳ ׳לאתויי תפילין׳ (תוספות שם שוללים סנדל המסומר, וראה גם פירוש התיו״ט למשניות במנהגי תפילין בחוה״מ). </w:t>
      </w:r>
    </w:p>
    <w:p w14:paraId="4DF825BF" w14:textId="43678D65" w:rsidR="00CE468E" w:rsidRPr="00CE468E" w:rsidRDefault="00CE468E" w:rsidP="00D71621">
      <w:pPr>
        <w:pStyle w:val="a2"/>
        <w:rPr>
          <w:u w:color="000000"/>
          <w:rtl/>
        </w:rPr>
      </w:pPr>
      <w:r w:rsidRPr="00CE468E">
        <w:rPr>
          <w:u w:color="000000"/>
          <w:rtl/>
        </w:rPr>
        <w:t>שמילת ׳יאותו׳</w:t>
      </w:r>
      <w:r w:rsidR="00D71621">
        <w:rPr>
          <w:u w:color="000000"/>
          <w:rtl/>
        </w:rPr>
        <w:t xml:space="preserve"> </w:t>
      </w:r>
      <w:r w:rsidRPr="00CE468E">
        <w:rPr>
          <w:u w:color="000000"/>
          <w:rtl/>
        </w:rPr>
        <w:t xml:space="preserve">אפשר לפרשה בשני פנים: </w:t>
      </w:r>
    </w:p>
    <w:p w14:paraId="43CCE1AF" w14:textId="57B68745" w:rsidR="00CE468E" w:rsidRPr="00CE468E" w:rsidRDefault="00CE468E" w:rsidP="00D71621">
      <w:pPr>
        <w:pStyle w:val="a2"/>
        <w:rPr>
          <w:u w:color="000000"/>
          <w:rtl/>
        </w:rPr>
      </w:pPr>
      <w:r w:rsidRPr="00CE468E">
        <w:rPr>
          <w:u w:color="000000"/>
          <w:rtl/>
        </w:rPr>
        <w:t>א) ׳אין מברכים על הנר עד שיאותו לאורו׳ (ברכות נא: פרש״י ׳שיהנו),׳</w:t>
      </w:r>
      <w:r w:rsidRPr="00CE468E">
        <w:rPr>
          <w:rStyle w:val="FootnoteReference"/>
          <w:u w:color="000000"/>
          <w:rtl/>
        </w:rPr>
        <w:footnoteReference w:id="98"/>
      </w:r>
      <w:r w:rsidRPr="00CE468E">
        <w:rPr>
          <w:u w:color="000000"/>
          <w:rtl/>
        </w:rPr>
        <w:t xml:space="preserve"> וכן שנינו לענין מותר השמן שבנר ׳אין ניאותין מהם׳ (שבת מב:), </w:t>
      </w:r>
    </w:p>
    <w:p w14:paraId="25FAD37D" w14:textId="10704606" w:rsidR="00CE468E" w:rsidRPr="00CE468E" w:rsidRDefault="00CE468E" w:rsidP="00D71621">
      <w:pPr>
        <w:pStyle w:val="a2"/>
        <w:rPr>
          <w:u w:color="000000"/>
          <w:rtl/>
        </w:rPr>
      </w:pPr>
      <w:r w:rsidRPr="00CE468E">
        <w:rPr>
          <w:u w:color="000000"/>
          <w:rtl/>
        </w:rPr>
        <w:t>שאין האדם מתפאר מאור הנר, או כשמסתפק ממותר השמן שבנר, שאינו רק הנאת שימוש גרידא.</w:t>
      </w:r>
    </w:p>
    <w:p w14:paraId="22901EE1" w14:textId="0701E765" w:rsidR="00CE468E" w:rsidRPr="00CE468E" w:rsidRDefault="00D71621" w:rsidP="00D71621">
      <w:pPr>
        <w:pStyle w:val="a2"/>
        <w:rPr>
          <w:u w:color="000000"/>
          <w:rtl/>
        </w:rPr>
      </w:pPr>
      <w:r>
        <w:rPr>
          <w:u w:color="000000"/>
          <w:rtl/>
        </w:rPr>
        <w:t xml:space="preserve"> </w:t>
      </w:r>
      <w:r w:rsidR="00CE468E" w:rsidRPr="00CE468E">
        <w:rPr>
          <w:u w:color="000000"/>
          <w:rtl/>
        </w:rPr>
        <w:t>ב) אבל לענין קדושת בתי כנסיות מצינו ׳אין ניאותין בהן׳ (מגילה כח) ופרש״י ׳מתקשטים,׳ מלשון ׳נאה׳.</w:t>
      </w:r>
    </w:p>
    <w:p w14:paraId="0DFD679F" w14:textId="09C33241" w:rsidR="00CE468E" w:rsidRPr="00CE468E" w:rsidRDefault="00D71621" w:rsidP="00D71621">
      <w:pPr>
        <w:pStyle w:val="a2"/>
        <w:rPr>
          <w:u w:color="000000"/>
          <w:rtl/>
        </w:rPr>
      </w:pPr>
      <w:r>
        <w:rPr>
          <w:u w:color="000000"/>
          <w:rtl/>
        </w:rPr>
        <w:t xml:space="preserve"> </w:t>
      </w:r>
      <w:r w:rsidR="00CE468E" w:rsidRPr="00CE468E">
        <w:rPr>
          <w:u w:color="000000"/>
          <w:rtl/>
        </w:rPr>
        <w:t>ואכן מצינו נפקא מינה להלכה שנחלקו רב כהנא ורב יהודה (יומא יא.) בין ב׳ הפירושים לחיוב מזוזה, אם לשון הברייתא ׳רפת בקר שהנשים ניאותות שם׳ פירושו ׳רוחצות׳ (היינו ׳נהנות),׳ או ׳מתקשטות׳.</w:t>
      </w:r>
      <w:r>
        <w:rPr>
          <w:u w:color="000000"/>
          <w:rtl/>
        </w:rPr>
        <w:t xml:space="preserve"> </w:t>
      </w:r>
    </w:p>
    <w:p w14:paraId="4D7CF5FC" w14:textId="5B68D02E" w:rsidR="00CE468E" w:rsidRPr="00CE468E" w:rsidRDefault="00D71621" w:rsidP="00D71621">
      <w:pPr>
        <w:pStyle w:val="a2"/>
        <w:rPr>
          <w:u w:color="000000"/>
          <w:rtl/>
        </w:rPr>
      </w:pPr>
      <w:r>
        <w:rPr>
          <w:u w:color="000000"/>
          <w:rtl/>
        </w:rPr>
        <w:t xml:space="preserve"> </w:t>
      </w:r>
      <w:r w:rsidR="00CE468E" w:rsidRPr="00CE468E">
        <w:rPr>
          <w:u w:color="000000"/>
          <w:rtl/>
        </w:rPr>
        <w:t xml:space="preserve">וכן י״ל כאן במשנתינו דשקלים העוסקת בתפילין של ראש, שמלבד דרגת ׳יאות׳ הבסיסי של הנאה מחום העצים, יש לפרש ׳ניאותים׳ גם במובן היותר נעלה, לכבוד </w:t>
      </w:r>
      <w:r w:rsidR="00CE468E" w:rsidRPr="00CE468E">
        <w:rPr>
          <w:u w:color="000000"/>
          <w:rtl/>
        </w:rPr>
        <w:lastRenderedPageBreak/>
        <w:t>ולתפארת בחי׳ ׳לך יאתה תהלה׳.</w:t>
      </w:r>
    </w:p>
    <w:p w14:paraId="1FB746B5" w14:textId="77777777" w:rsidR="00DE3F77" w:rsidRDefault="00DE3F77" w:rsidP="00DE3F77">
      <w:pPr>
        <w:pStyle w:val="a4"/>
        <w:sectPr w:rsidR="00DE3F77" w:rsidSect="00E65DD5">
          <w:footnotePr>
            <w:numRestart w:val="eachSect"/>
          </w:footnotePr>
          <w:type w:val="continuous"/>
          <w:pgSz w:w="7920" w:h="12240"/>
          <w:pgMar w:top="-810" w:right="864" w:bottom="720" w:left="864" w:header="270" w:footer="0" w:gutter="0"/>
          <w:cols w:space="720"/>
          <w:docGrid w:linePitch="360"/>
        </w:sectPr>
      </w:pPr>
      <w:proofErr w:type="gramStart"/>
      <w:r w:rsidRPr="004F6AB2">
        <w:t>g</w:t>
      </w:r>
      <w:proofErr w:type="gramEnd"/>
    </w:p>
    <w:p w14:paraId="60ED4BA8" w14:textId="3C309864" w:rsidR="007716C4" w:rsidRPr="009C7131" w:rsidRDefault="00EF0D04" w:rsidP="00EA33A5">
      <w:pPr>
        <w:pStyle w:val="a"/>
        <w:rPr>
          <w:rtl/>
        </w:rPr>
      </w:pPr>
      <w:bookmarkStart w:id="145" w:name="_Toc525270934"/>
      <w:r w:rsidRPr="00EF0D04">
        <w:rPr>
          <w:b/>
          <w:rtl/>
        </w:rPr>
        <w:t xml:space="preserve">סדר </w:t>
      </w:r>
      <w:r w:rsidRPr="00EF0D04">
        <w:rPr>
          <w:rFonts w:ascii="Times New Roman" w:hAnsi="Times New Roman" w:cs="Times New Roman" w:hint="cs"/>
          <w:b/>
          <w:rtl/>
        </w:rPr>
        <w:t>‏</w:t>
      </w:r>
      <w:r w:rsidRPr="00EF0D04">
        <w:rPr>
          <w:rFonts w:hint="cs"/>
          <w:b/>
          <w:rtl/>
        </w:rPr>
        <w:t>העליות</w:t>
      </w:r>
      <w:r w:rsidRPr="00EF0D04">
        <w:rPr>
          <w:b/>
          <w:rtl/>
        </w:rPr>
        <w:t xml:space="preserve"> </w:t>
      </w:r>
      <w:r w:rsidRPr="00EF0D04">
        <w:rPr>
          <w:rFonts w:hint="cs"/>
          <w:b/>
          <w:rtl/>
        </w:rPr>
        <w:t>לתורה</w:t>
      </w:r>
      <w:r w:rsidRPr="00EF0D04">
        <w:rPr>
          <w:b/>
          <w:rtl/>
        </w:rPr>
        <w:t xml:space="preserve"> </w:t>
      </w:r>
      <w:r w:rsidRPr="00EF0D04">
        <w:rPr>
          <w:rFonts w:ascii="Times New Roman" w:hAnsi="Times New Roman" w:cs="Times New Roman" w:hint="cs"/>
          <w:b/>
          <w:rtl/>
        </w:rPr>
        <w:t>‏</w:t>
      </w:r>
      <w:r w:rsidRPr="00EF0D04">
        <w:rPr>
          <w:rFonts w:hint="cs"/>
          <w:b/>
          <w:rtl/>
        </w:rPr>
        <w:t>במקרה</w:t>
      </w:r>
      <w:r w:rsidRPr="00EF0D04">
        <w:rPr>
          <w:b/>
          <w:rtl/>
        </w:rPr>
        <w:t xml:space="preserve"> </w:t>
      </w:r>
      <w:r w:rsidRPr="00EF0D04">
        <w:rPr>
          <w:rFonts w:hint="cs"/>
          <w:b/>
          <w:rtl/>
        </w:rPr>
        <w:t>שלא</w:t>
      </w:r>
      <w:r w:rsidRPr="00EF0D04">
        <w:rPr>
          <w:b/>
          <w:rtl/>
        </w:rPr>
        <w:t xml:space="preserve"> </w:t>
      </w:r>
      <w:r w:rsidRPr="00EF0D04">
        <w:rPr>
          <w:rFonts w:hint="cs"/>
          <w:b/>
          <w:rtl/>
        </w:rPr>
        <w:t>נמצא</w:t>
      </w:r>
      <w:r w:rsidRPr="00EF0D04">
        <w:rPr>
          <w:b/>
          <w:rtl/>
        </w:rPr>
        <w:t xml:space="preserve"> </w:t>
      </w:r>
      <w:r w:rsidRPr="00EF0D04">
        <w:rPr>
          <w:rFonts w:hint="cs"/>
          <w:b/>
          <w:rtl/>
        </w:rPr>
        <w:t>שבע</w:t>
      </w:r>
      <w:r w:rsidRPr="00EF0D04">
        <w:rPr>
          <w:b/>
          <w:rtl/>
        </w:rPr>
        <w:t xml:space="preserve"> </w:t>
      </w:r>
      <w:r w:rsidRPr="00EF0D04">
        <w:rPr>
          <w:rFonts w:hint="cs"/>
          <w:b/>
          <w:rtl/>
        </w:rPr>
        <w:t>מה</w:t>
      </w:r>
      <w:r w:rsidRPr="00EF0D04">
        <w:rPr>
          <w:b/>
          <w:rtl/>
        </w:rPr>
        <w:t>ולים</w:t>
      </w:r>
      <w:r w:rsidR="00EA33A5">
        <w:rPr>
          <w:rFonts w:hint="cs"/>
          <w:b/>
          <w:rtl/>
        </w:rPr>
        <w:t xml:space="preserve"> (גליון)</w:t>
      </w:r>
      <w:bookmarkEnd w:id="145"/>
    </w:p>
    <w:p w14:paraId="0A7C4C8B" w14:textId="77777777" w:rsidR="007716C4" w:rsidRPr="009C7131" w:rsidRDefault="007716C4" w:rsidP="009C4B05">
      <w:pPr>
        <w:pStyle w:val="a0"/>
        <w:rPr>
          <w:rtl/>
        </w:rPr>
      </w:pPr>
      <w:bookmarkStart w:id="146" w:name="_Toc525270935"/>
      <w:r w:rsidRPr="009C7131">
        <w:rPr>
          <w:rFonts w:hint="cs"/>
          <w:rtl/>
        </w:rPr>
        <w:t xml:space="preserve">הרב </w:t>
      </w:r>
      <w:r w:rsidR="00EF0D04" w:rsidRPr="00EF0D04">
        <w:rPr>
          <w:rtl/>
        </w:rPr>
        <w:t>ברוך אבערלאנדער</w:t>
      </w:r>
      <w:bookmarkEnd w:id="146"/>
      <w:r w:rsidRPr="009C7131">
        <w:rPr>
          <w:rFonts w:hint="cs"/>
          <w:rtl/>
        </w:rPr>
        <w:t xml:space="preserve"> </w:t>
      </w:r>
    </w:p>
    <w:p w14:paraId="5D91222C" w14:textId="77777777" w:rsidR="00EF0D04" w:rsidRPr="00EF0D04" w:rsidRDefault="00EF0D04" w:rsidP="00EF0D04">
      <w:pPr>
        <w:pStyle w:val="a1"/>
        <w:spacing w:after="0"/>
        <w:rPr>
          <w:rtl/>
        </w:rPr>
      </w:pPr>
      <w:r w:rsidRPr="00EF0D04">
        <w:rPr>
          <w:rtl/>
        </w:rPr>
        <w:t>אב"ד הבד"צ דקהילות החרדים</w:t>
      </w:r>
    </w:p>
    <w:p w14:paraId="23D8DC3C" w14:textId="77777777" w:rsidR="00EF0D04" w:rsidRPr="00EF0D04" w:rsidRDefault="00EF0D04" w:rsidP="00EF0D04">
      <w:pPr>
        <w:pStyle w:val="a1"/>
        <w:spacing w:after="0"/>
        <w:rPr>
          <w:rtl/>
        </w:rPr>
      </w:pPr>
      <w:r w:rsidRPr="00EF0D04">
        <w:rPr>
          <w:rtl/>
        </w:rPr>
        <w:t>ושליח כ"ק אדמו"ר זי"ע</w:t>
      </w:r>
    </w:p>
    <w:p w14:paraId="5185B300" w14:textId="77777777" w:rsidR="007716C4" w:rsidRPr="009C7131" w:rsidRDefault="00EF0D04" w:rsidP="00EF0D04">
      <w:pPr>
        <w:pStyle w:val="a1"/>
        <w:rPr>
          <w:rtl/>
        </w:rPr>
      </w:pPr>
      <w:r w:rsidRPr="00EF0D04">
        <w:rPr>
          <w:rtl/>
        </w:rPr>
        <w:t>בודאפעסט, הונגריה</w:t>
      </w:r>
    </w:p>
    <w:p w14:paraId="0750CFEC" w14:textId="77777777" w:rsidR="00EA33A5" w:rsidRPr="00FD02FC" w:rsidRDefault="00EA33A5" w:rsidP="00D71621">
      <w:pPr>
        <w:pStyle w:val="11"/>
        <w:rPr>
          <w:rtl/>
        </w:rPr>
      </w:pPr>
      <w:r w:rsidRPr="00FD02FC">
        <w:rPr>
          <w:rtl/>
        </w:rPr>
        <w:t>האם כשאין לוי יש לקרוא לכהן פעמיים או שעדיף שיצא מביהכ"נ</w:t>
      </w:r>
    </w:p>
    <w:p w14:paraId="42455226" w14:textId="56523B09" w:rsidR="00EA33A5" w:rsidRPr="0000764E" w:rsidRDefault="00EA33A5" w:rsidP="00D71621">
      <w:pPr>
        <w:pStyle w:val="a2"/>
        <w:rPr>
          <w:sz w:val="20"/>
          <w:szCs w:val="20"/>
        </w:rPr>
      </w:pPr>
      <w:r>
        <w:rPr>
          <w:rFonts w:hint="cs"/>
          <w:rtl/>
        </w:rPr>
        <w:t xml:space="preserve">בגליון א'קנ עמ' 64 הבאתי את </w:t>
      </w:r>
      <w:r w:rsidRPr="00FD02FC">
        <w:rPr>
          <w:rtl/>
        </w:rPr>
        <w:t xml:space="preserve">ההלכה </w:t>
      </w:r>
      <w:r w:rsidRPr="00FD02FC">
        <w:rPr>
          <w:rFonts w:hint="cs"/>
          <w:sz w:val="20"/>
          <w:szCs w:val="20"/>
          <w:rtl/>
        </w:rPr>
        <w:t>(</w:t>
      </w:r>
      <w:r w:rsidRPr="00FD02FC">
        <w:rPr>
          <w:sz w:val="20"/>
          <w:szCs w:val="20"/>
          <w:rtl/>
        </w:rPr>
        <w:t>סי' קלה ס"ח</w:t>
      </w:r>
      <w:r w:rsidRPr="00FD02FC">
        <w:rPr>
          <w:rFonts w:hint="cs"/>
          <w:sz w:val="20"/>
          <w:szCs w:val="20"/>
          <w:rtl/>
        </w:rPr>
        <w:t>)</w:t>
      </w:r>
      <w:r w:rsidRPr="00FD02FC">
        <w:rPr>
          <w:rtl/>
        </w:rPr>
        <w:t>: "אם אין לוי בביהכ"נ,</w:t>
      </w:r>
      <w:r>
        <w:rPr>
          <w:rFonts w:hint="cs"/>
          <w:rtl/>
        </w:rPr>
        <w:t xml:space="preserve"> </w:t>
      </w:r>
      <w:r w:rsidRPr="00FD02FC">
        <w:rPr>
          <w:rtl/>
        </w:rPr>
        <w:t>כהן שקרא ראשון מברך שנית במקום לוי, אבל לא כהן אחר, כדי שלא יאמרו</w:t>
      </w:r>
      <w:r>
        <w:rPr>
          <w:rFonts w:hint="cs"/>
          <w:rtl/>
        </w:rPr>
        <w:t xml:space="preserve"> </w:t>
      </w:r>
      <w:r w:rsidRPr="00FD02FC">
        <w:rPr>
          <w:rtl/>
        </w:rPr>
        <w:t xml:space="preserve">שהראשון פגום", </w:t>
      </w:r>
      <w:r>
        <w:rPr>
          <w:rFonts w:hint="cs"/>
          <w:rtl/>
        </w:rPr>
        <w:t xml:space="preserve">ודנו הפוסקים בדין זה, האם זה רק בדיעבד שכבר קראו לכהן, ולא ידעו שאין לוי, או שאפשר לעשות כן לכתחילה. </w:t>
      </w:r>
    </w:p>
    <w:p w14:paraId="786D453B" w14:textId="77777777" w:rsidR="00EA33A5" w:rsidRPr="00FD02FC" w:rsidRDefault="00EA33A5" w:rsidP="00D71621">
      <w:pPr>
        <w:pStyle w:val="a2"/>
        <w:rPr>
          <w:rtl/>
        </w:rPr>
      </w:pPr>
      <w:r w:rsidRPr="00FD02FC">
        <w:rPr>
          <w:rFonts w:hint="cs"/>
          <w:rtl/>
        </w:rPr>
        <w:t>יש להוסיף ולציין למה שהאריכו בכל זה באחרונים, ראה עוד שו"ת 'כתב סופר' (או"ח סי' לו), 'תורת חיים' פעסט (סי' קלה אות יב, סי' קלז אות יג), שו"ת 'אמרי יושר' (ח"ב סי' ט אות ג), שו"ת 'שיבת ציון' בלום (סי' טו), הגר"י וועלץ בשו"ת 'דברי ישראל' (ח"א סי' נז), בשו"ת 'מנחת יצחק' (ח"א סי' סו, ח"י סי' יב), בשו"ת 'אגורה באהלך' (ח"ב או"ח סי' ע אות ט) ובקובץ 'המאור' (תשרי-חשון תשס"ב עמ' 25 אות א).</w:t>
      </w:r>
    </w:p>
    <w:p w14:paraId="64C60671" w14:textId="77777777" w:rsidR="00EA33A5" w:rsidRPr="00FD02FC" w:rsidRDefault="00EA33A5" w:rsidP="00D71621">
      <w:pPr>
        <w:pStyle w:val="11"/>
        <w:rPr>
          <w:rtl/>
        </w:rPr>
      </w:pPr>
      <w:r w:rsidRPr="00FD02FC">
        <w:rPr>
          <w:rtl/>
        </w:rPr>
        <w:t>האם לכתחילה אפשר לעלות לתורה פעם שניה</w:t>
      </w:r>
    </w:p>
    <w:p w14:paraId="1BF2134A" w14:textId="77777777" w:rsidR="00EA33A5" w:rsidRDefault="00EA33A5" w:rsidP="00D71621">
      <w:pPr>
        <w:pStyle w:val="a2"/>
        <w:rPr>
          <w:rtl/>
        </w:rPr>
      </w:pPr>
      <w:r>
        <w:rPr>
          <w:rFonts w:hint="cs"/>
          <w:rtl/>
        </w:rPr>
        <w:t>שם עמ' 66 כתבתי לדייק מ</w:t>
      </w:r>
      <w:r w:rsidRPr="00FD02FC">
        <w:rPr>
          <w:rtl/>
        </w:rPr>
        <w:t xml:space="preserve">לשון אדה"ז </w:t>
      </w:r>
      <w:r>
        <w:rPr>
          <w:rtl/>
        </w:rPr>
        <w:t>שהוא סובר</w:t>
      </w:r>
      <w:r w:rsidRPr="00FD02FC">
        <w:rPr>
          <w:rtl/>
        </w:rPr>
        <w:t xml:space="preserve"> ש</w:t>
      </w:r>
      <w:r>
        <w:rPr>
          <w:rFonts w:hint="cs"/>
          <w:rtl/>
        </w:rPr>
        <w:t xml:space="preserve">מה שאין להעלות מישהו שכבר עלה כאן לתורה אינו </w:t>
      </w:r>
      <w:r w:rsidRPr="00FD02FC">
        <w:rPr>
          <w:rtl/>
        </w:rPr>
        <w:t>רק דין הידור</w:t>
      </w:r>
      <w:r>
        <w:rPr>
          <w:rFonts w:hint="cs"/>
          <w:rtl/>
        </w:rPr>
        <w:t xml:space="preserve"> </w:t>
      </w:r>
      <w:r w:rsidRPr="00FD02FC">
        <w:rPr>
          <w:rtl/>
        </w:rPr>
        <w:t>ולכתחילה, וכשיש סיבה לזה ודאי מותר לעלות פעם שניה</w:t>
      </w:r>
      <w:r>
        <w:rPr>
          <w:rFonts w:hint="cs"/>
          <w:rtl/>
        </w:rPr>
        <w:t xml:space="preserve">. </w:t>
      </w:r>
    </w:p>
    <w:p w14:paraId="30DAC97D" w14:textId="77777777" w:rsidR="00EA33A5" w:rsidRDefault="00EA33A5" w:rsidP="00D71621">
      <w:pPr>
        <w:pStyle w:val="a2"/>
        <w:rPr>
          <w:rtl/>
        </w:rPr>
      </w:pPr>
      <w:r>
        <w:rPr>
          <w:rFonts w:hint="cs"/>
          <w:rtl/>
        </w:rPr>
        <w:t xml:space="preserve">ויש להעתיק כאן מה שסיפר אדמו"ר מוהריי"צ </w:t>
      </w:r>
      <w:r w:rsidRPr="006B1387">
        <w:rPr>
          <w:rFonts w:hint="cs"/>
          <w:sz w:val="20"/>
          <w:szCs w:val="20"/>
          <w:rtl/>
        </w:rPr>
        <w:t>('ספר השיחות' תש"ד עמ' 160-161)</w:t>
      </w:r>
      <w:r>
        <w:rPr>
          <w:rFonts w:hint="cs"/>
          <w:rtl/>
        </w:rPr>
        <w:t>: "</w:t>
      </w:r>
      <w:r w:rsidRPr="00034982">
        <w:rPr>
          <w:rtl/>
        </w:rPr>
        <w:t>כ"ק אאמו"ר הרה"ק</w:t>
      </w:r>
      <w:r>
        <w:rPr>
          <w:rFonts w:hint="cs"/>
          <w:rtl/>
        </w:rPr>
        <w:t xml:space="preserve"> </w:t>
      </w:r>
      <w:r w:rsidRPr="00034982">
        <w:rPr>
          <w:rFonts w:hint="cs"/>
          <w:sz w:val="20"/>
          <w:szCs w:val="20"/>
          <w:rtl/>
        </w:rPr>
        <w:t>[מוהרש"ב]</w:t>
      </w:r>
      <w:r>
        <w:rPr>
          <w:rFonts w:hint="cs"/>
          <w:rtl/>
        </w:rPr>
        <w:t xml:space="preserve">... </w:t>
      </w:r>
      <w:r w:rsidRPr="00034982">
        <w:rPr>
          <w:rtl/>
        </w:rPr>
        <w:t>אמר לי שר' נתן אדלר היה נוהג לעלות לתורה בשבת בבוקר פעמיים</w:t>
      </w:r>
      <w:r>
        <w:rPr>
          <w:rFonts w:hint="cs"/>
          <w:rtl/>
        </w:rPr>
        <w:t>,</w:t>
      </w:r>
      <w:r w:rsidRPr="00034982">
        <w:rPr>
          <w:rtl/>
        </w:rPr>
        <w:t xml:space="preserve"> לכהן ולמפטיר</w:t>
      </w:r>
      <w:r>
        <w:rPr>
          <w:rFonts w:hint="cs"/>
          <w:rtl/>
        </w:rPr>
        <w:t>.</w:t>
      </w:r>
      <w:r w:rsidRPr="00034982">
        <w:rPr>
          <w:rtl/>
        </w:rPr>
        <w:t xml:space="preserve"> אבי </w:t>
      </w:r>
      <w:r>
        <w:rPr>
          <w:rtl/>
        </w:rPr>
        <w:t>–</w:t>
      </w:r>
      <w:r>
        <w:rPr>
          <w:rFonts w:hint="cs"/>
          <w:rtl/>
        </w:rPr>
        <w:t xml:space="preserve"> </w:t>
      </w:r>
      <w:r w:rsidRPr="00034982">
        <w:rPr>
          <w:rtl/>
        </w:rPr>
        <w:t xml:space="preserve">הוד כ"ק אאזמו"ר הרה"ק מוהר"ש </w:t>
      </w:r>
      <w:r>
        <w:rPr>
          <w:rtl/>
        </w:rPr>
        <w:t>–</w:t>
      </w:r>
      <w:r>
        <w:rPr>
          <w:rFonts w:hint="cs"/>
          <w:rtl/>
        </w:rPr>
        <w:t xml:space="preserve"> </w:t>
      </w:r>
      <w:r w:rsidRPr="00034982">
        <w:rPr>
          <w:rtl/>
        </w:rPr>
        <w:t>היה נוהג כך לפרקים</w:t>
      </w:r>
      <w:r>
        <w:rPr>
          <w:rFonts w:hint="cs"/>
          <w:rtl/>
        </w:rPr>
        <w:t>,</w:t>
      </w:r>
      <w:r w:rsidRPr="00034982">
        <w:rPr>
          <w:rtl/>
        </w:rPr>
        <w:t xml:space="preserve"> אך אני אינני יכול לפרגן זאת לעצמי</w:t>
      </w:r>
      <w:r>
        <w:rPr>
          <w:rFonts w:hint="cs"/>
          <w:rtl/>
        </w:rPr>
        <w:t>". הרי מפורש שגם אדמו"ר מהר"ש נהג לפעמים לעלות לתורה פעמיים. ולכאורה משמע שעשה כן לכתחילה וללא סיבה מיוחדת. ואולי זו הסיבה שאדמו"ר מוהרש"ב לא רצה לנהוג כן. אבל בכל מקרה יוצא מכאן שלא חששו לברכה שאינה צריכה.</w:t>
      </w:r>
    </w:p>
    <w:p w14:paraId="135A0C05" w14:textId="54707E73" w:rsidR="007716C4" w:rsidRPr="008C2FCA" w:rsidRDefault="00EA33A5" w:rsidP="00D71621">
      <w:pPr>
        <w:pStyle w:val="a2"/>
        <w:rPr>
          <w:rtl/>
        </w:rPr>
      </w:pPr>
      <w:r>
        <w:rPr>
          <w:rFonts w:hint="cs"/>
          <w:rtl/>
        </w:rPr>
        <w:lastRenderedPageBreak/>
        <w:t xml:space="preserve">וכעת ראיתי ב'בירורי חיים' </w:t>
      </w:r>
      <w:r w:rsidRPr="00A12301">
        <w:rPr>
          <w:rFonts w:hint="cs"/>
          <w:sz w:val="20"/>
          <w:szCs w:val="20"/>
          <w:rtl/>
        </w:rPr>
        <w:t>(ח"ד סי' י)</w:t>
      </w:r>
      <w:r>
        <w:rPr>
          <w:rFonts w:hint="cs"/>
          <w:sz w:val="20"/>
          <w:szCs w:val="20"/>
          <w:rtl/>
        </w:rPr>
        <w:t>,</w:t>
      </w:r>
      <w:r w:rsidRPr="00A12301">
        <w:rPr>
          <w:rFonts w:hint="cs"/>
          <w:sz w:val="20"/>
          <w:szCs w:val="20"/>
          <w:rtl/>
        </w:rPr>
        <w:t xml:space="preserve"> </w:t>
      </w:r>
      <w:r>
        <w:rPr>
          <w:rFonts w:hint="cs"/>
          <w:rtl/>
        </w:rPr>
        <w:t xml:space="preserve">שדן בשאלה של </w:t>
      </w:r>
      <w:r w:rsidRPr="00A12301">
        <w:rPr>
          <w:rtl/>
        </w:rPr>
        <w:t>מנין מצומצם שהתפללו בשבת בצוותא חדא</w:t>
      </w:r>
      <w:r>
        <w:rPr>
          <w:rFonts w:hint="cs"/>
          <w:rtl/>
        </w:rPr>
        <w:t>,</w:t>
      </w:r>
      <w:r w:rsidRPr="00A12301">
        <w:rPr>
          <w:rtl/>
        </w:rPr>
        <w:t xml:space="preserve"> ורובו של המנין היו לויים</w:t>
      </w:r>
      <w:r>
        <w:rPr>
          <w:rFonts w:hint="cs"/>
          <w:rtl/>
        </w:rPr>
        <w:t>,</w:t>
      </w:r>
      <w:r w:rsidRPr="00A12301">
        <w:rPr>
          <w:rtl/>
        </w:rPr>
        <w:t xml:space="preserve"> וכשהגיעו לעליה הז' מתוך שבעה קרואים</w:t>
      </w:r>
      <w:r>
        <w:rPr>
          <w:rFonts w:hint="cs"/>
          <w:rtl/>
        </w:rPr>
        <w:t>,</w:t>
      </w:r>
      <w:r w:rsidRPr="00A12301">
        <w:rPr>
          <w:rtl/>
        </w:rPr>
        <w:t xml:space="preserve"> עמד לפני הגבאי ג' אפשרויות</w:t>
      </w:r>
      <w:r>
        <w:rPr>
          <w:rFonts w:hint="cs"/>
          <w:rtl/>
        </w:rPr>
        <w:t>:</w:t>
      </w:r>
      <w:r w:rsidRPr="00A12301">
        <w:rPr>
          <w:rtl/>
        </w:rPr>
        <w:t xml:space="preserve"> א</w:t>
      </w:r>
      <w:r>
        <w:rPr>
          <w:rFonts w:hint="cs"/>
          <w:rtl/>
        </w:rPr>
        <w:t>)</w:t>
      </w:r>
      <w:r w:rsidRPr="00A12301">
        <w:rPr>
          <w:rtl/>
        </w:rPr>
        <w:t xml:space="preserve"> ל</w:t>
      </w:r>
      <w:r>
        <w:rPr>
          <w:rFonts w:hint="cs"/>
          <w:rtl/>
        </w:rPr>
        <w:t>ה</w:t>
      </w:r>
      <w:r w:rsidRPr="00A12301">
        <w:rPr>
          <w:rtl/>
        </w:rPr>
        <w:t>עלות לתורה בן אחר אביו</w:t>
      </w:r>
      <w:r>
        <w:rPr>
          <w:rFonts w:hint="cs"/>
          <w:rtl/>
        </w:rPr>
        <w:t xml:space="preserve">. ב) </w:t>
      </w:r>
      <w:r w:rsidRPr="00A12301">
        <w:rPr>
          <w:rtl/>
        </w:rPr>
        <w:t>שיעלה ישראל שכבר עלה בקריאה זו</w:t>
      </w:r>
      <w:r>
        <w:rPr>
          <w:rFonts w:hint="cs"/>
          <w:rtl/>
        </w:rPr>
        <w:t xml:space="preserve">. ג) </w:t>
      </w:r>
      <w:r w:rsidRPr="00A12301">
        <w:rPr>
          <w:rtl/>
        </w:rPr>
        <w:t>ל</w:t>
      </w:r>
      <w:r>
        <w:rPr>
          <w:rFonts w:hint="cs"/>
          <w:rtl/>
        </w:rPr>
        <w:t>ה</w:t>
      </w:r>
      <w:r w:rsidRPr="00A12301">
        <w:rPr>
          <w:rtl/>
        </w:rPr>
        <w:t>עלות לוי בתוך ז' קרואים</w:t>
      </w:r>
      <w:r>
        <w:rPr>
          <w:rFonts w:hint="cs"/>
          <w:rtl/>
        </w:rPr>
        <w:t>. והמחבר ס"ל שעדיף שיעלה לוי בתוך מנין ז' קרואים, אבל לא יעלה ישראל שכבר עלה, מפני חשש ברכה שאינה צריכה. אמנם הגר"י זילברשטיין סבר דעדיף שיעלה מי שכבר עלה, כיון שס"ל דהוי רק מוטב והידור, ועל כן יש להקל בשעת הדחק כזה.</w:t>
      </w:r>
      <w:r w:rsidR="007716C4" w:rsidRPr="008C2FCA">
        <w:rPr>
          <w:rtl/>
        </w:rPr>
        <w:t xml:space="preserve"> </w:t>
      </w:r>
    </w:p>
    <w:bookmarkEnd w:id="135"/>
    <w:p w14:paraId="008BD1B2" w14:textId="77777777" w:rsidR="00276307" w:rsidRDefault="006E4EAA" w:rsidP="008C2FCA">
      <w:pPr>
        <w:pStyle w:val="a4"/>
        <w:rPr>
          <w:rtl/>
        </w:rPr>
      </w:pPr>
      <w:proofErr w:type="gramStart"/>
      <w:r w:rsidRPr="004F6AB2">
        <w:t>g</w:t>
      </w:r>
      <w:proofErr w:type="gramEnd"/>
    </w:p>
    <w:p w14:paraId="5F76CBC4" w14:textId="77777777" w:rsidR="0065121F" w:rsidRPr="00EB727B" w:rsidRDefault="0065121F" w:rsidP="008720A4">
      <w:pPr>
        <w:pStyle w:val="a"/>
        <w:rPr>
          <w:rtl/>
        </w:rPr>
      </w:pPr>
      <w:bookmarkStart w:id="147" w:name="_Toc525270936"/>
      <w:r w:rsidRPr="00EB727B">
        <w:rPr>
          <w:rFonts w:hint="cs"/>
          <w:rtl/>
        </w:rPr>
        <w:t>שינוי בנוסח התפילה לימים נוראים שלא הובא ע"י אדה"ז</w:t>
      </w:r>
      <w:bookmarkEnd w:id="147"/>
    </w:p>
    <w:p w14:paraId="016EA33B" w14:textId="72B2945B" w:rsidR="0065121F" w:rsidRPr="00977B06" w:rsidRDefault="00977B06" w:rsidP="00977B06">
      <w:pPr>
        <w:pStyle w:val="a0"/>
        <w:rPr>
          <w:rtl/>
        </w:rPr>
      </w:pPr>
      <w:bookmarkStart w:id="148" w:name="_Toc525270937"/>
      <w:r w:rsidRPr="00977B06">
        <w:rPr>
          <w:rFonts w:hint="cs"/>
          <w:rtl/>
        </w:rPr>
        <w:t>הנ"ל</w:t>
      </w:r>
      <w:bookmarkEnd w:id="148"/>
    </w:p>
    <w:p w14:paraId="0C78B387" w14:textId="77777777" w:rsidR="0065121F" w:rsidRDefault="0065121F" w:rsidP="00D71621">
      <w:pPr>
        <w:pStyle w:val="a2"/>
        <w:rPr>
          <w:rtl/>
        </w:rPr>
      </w:pPr>
      <w:r>
        <w:rPr>
          <w:rFonts w:hint="cs"/>
          <w:rtl/>
        </w:rPr>
        <w:t xml:space="preserve">ב'נשמת' שאומרים בשחרית לשבת יש שינוי נוסח בין הנאמר בכל שבתות השנה לבין הנאמר בר"ה ויהכ"פ. דבכל השנה אומרים: "המלך </w:t>
      </w:r>
      <w:r w:rsidRPr="00BF36EF">
        <w:rPr>
          <w:rFonts w:hint="cs"/>
          <w:b/>
          <w:bCs/>
          <w:rtl/>
        </w:rPr>
        <w:t>היושב</w:t>
      </w:r>
      <w:r>
        <w:rPr>
          <w:rFonts w:hint="cs"/>
          <w:rtl/>
        </w:rPr>
        <w:t xml:space="preserve"> על כסא רם ונשא", ואילו בימים הנוראים אומרים: "המלך </w:t>
      </w:r>
      <w:r w:rsidRPr="007F38BB">
        <w:rPr>
          <w:rFonts w:hint="cs"/>
          <w:b/>
          <w:bCs/>
          <w:rtl/>
        </w:rPr>
        <w:t>יושב</w:t>
      </w:r>
      <w:r>
        <w:rPr>
          <w:rFonts w:hint="cs"/>
          <w:rtl/>
        </w:rPr>
        <w:t>".</w:t>
      </w:r>
    </w:p>
    <w:p w14:paraId="0D8BF227" w14:textId="77777777" w:rsidR="0065121F" w:rsidRDefault="0065121F" w:rsidP="00D71621">
      <w:pPr>
        <w:pStyle w:val="a2"/>
        <w:rPr>
          <w:rtl/>
        </w:rPr>
      </w:pPr>
      <w:r>
        <w:rPr>
          <w:rFonts w:hint="cs"/>
          <w:rtl/>
        </w:rPr>
        <w:t xml:space="preserve">המקור לשינוי זה נמצא ב'לבוש' (סי' תקפד ס"א): "ומתחיל 'המלך יושב' וכו', ואומרים 'יושב' בלא ה"א, שפירושו שהוא יושב עתה על כסא דין, אבל בה"א, 'המלך היושב', פירושו הרגיל לישב אע"פ שאינו יושב עתה". ומובא ב'מטה אפרים' שם (ס"ט) ובהרבה ספרים. </w:t>
      </w:r>
    </w:p>
    <w:p w14:paraId="4CD5724F" w14:textId="77777777" w:rsidR="0065121F" w:rsidRDefault="0065121F" w:rsidP="00D71621">
      <w:pPr>
        <w:pStyle w:val="a2"/>
        <w:rPr>
          <w:rtl/>
        </w:rPr>
      </w:pPr>
      <w:r>
        <w:rPr>
          <w:rFonts w:hint="cs"/>
          <w:rtl/>
        </w:rPr>
        <w:t>ומעניין מה שציין בזה במחזור גולדשמידט לראש השנה, שבדפוסים הנוסח "יושב", ואילו בכתבי-יד הנוסח "היושב". וזה מתקשר למה שכתב שם ב'מבוא' (עמ' נ): "דרכם של המדפיסים היתה להדפיס את מה שמצאו לפניהם בכתב היד שלפניהם, ופעמים שינו פה ושם את הנוסח ע"פ הגהות של בעלי ההלכה".</w:t>
      </w:r>
    </w:p>
    <w:p w14:paraId="338F225F" w14:textId="77777777" w:rsidR="0065121F" w:rsidRDefault="0065121F" w:rsidP="00D71621">
      <w:pPr>
        <w:pStyle w:val="a2"/>
        <w:rPr>
          <w:rtl/>
        </w:rPr>
      </w:pPr>
      <w:r>
        <w:rPr>
          <w:rFonts w:hint="cs"/>
          <w:rtl/>
        </w:rPr>
        <w:t xml:space="preserve">אדה"ז לא ציין שינוי זה לא בשו"ע שלו ולא בסידור שלו. במקרה כזה בדרך כלל אומרים שכיון שאדה"ז לא הביאו משמע דלא שמיע ליה ולא סבירא ליה, אמנם באופן מפתיע נתקבל שינוי ב'מחזור' החב"די לימים הנוראים. </w:t>
      </w:r>
    </w:p>
    <w:p w14:paraId="15265441" w14:textId="77777777" w:rsidR="0065121F" w:rsidRDefault="0065121F" w:rsidP="00D71621">
      <w:pPr>
        <w:pStyle w:val="a2"/>
        <w:rPr>
          <w:rtl/>
        </w:rPr>
      </w:pPr>
      <w:r>
        <w:rPr>
          <w:rFonts w:hint="cs"/>
          <w:rtl/>
        </w:rPr>
        <w:t>מסתבר שהסיבה שזה נתקבל היא כיון שכך נדפס על ידי הרח"ה ביחובסקי ורח"מ היילמאן בעל 'בית רבי', בברדיטשוב תרע"ג, ב"מחזור לראש השנה ויום הכיפורים כפי הנהוג אצל החסידים המתפללים בסידור האריז"ל נוסח רבינו הקדוש כ"ק אדמו"ר מלאדי נ"ע זיע"א בעל התניא והשו"ע". והמחזור החב"די של קה"ת לא היה אלא צילום ממנו עם שינויים מעטים (ראה מש"כ באריכות בספר 'הסידור' עמ' רצב-רחצ).</w:t>
      </w:r>
    </w:p>
    <w:p w14:paraId="7A7B0EDC" w14:textId="77777777" w:rsidR="0065121F" w:rsidRDefault="0065121F" w:rsidP="00D71621">
      <w:pPr>
        <w:pStyle w:val="a2"/>
        <w:rPr>
          <w:rtl/>
        </w:rPr>
      </w:pPr>
      <w:r>
        <w:rPr>
          <w:rFonts w:hint="cs"/>
          <w:rtl/>
        </w:rPr>
        <w:lastRenderedPageBreak/>
        <w:t>הרי לנו גודל סמכותו של המחזור הנ"ל, אפילו בדבר שלא הובא ע"י אדה"ז.</w:t>
      </w:r>
    </w:p>
    <w:p w14:paraId="4E5AB841" w14:textId="77777777" w:rsidR="008720A4" w:rsidRDefault="008720A4" w:rsidP="008720A4">
      <w:pPr>
        <w:pStyle w:val="a4"/>
        <w:rPr>
          <w:rtl/>
        </w:rPr>
      </w:pPr>
      <w:proofErr w:type="gramStart"/>
      <w:r w:rsidRPr="004F6AB2">
        <w:t>g</w:t>
      </w:r>
      <w:proofErr w:type="gramEnd"/>
    </w:p>
    <w:p w14:paraId="4E94828B" w14:textId="77777777" w:rsidR="0065121F" w:rsidRPr="0065121F" w:rsidRDefault="0065121F" w:rsidP="0065121F">
      <w:pPr>
        <w:pStyle w:val="a"/>
        <w:bidi w:val="0"/>
        <w:rPr>
          <w:rtl/>
        </w:rPr>
      </w:pPr>
      <w:bookmarkStart w:id="149" w:name="_Toc525270938"/>
      <w:r w:rsidRPr="0065121F">
        <w:rPr>
          <w:rFonts w:hint="cs"/>
          <w:rtl/>
        </w:rPr>
        <w:t xml:space="preserve">האם ראוי </w:t>
      </w:r>
      <w:r w:rsidRPr="0065121F">
        <w:rPr>
          <w:rtl/>
        </w:rPr>
        <w:t>לקרב ממזרים</w:t>
      </w:r>
      <w:r w:rsidRPr="0065121F">
        <w:rPr>
          <w:rFonts w:hint="cs"/>
          <w:rtl/>
        </w:rPr>
        <w:t xml:space="preserve"> לתורה ומצוות</w:t>
      </w:r>
      <w:bookmarkEnd w:id="149"/>
    </w:p>
    <w:p w14:paraId="3260E231" w14:textId="24ABA61A" w:rsidR="0065121F" w:rsidRPr="0030422E" w:rsidRDefault="008720A4" w:rsidP="009C4B05">
      <w:pPr>
        <w:pStyle w:val="a0"/>
        <w:rPr>
          <w:rtl/>
        </w:rPr>
      </w:pPr>
      <w:bookmarkStart w:id="150" w:name="_Toc525270939"/>
      <w:r>
        <w:rPr>
          <w:rFonts w:hint="cs"/>
          <w:rtl/>
        </w:rPr>
        <w:t>הנ"ל</w:t>
      </w:r>
      <w:bookmarkEnd w:id="150"/>
    </w:p>
    <w:p w14:paraId="65279AA6" w14:textId="77777777" w:rsidR="0065121F" w:rsidRPr="00C72F57" w:rsidRDefault="0065121F" w:rsidP="00D71621">
      <w:pPr>
        <w:pStyle w:val="11"/>
        <w:bidi w:val="0"/>
        <w:rPr>
          <w:rtl/>
        </w:rPr>
      </w:pPr>
      <w:r>
        <w:rPr>
          <w:rFonts w:hint="cs"/>
          <w:rtl/>
        </w:rPr>
        <w:t>הגר"מ פיינשטיין:</w:t>
      </w:r>
      <w:r w:rsidRPr="00C72F57">
        <w:rPr>
          <w:rFonts w:hint="cs"/>
          <w:rtl/>
        </w:rPr>
        <w:t xml:space="preserve"> "פלא למה מקרבים אנשים שהם בחשש ממזרות"</w:t>
      </w:r>
    </w:p>
    <w:p w14:paraId="3B64C64C" w14:textId="77777777" w:rsidR="0065121F" w:rsidRDefault="0065121F" w:rsidP="00D71621">
      <w:pPr>
        <w:pStyle w:val="a2"/>
        <w:rPr>
          <w:rtl/>
        </w:rPr>
      </w:pPr>
      <w:r>
        <w:rPr>
          <w:rFonts w:hint="cs"/>
          <w:rtl/>
        </w:rPr>
        <w:t>בספר '</w:t>
      </w:r>
      <w:r w:rsidRPr="00E351E0">
        <w:rPr>
          <w:rtl/>
        </w:rPr>
        <w:t>מסורת משה</w:t>
      </w:r>
      <w:r>
        <w:rPr>
          <w:rFonts w:hint="cs"/>
          <w:rtl/>
        </w:rPr>
        <w:t>'</w:t>
      </w:r>
      <w:r w:rsidRPr="00E351E0">
        <w:rPr>
          <w:rtl/>
        </w:rPr>
        <w:t xml:space="preserve"> </w:t>
      </w:r>
      <w:r w:rsidRPr="00880269">
        <w:rPr>
          <w:rFonts w:hint="cs"/>
          <w:sz w:val="20"/>
          <w:szCs w:val="20"/>
          <w:rtl/>
        </w:rPr>
        <w:t>(</w:t>
      </w:r>
      <w:r w:rsidRPr="00880269">
        <w:rPr>
          <w:sz w:val="20"/>
          <w:szCs w:val="20"/>
          <w:rtl/>
        </w:rPr>
        <w:t>ח"ב עמ' שעז אות ה</w:t>
      </w:r>
      <w:r w:rsidRPr="00880269">
        <w:rPr>
          <w:rFonts w:hint="cs"/>
          <w:sz w:val="20"/>
          <w:szCs w:val="20"/>
          <w:rtl/>
        </w:rPr>
        <w:t xml:space="preserve">) </w:t>
      </w:r>
      <w:r>
        <w:rPr>
          <w:rFonts w:hint="cs"/>
          <w:rtl/>
        </w:rPr>
        <w:t xml:space="preserve">רושם הנכד מה ששמע מסבו הגאון ר' משה פיינשטיין: "אמר רבינו להרה"ג הרב אשרי </w:t>
      </w:r>
      <w:r w:rsidRPr="00880269">
        <w:rPr>
          <w:rFonts w:hint="cs"/>
          <w:sz w:val="20"/>
          <w:szCs w:val="20"/>
          <w:rtl/>
        </w:rPr>
        <w:t xml:space="preserve">(בעל מח"ס שו"ת מממעמקים) </w:t>
      </w:r>
      <w:r>
        <w:rPr>
          <w:rFonts w:hint="cs"/>
          <w:rtl/>
        </w:rPr>
        <w:t xml:space="preserve">שהוא פלא אצלו למה מקרבים אנשים שהם בחשש ממזרות. ובפרט תמוה זה על חוג מסוים, שמקרבים ועושים בעלי תשובה מכל מיני אנשים, ואח"כ יש לרבינו צרות משאלותיהם. דהלא יש גמרא מפורשת ביבמות </w:t>
      </w:r>
      <w:r w:rsidRPr="00F45799">
        <w:rPr>
          <w:rFonts w:hint="cs"/>
          <w:sz w:val="20"/>
          <w:szCs w:val="20"/>
          <w:rtl/>
        </w:rPr>
        <w:t>[יז, א]</w:t>
      </w:r>
      <w:r>
        <w:rPr>
          <w:rFonts w:hint="cs"/>
          <w:rtl/>
        </w:rPr>
        <w:t xml:space="preserve">, שאין לקבל גרים ממקום שיש חשש ממזרות. </w:t>
      </w:r>
    </w:p>
    <w:p w14:paraId="241819D8" w14:textId="77777777" w:rsidR="0065121F" w:rsidRDefault="0065121F" w:rsidP="00D71621">
      <w:pPr>
        <w:pStyle w:val="a2"/>
        <w:rPr>
          <w:rtl/>
        </w:rPr>
      </w:pPr>
      <w:r>
        <w:rPr>
          <w:rFonts w:hint="cs"/>
          <w:rtl/>
        </w:rPr>
        <w:t xml:space="preserve">ואע"ג שהגמרא ממש פלא, ואין לי עדיין הסבר בזה, דהלא שם מיירי במישהו שרבי יוחנן רצה לגייר, זאת אומרת שהיה ראוי להיות כגר, שמוכן לקבל מצוות, ובא מעצמו, ואם באמת הוא גוי, למה אין לקבלו, ואם הוא יהודי ממזר, מאחר שרוצה, למה אין לעוזרו, מ"מ בוודאי יש ללמוד משם שאין לבקש </w:t>
      </w:r>
      <w:r w:rsidRPr="00F45799">
        <w:rPr>
          <w:rFonts w:hint="cs"/>
          <w:sz w:val="20"/>
          <w:szCs w:val="20"/>
          <w:rtl/>
        </w:rPr>
        <w:t xml:space="preserve">[=לחפש] </w:t>
      </w:r>
      <w:r>
        <w:rPr>
          <w:rFonts w:hint="cs"/>
          <w:rtl/>
        </w:rPr>
        <w:t>אנשים כאלו.</w:t>
      </w:r>
    </w:p>
    <w:p w14:paraId="4BA42AD7" w14:textId="77777777" w:rsidR="0065121F" w:rsidRDefault="0065121F" w:rsidP="00D71621">
      <w:pPr>
        <w:pStyle w:val="a2"/>
        <w:rPr>
          <w:rtl/>
        </w:rPr>
      </w:pPr>
      <w:r>
        <w:rPr>
          <w:rFonts w:hint="cs"/>
          <w:rtl/>
        </w:rPr>
        <w:t>אח"כ שאלתי [את] רבינו איך ננהוג למעשה בממזר, שאינו שומר תורה ומצוות, שמעצמו בא ללמוד, האם אז נקבלו. והשיב רבינו, שמסתמא שכן, אע"ג שמפשטות הגמרא גם זה אסור, דהגמרא פלא, אבל כן יש ללמוד מהגמרא שאין לבקש בעלי תשובה כאלו".</w:t>
      </w:r>
    </w:p>
    <w:p w14:paraId="740C5CDC" w14:textId="77777777" w:rsidR="0065121F" w:rsidRDefault="0065121F" w:rsidP="00D71621">
      <w:pPr>
        <w:pStyle w:val="a2"/>
        <w:rPr>
          <w:rtl/>
        </w:rPr>
      </w:pPr>
      <w:r>
        <w:rPr>
          <w:rFonts w:hint="cs"/>
          <w:rtl/>
        </w:rPr>
        <w:t xml:space="preserve">והכוונה להנאמר שם </w:t>
      </w:r>
      <w:r w:rsidRPr="00DA2C05">
        <w:rPr>
          <w:rFonts w:hint="cs"/>
          <w:sz w:val="20"/>
          <w:szCs w:val="20"/>
          <w:rtl/>
        </w:rPr>
        <w:t>(טז, סע"א כצ"ל)</w:t>
      </w:r>
      <w:r>
        <w:rPr>
          <w:rFonts w:hint="cs"/>
          <w:rtl/>
        </w:rPr>
        <w:t xml:space="preserve">: </w:t>
      </w:r>
      <w:r w:rsidRPr="004D5BD7">
        <w:rPr>
          <w:rtl/>
        </w:rPr>
        <w:t>רבי יוחנן וסביא דאמרי תרוייהו אין מקבלים גרים מן התרמודים</w:t>
      </w:r>
      <w:r>
        <w:rPr>
          <w:rFonts w:hint="cs"/>
          <w:rtl/>
        </w:rPr>
        <w:t xml:space="preserve">, ופרש"י: "מפרש לקמן </w:t>
      </w:r>
      <w:r w:rsidRPr="00DA2C05">
        <w:rPr>
          <w:rFonts w:hint="cs"/>
          <w:sz w:val="20"/>
          <w:szCs w:val="20"/>
          <w:rtl/>
        </w:rPr>
        <w:t xml:space="preserve">[שם ב] </w:t>
      </w:r>
      <w:r>
        <w:rPr>
          <w:rFonts w:hint="cs"/>
          <w:rtl/>
        </w:rPr>
        <w:t>שממזרים הן מישראל שנטמעו שם". [וכתב ב'</w:t>
      </w:r>
      <w:r w:rsidRPr="00DA2C05">
        <w:rPr>
          <w:rtl/>
        </w:rPr>
        <w:t>בית הבחירה</w:t>
      </w:r>
      <w:r>
        <w:rPr>
          <w:rFonts w:hint="cs"/>
          <w:rtl/>
        </w:rPr>
        <w:t>'</w:t>
      </w:r>
      <w:r w:rsidRPr="00DA2C05">
        <w:rPr>
          <w:rtl/>
        </w:rPr>
        <w:t xml:space="preserve"> למאירי </w:t>
      </w:r>
      <w:r>
        <w:rPr>
          <w:rFonts w:hint="cs"/>
          <w:rtl/>
        </w:rPr>
        <w:t>שם: "</w:t>
      </w:r>
      <w:r w:rsidRPr="00DA2C05">
        <w:rPr>
          <w:rtl/>
        </w:rPr>
        <w:t>מקבלין גרים מן ה</w:t>
      </w:r>
      <w:r>
        <w:rPr>
          <w:rtl/>
        </w:rPr>
        <w:t>גוים על הדרכים שיתבאר במסכתא זו</w:t>
      </w:r>
      <w:r>
        <w:rPr>
          <w:rFonts w:hint="cs"/>
          <w:rtl/>
        </w:rPr>
        <w:t xml:space="preserve">. </w:t>
      </w:r>
      <w:r w:rsidRPr="00DA2C05">
        <w:rPr>
          <w:rtl/>
        </w:rPr>
        <w:t>ומכל מקום כל מקום של גוים שהוא חשוד שהיו ביניהם ממזירי ישראל שניטמעו בהם</w:t>
      </w:r>
      <w:r>
        <w:rPr>
          <w:rFonts w:hint="cs"/>
          <w:rtl/>
        </w:rPr>
        <w:t>,</w:t>
      </w:r>
      <w:r w:rsidRPr="00DA2C05">
        <w:rPr>
          <w:rtl/>
        </w:rPr>
        <w:t xml:space="preserve"> אין מקבלין מהם גרים</w:t>
      </w:r>
      <w:r>
        <w:rPr>
          <w:rFonts w:hint="cs"/>
          <w:rtl/>
        </w:rPr>
        <w:t>,</w:t>
      </w:r>
      <w:r>
        <w:rPr>
          <w:rtl/>
        </w:rPr>
        <w:t xml:space="preserve"> שהרי יש בהם צד ממזרות</w:t>
      </w:r>
      <w:r>
        <w:rPr>
          <w:rFonts w:hint="cs"/>
          <w:rtl/>
        </w:rPr>
        <w:t>".]</w:t>
      </w:r>
    </w:p>
    <w:p w14:paraId="2BC558F2" w14:textId="77777777" w:rsidR="0065121F" w:rsidRPr="006A4848" w:rsidRDefault="0065121F" w:rsidP="00D71621">
      <w:pPr>
        <w:pStyle w:val="11"/>
        <w:rPr>
          <w:rtl/>
        </w:rPr>
      </w:pPr>
      <w:r w:rsidRPr="006A4848">
        <w:rPr>
          <w:rFonts w:hint="cs"/>
          <w:rtl/>
        </w:rPr>
        <w:t>"</w:t>
      </w:r>
      <w:r w:rsidRPr="006A4848">
        <w:rPr>
          <w:rtl/>
        </w:rPr>
        <w:t xml:space="preserve">ליכא </w:t>
      </w:r>
      <w:r w:rsidRPr="006A4848">
        <w:rPr>
          <w:rFonts w:hint="cs"/>
          <w:rtl/>
        </w:rPr>
        <w:t>מצ</w:t>
      </w:r>
      <w:r w:rsidRPr="006A4848">
        <w:rPr>
          <w:rtl/>
        </w:rPr>
        <w:t>וה</w:t>
      </w:r>
      <w:r w:rsidRPr="006A4848">
        <w:rPr>
          <w:rFonts w:hint="cs"/>
          <w:rtl/>
        </w:rPr>
        <w:t xml:space="preserve"> ל</w:t>
      </w:r>
      <w:r w:rsidRPr="006A4848">
        <w:rPr>
          <w:rtl/>
        </w:rPr>
        <w:t xml:space="preserve">החזיר בתשובה לממזרים </w:t>
      </w:r>
      <w:r w:rsidRPr="006A4848">
        <w:rPr>
          <w:rFonts w:hint="cs"/>
          <w:rtl/>
        </w:rPr>
        <w:t xml:space="preserve">אף </w:t>
      </w:r>
      <w:r w:rsidRPr="006A4848">
        <w:rPr>
          <w:rtl/>
        </w:rPr>
        <w:t xml:space="preserve">שחייבין בכל </w:t>
      </w:r>
      <w:r w:rsidRPr="006A4848">
        <w:rPr>
          <w:rFonts w:hint="cs"/>
          <w:rtl/>
        </w:rPr>
        <w:t>מצ</w:t>
      </w:r>
      <w:r w:rsidRPr="006A4848">
        <w:rPr>
          <w:rtl/>
        </w:rPr>
        <w:t>ות התורה</w:t>
      </w:r>
      <w:r w:rsidRPr="006A4848">
        <w:rPr>
          <w:rFonts w:hint="cs"/>
          <w:rtl/>
        </w:rPr>
        <w:t>"</w:t>
      </w:r>
    </w:p>
    <w:p w14:paraId="4CF21753" w14:textId="77777777" w:rsidR="0065121F" w:rsidRDefault="0065121F" w:rsidP="00D71621">
      <w:pPr>
        <w:pStyle w:val="a2"/>
        <w:rPr>
          <w:rtl/>
        </w:rPr>
      </w:pPr>
      <w:r>
        <w:rPr>
          <w:rFonts w:hint="cs"/>
          <w:rtl/>
        </w:rPr>
        <w:t xml:space="preserve">ומצאתי שהגר"מ פיינשטיין כתב כן בארוכה ב'דברות משה' ליבמות פ"א </w:t>
      </w:r>
      <w:r w:rsidRPr="00880269">
        <w:rPr>
          <w:rFonts w:hint="cs"/>
          <w:sz w:val="20"/>
          <w:szCs w:val="20"/>
          <w:rtl/>
        </w:rPr>
        <w:t>(עמ' ריא הערה עח)</w:t>
      </w:r>
      <w:r>
        <w:rPr>
          <w:rFonts w:hint="cs"/>
          <w:rtl/>
        </w:rPr>
        <w:t>, הביא שם את דברי ר' יוחנן הנ"ל, וכתב: "</w:t>
      </w:r>
      <w:r w:rsidRPr="00F41EE4">
        <w:rPr>
          <w:rtl/>
        </w:rPr>
        <w:t xml:space="preserve">חזינן חדוש גדול מאד שליכא </w:t>
      </w:r>
      <w:r>
        <w:rPr>
          <w:rFonts w:hint="cs"/>
          <w:rtl/>
        </w:rPr>
        <w:t>מצ</w:t>
      </w:r>
      <w:r w:rsidRPr="00F41EE4">
        <w:rPr>
          <w:rtl/>
        </w:rPr>
        <w:t>וה</w:t>
      </w:r>
      <w:r>
        <w:rPr>
          <w:rFonts w:hint="cs"/>
          <w:rtl/>
        </w:rPr>
        <w:t>,</w:t>
      </w:r>
      <w:r w:rsidRPr="00F41EE4">
        <w:rPr>
          <w:rtl/>
        </w:rPr>
        <w:t xml:space="preserve"> ואולי איכא גם איסורא</w:t>
      </w:r>
      <w:r>
        <w:rPr>
          <w:rFonts w:hint="cs"/>
          <w:rtl/>
        </w:rPr>
        <w:t>,</w:t>
      </w:r>
      <w:r w:rsidRPr="00F41EE4">
        <w:rPr>
          <w:rtl/>
        </w:rPr>
        <w:t xml:space="preserve"> </w:t>
      </w:r>
      <w:r>
        <w:rPr>
          <w:rFonts w:hint="cs"/>
          <w:rtl/>
        </w:rPr>
        <w:t>ל</w:t>
      </w:r>
      <w:r w:rsidRPr="00F41EE4">
        <w:rPr>
          <w:rtl/>
        </w:rPr>
        <w:t xml:space="preserve">החזיר בתשובה לממזרים </w:t>
      </w:r>
      <w:r>
        <w:rPr>
          <w:rFonts w:hint="cs"/>
          <w:rtl/>
        </w:rPr>
        <w:t xml:space="preserve">אף </w:t>
      </w:r>
      <w:r w:rsidRPr="00F41EE4">
        <w:rPr>
          <w:rtl/>
        </w:rPr>
        <w:t xml:space="preserve">שחייבין בכל </w:t>
      </w:r>
      <w:r>
        <w:rPr>
          <w:rFonts w:hint="cs"/>
          <w:rtl/>
        </w:rPr>
        <w:t>מצ</w:t>
      </w:r>
      <w:r w:rsidRPr="00F41EE4">
        <w:rPr>
          <w:rtl/>
        </w:rPr>
        <w:t>ות התורה</w:t>
      </w:r>
      <w:r>
        <w:rPr>
          <w:rFonts w:hint="cs"/>
          <w:rtl/>
        </w:rPr>
        <w:t>.</w:t>
      </w:r>
      <w:r w:rsidRPr="00F41EE4">
        <w:rPr>
          <w:rtl/>
        </w:rPr>
        <w:t xml:space="preserve"> דהא רוב התושבים בתרמוד הם נכרים גמורים דהיו רשאין לקבלם כשבאין להתג</w:t>
      </w:r>
      <w:r>
        <w:rPr>
          <w:rFonts w:hint="cs"/>
          <w:rtl/>
        </w:rPr>
        <w:t>י</w:t>
      </w:r>
      <w:r w:rsidRPr="00F41EE4">
        <w:rPr>
          <w:rtl/>
        </w:rPr>
        <w:t>יר</w:t>
      </w:r>
      <w:r>
        <w:rPr>
          <w:rFonts w:hint="cs"/>
          <w:rtl/>
        </w:rPr>
        <w:t>,</w:t>
      </w:r>
      <w:r w:rsidRPr="00F41EE4">
        <w:rPr>
          <w:rtl/>
        </w:rPr>
        <w:t xml:space="preserve"> וגם משמע לקמן ד</w:t>
      </w:r>
      <w:r>
        <w:rPr>
          <w:rFonts w:hint="cs"/>
          <w:rtl/>
        </w:rPr>
        <w:t>ף</w:t>
      </w:r>
      <w:r w:rsidRPr="00F41EE4">
        <w:rPr>
          <w:rtl/>
        </w:rPr>
        <w:t xml:space="preserve"> מ"ז </w:t>
      </w:r>
      <w:r w:rsidRPr="00AC3B0D">
        <w:rPr>
          <w:rFonts w:hint="cs"/>
          <w:sz w:val="20"/>
          <w:szCs w:val="20"/>
          <w:rtl/>
        </w:rPr>
        <w:t>[ע"ב]</w:t>
      </w:r>
      <w:r>
        <w:rPr>
          <w:rFonts w:hint="cs"/>
          <w:rtl/>
        </w:rPr>
        <w:t xml:space="preserve"> </w:t>
      </w:r>
      <w:r w:rsidRPr="00F41EE4">
        <w:rPr>
          <w:rtl/>
        </w:rPr>
        <w:t>שהי</w:t>
      </w:r>
      <w:r>
        <w:rPr>
          <w:rFonts w:hint="cs"/>
          <w:rtl/>
        </w:rPr>
        <w:t>א</w:t>
      </w:r>
      <w:r w:rsidRPr="00F41EE4">
        <w:rPr>
          <w:rtl/>
        </w:rPr>
        <w:t xml:space="preserve"> מצוה לקב</w:t>
      </w:r>
      <w:r>
        <w:rPr>
          <w:rFonts w:hint="cs"/>
          <w:rtl/>
        </w:rPr>
        <w:t>ל</w:t>
      </w:r>
      <w:r w:rsidRPr="00F41EE4">
        <w:rPr>
          <w:rtl/>
        </w:rPr>
        <w:t>ן מיד לגיירן תיכ</w:t>
      </w:r>
      <w:r>
        <w:rPr>
          <w:rFonts w:hint="cs"/>
          <w:rtl/>
        </w:rPr>
        <w:t>ף</w:t>
      </w:r>
      <w:r w:rsidRPr="00F41EE4">
        <w:rPr>
          <w:rtl/>
        </w:rPr>
        <w:t xml:space="preserve"> כשקבלו </w:t>
      </w:r>
      <w:r w:rsidRPr="00F41EE4">
        <w:rPr>
          <w:rtl/>
        </w:rPr>
        <w:lastRenderedPageBreak/>
        <w:t>עליהם מצות</w:t>
      </w:r>
      <w:r>
        <w:rPr>
          <w:rFonts w:hint="cs"/>
          <w:rtl/>
        </w:rPr>
        <w:t xml:space="preserve">... </w:t>
      </w:r>
      <w:r w:rsidRPr="00F41EE4">
        <w:rPr>
          <w:rtl/>
        </w:rPr>
        <w:t>וא"כ ה</w:t>
      </w:r>
      <w:r>
        <w:rPr>
          <w:rFonts w:hint="cs"/>
          <w:rtl/>
        </w:rPr>
        <w:t>י</w:t>
      </w:r>
      <w:r w:rsidRPr="00F41EE4">
        <w:rPr>
          <w:rtl/>
        </w:rPr>
        <w:t>ו ודאי מקבל</w:t>
      </w:r>
      <w:r>
        <w:rPr>
          <w:rFonts w:hint="cs"/>
          <w:rtl/>
        </w:rPr>
        <w:t>י</w:t>
      </w:r>
      <w:r w:rsidRPr="00F41EE4">
        <w:rPr>
          <w:rtl/>
        </w:rPr>
        <w:t>ן להנכרים שבאו להת</w:t>
      </w:r>
      <w:r>
        <w:rPr>
          <w:rFonts w:hint="cs"/>
          <w:rtl/>
        </w:rPr>
        <w:t>ג</w:t>
      </w:r>
      <w:r w:rsidRPr="00F41EE4">
        <w:rPr>
          <w:rtl/>
        </w:rPr>
        <w:t>ייר לש</w:t>
      </w:r>
      <w:r>
        <w:rPr>
          <w:rFonts w:hint="cs"/>
          <w:rtl/>
        </w:rPr>
        <w:t>ם</w:t>
      </w:r>
      <w:r w:rsidRPr="00F41EE4">
        <w:rPr>
          <w:rtl/>
        </w:rPr>
        <w:t xml:space="preserve"> שמים אם היו יודעין שהם נכרים</w:t>
      </w:r>
      <w:r>
        <w:rPr>
          <w:rFonts w:hint="cs"/>
          <w:rtl/>
        </w:rPr>
        <w:t>,</w:t>
      </w:r>
      <w:r w:rsidRPr="00F41EE4">
        <w:rPr>
          <w:rtl/>
        </w:rPr>
        <w:t xml:space="preserve"> אבל הכריע המיעוט שנמ</w:t>
      </w:r>
      <w:r>
        <w:rPr>
          <w:rFonts w:hint="cs"/>
          <w:rtl/>
        </w:rPr>
        <w:t>צ</w:t>
      </w:r>
      <w:r w:rsidRPr="00F41EE4">
        <w:rPr>
          <w:rtl/>
        </w:rPr>
        <w:t>או שם</w:t>
      </w:r>
      <w:r>
        <w:rPr>
          <w:rFonts w:hint="cs"/>
          <w:rtl/>
        </w:rPr>
        <w:t xml:space="preserve">... </w:t>
      </w:r>
      <w:r w:rsidRPr="00F41EE4">
        <w:rPr>
          <w:rtl/>
        </w:rPr>
        <w:t>שמא זה שבא להת</w:t>
      </w:r>
      <w:r>
        <w:rPr>
          <w:rFonts w:hint="cs"/>
          <w:rtl/>
        </w:rPr>
        <w:t>ג</w:t>
      </w:r>
      <w:r w:rsidRPr="00F41EE4">
        <w:rPr>
          <w:rtl/>
        </w:rPr>
        <w:t>ייר הוא מאלו שנולדו מישר</w:t>
      </w:r>
      <w:r>
        <w:rPr>
          <w:rFonts w:hint="cs"/>
          <w:rtl/>
        </w:rPr>
        <w:t>א</w:t>
      </w:r>
      <w:r w:rsidRPr="00F41EE4">
        <w:rPr>
          <w:rtl/>
        </w:rPr>
        <w:t>ליות שהם ממזרים</w:t>
      </w:r>
      <w:r>
        <w:rPr>
          <w:rFonts w:hint="cs"/>
          <w:rtl/>
        </w:rPr>
        <w:t>.</w:t>
      </w:r>
      <w:r w:rsidRPr="00F41EE4">
        <w:rPr>
          <w:rtl/>
        </w:rPr>
        <w:t xml:space="preserve"> והרי </w:t>
      </w:r>
      <w:r w:rsidRPr="00136C44">
        <w:rPr>
          <w:rtl/>
        </w:rPr>
        <w:t xml:space="preserve">אם הוא </w:t>
      </w:r>
      <w:r>
        <w:rPr>
          <w:rFonts w:hint="cs"/>
          <w:rtl/>
        </w:rPr>
        <w:t>מ</w:t>
      </w:r>
      <w:r w:rsidRPr="00136C44">
        <w:rPr>
          <w:rtl/>
        </w:rPr>
        <w:t xml:space="preserve">עבדי </w:t>
      </w:r>
      <w:r>
        <w:rPr>
          <w:rFonts w:hint="cs"/>
          <w:rtl/>
        </w:rPr>
        <w:t xml:space="preserve">שלמה </w:t>
      </w:r>
      <w:r w:rsidRPr="00136C44">
        <w:rPr>
          <w:rtl/>
        </w:rPr>
        <w:t>ובנות ירוש</w:t>
      </w:r>
      <w:r>
        <w:rPr>
          <w:rFonts w:hint="cs"/>
          <w:rtl/>
        </w:rPr>
        <w:t>ל</w:t>
      </w:r>
      <w:r w:rsidRPr="00136C44">
        <w:rPr>
          <w:rtl/>
        </w:rPr>
        <w:t xml:space="preserve">ים השבויות </w:t>
      </w:r>
      <w:r>
        <w:rPr>
          <w:rFonts w:hint="cs"/>
          <w:rtl/>
        </w:rPr>
        <w:t xml:space="preserve">שהוא </w:t>
      </w:r>
      <w:r w:rsidRPr="00136C44">
        <w:rPr>
          <w:rtl/>
        </w:rPr>
        <w:t>ממזר</w:t>
      </w:r>
      <w:r>
        <w:rPr>
          <w:rFonts w:hint="cs"/>
          <w:rtl/>
        </w:rPr>
        <w:t>,</w:t>
      </w:r>
      <w:r w:rsidRPr="00136C44">
        <w:rPr>
          <w:rtl/>
        </w:rPr>
        <w:t xml:space="preserve"> הרי הו</w:t>
      </w:r>
      <w:r>
        <w:rPr>
          <w:rFonts w:hint="cs"/>
          <w:rtl/>
        </w:rPr>
        <w:t>א</w:t>
      </w:r>
      <w:r w:rsidRPr="00136C44">
        <w:rPr>
          <w:rtl/>
        </w:rPr>
        <w:t xml:space="preserve"> ישראל שחייב בכל </w:t>
      </w:r>
      <w:r>
        <w:rPr>
          <w:rFonts w:hint="cs"/>
          <w:rtl/>
        </w:rPr>
        <w:t>מ</w:t>
      </w:r>
      <w:r w:rsidRPr="00136C44">
        <w:rPr>
          <w:rtl/>
        </w:rPr>
        <w:t>צו</w:t>
      </w:r>
      <w:r>
        <w:rPr>
          <w:rFonts w:hint="cs"/>
          <w:rtl/>
        </w:rPr>
        <w:t>ת</w:t>
      </w:r>
      <w:r w:rsidRPr="00136C44">
        <w:rPr>
          <w:rtl/>
        </w:rPr>
        <w:t xml:space="preserve"> התורה שעתה רו</w:t>
      </w:r>
      <w:r>
        <w:rPr>
          <w:rFonts w:hint="cs"/>
          <w:rtl/>
        </w:rPr>
        <w:t>צ</w:t>
      </w:r>
      <w:r w:rsidRPr="00136C44">
        <w:rPr>
          <w:rtl/>
        </w:rPr>
        <w:t>ה לשוב</w:t>
      </w:r>
      <w:r>
        <w:rPr>
          <w:rFonts w:hint="cs"/>
          <w:rtl/>
        </w:rPr>
        <w:t xml:space="preserve"> </w:t>
      </w:r>
      <w:r w:rsidRPr="002571DE">
        <w:rPr>
          <w:rtl/>
        </w:rPr>
        <w:t>בתשובה גמורה לשם שמים באופן שמקבלין לכתחלה גרים מן הנכרים</w:t>
      </w:r>
      <w:r>
        <w:rPr>
          <w:rFonts w:hint="cs"/>
          <w:rtl/>
        </w:rPr>
        <w:t>,</w:t>
      </w:r>
      <w:r w:rsidRPr="002571DE">
        <w:rPr>
          <w:rtl/>
        </w:rPr>
        <w:t xml:space="preserve"> שלכאורה איכ</w:t>
      </w:r>
      <w:r>
        <w:rPr>
          <w:rFonts w:hint="cs"/>
          <w:rtl/>
        </w:rPr>
        <w:t>א</w:t>
      </w:r>
      <w:r w:rsidRPr="002571DE">
        <w:rPr>
          <w:rtl/>
        </w:rPr>
        <w:t xml:space="preserve"> עלינו חיוב להחזירן בתשובה</w:t>
      </w:r>
      <w:r>
        <w:rPr>
          <w:rFonts w:hint="cs"/>
          <w:rtl/>
        </w:rPr>
        <w:t>,</w:t>
      </w:r>
      <w:r w:rsidRPr="002571DE">
        <w:rPr>
          <w:rtl/>
        </w:rPr>
        <w:t xml:space="preserve"> וגם מסתבר שאיכא גם ערבות לכל ישראל עלייהו</w:t>
      </w:r>
      <w:r>
        <w:rPr>
          <w:rFonts w:hint="cs"/>
          <w:rtl/>
        </w:rPr>
        <w:t>,</w:t>
      </w:r>
      <w:r w:rsidRPr="002571DE">
        <w:rPr>
          <w:rtl/>
        </w:rPr>
        <w:t xml:space="preserve"> ו</w:t>
      </w:r>
      <w:r>
        <w:rPr>
          <w:rFonts w:hint="cs"/>
          <w:rtl/>
        </w:rPr>
        <w:t>מ</w:t>
      </w:r>
      <w:r w:rsidRPr="002571DE">
        <w:rPr>
          <w:rtl/>
        </w:rPr>
        <w:t xml:space="preserve">"מ </w:t>
      </w:r>
      <w:r>
        <w:rPr>
          <w:rFonts w:hint="cs"/>
          <w:rtl/>
        </w:rPr>
        <w:t>א</w:t>
      </w:r>
      <w:r w:rsidRPr="002571DE">
        <w:rPr>
          <w:rtl/>
        </w:rPr>
        <w:t>סרו חכמים בשביל זה</w:t>
      </w:r>
      <w:r>
        <w:rPr>
          <w:rFonts w:hint="cs"/>
          <w:rtl/>
        </w:rPr>
        <w:t>,</w:t>
      </w:r>
      <w:r w:rsidRPr="002571DE">
        <w:rPr>
          <w:rtl/>
        </w:rPr>
        <w:t xml:space="preserve"> שלא לקבלם לגרים בשביל זה</w:t>
      </w:r>
      <w:r>
        <w:rPr>
          <w:rFonts w:hint="cs"/>
          <w:rtl/>
        </w:rPr>
        <w:t>,</w:t>
      </w:r>
      <w:r w:rsidRPr="002571DE">
        <w:rPr>
          <w:rtl/>
        </w:rPr>
        <w:t xml:space="preserve"> שמא הוא ממזר</w:t>
      </w:r>
      <w:r>
        <w:rPr>
          <w:rFonts w:hint="cs"/>
          <w:rtl/>
        </w:rPr>
        <w:t>,</w:t>
      </w:r>
      <w:r w:rsidRPr="002571DE">
        <w:rPr>
          <w:rtl/>
        </w:rPr>
        <w:t xml:space="preserve"> אף שאדרבה הממזר הוא ישרא</w:t>
      </w:r>
      <w:r>
        <w:rPr>
          <w:rFonts w:hint="cs"/>
          <w:rtl/>
        </w:rPr>
        <w:t>ל</w:t>
      </w:r>
      <w:r w:rsidRPr="002571DE">
        <w:rPr>
          <w:rtl/>
        </w:rPr>
        <w:t xml:space="preserve"> החייב במצות</w:t>
      </w:r>
      <w:r>
        <w:rPr>
          <w:rFonts w:hint="cs"/>
          <w:rtl/>
        </w:rPr>
        <w:t>,</w:t>
      </w:r>
      <w:r w:rsidRPr="002571DE">
        <w:rPr>
          <w:rtl/>
        </w:rPr>
        <w:t xml:space="preserve"> שמסברא יש להיות עלינו חיוב להחזיר</w:t>
      </w:r>
      <w:r>
        <w:rPr>
          <w:rFonts w:hint="cs"/>
          <w:rtl/>
        </w:rPr>
        <w:t>ו</w:t>
      </w:r>
      <w:r w:rsidRPr="002571DE">
        <w:rPr>
          <w:rtl/>
        </w:rPr>
        <w:t xml:space="preserve"> בתשובה</w:t>
      </w:r>
      <w:r>
        <w:rPr>
          <w:rFonts w:hint="cs"/>
          <w:rtl/>
        </w:rPr>
        <w:t>.</w:t>
      </w:r>
      <w:r w:rsidRPr="002571DE">
        <w:rPr>
          <w:rtl/>
        </w:rPr>
        <w:t xml:space="preserve"> וא"כ מוכרחין לומר שלא רק שליכא מצוה וחיוב עלינו להחזירו בתשובה</w:t>
      </w:r>
      <w:r>
        <w:rPr>
          <w:rFonts w:hint="cs"/>
          <w:rtl/>
        </w:rPr>
        <w:t>,</w:t>
      </w:r>
      <w:r w:rsidRPr="002571DE">
        <w:rPr>
          <w:rtl/>
        </w:rPr>
        <w:t xml:space="preserve"> אלא שהוא אי</w:t>
      </w:r>
      <w:r>
        <w:rPr>
          <w:rFonts w:hint="cs"/>
          <w:rtl/>
        </w:rPr>
        <w:t>ס</w:t>
      </w:r>
      <w:r w:rsidRPr="002571DE">
        <w:rPr>
          <w:rtl/>
        </w:rPr>
        <w:t>ור עלינו להחזירו בתשובה</w:t>
      </w:r>
      <w:r>
        <w:rPr>
          <w:rFonts w:hint="cs"/>
          <w:rtl/>
        </w:rPr>
        <w:t>,</w:t>
      </w:r>
      <w:r w:rsidRPr="002571DE">
        <w:rPr>
          <w:rtl/>
        </w:rPr>
        <w:t xml:space="preserve"> עד שגזרינן בשביל זה שלא יקבלו גרים שמתגייר</w:t>
      </w:r>
      <w:r>
        <w:rPr>
          <w:rFonts w:hint="cs"/>
          <w:rtl/>
        </w:rPr>
        <w:t>י</w:t>
      </w:r>
      <w:r w:rsidRPr="002571DE">
        <w:rPr>
          <w:rtl/>
        </w:rPr>
        <w:t>ן לשם שמים שמחוייבין לקבלן</w:t>
      </w:r>
      <w:r>
        <w:rPr>
          <w:rFonts w:hint="cs"/>
          <w:rtl/>
        </w:rPr>
        <w:t>,</w:t>
      </w:r>
      <w:r w:rsidRPr="002571DE">
        <w:rPr>
          <w:rtl/>
        </w:rPr>
        <w:t xml:space="preserve"> בשבי</w:t>
      </w:r>
      <w:r>
        <w:rPr>
          <w:rFonts w:hint="cs"/>
          <w:rtl/>
        </w:rPr>
        <w:t>ל</w:t>
      </w:r>
      <w:r w:rsidRPr="002571DE">
        <w:rPr>
          <w:rtl/>
        </w:rPr>
        <w:t xml:space="preserve"> ש</w:t>
      </w:r>
      <w:r>
        <w:rPr>
          <w:rFonts w:hint="cs"/>
          <w:rtl/>
        </w:rPr>
        <w:t>מ</w:t>
      </w:r>
      <w:r w:rsidRPr="002571DE">
        <w:rPr>
          <w:rtl/>
        </w:rPr>
        <w:t>א יהיה זה ולד מישראלית שהוא ממזר א</w:t>
      </w:r>
      <w:r>
        <w:rPr>
          <w:rFonts w:hint="cs"/>
          <w:rtl/>
        </w:rPr>
        <w:t>ף</w:t>
      </w:r>
      <w:r w:rsidRPr="002571DE">
        <w:rPr>
          <w:rtl/>
        </w:rPr>
        <w:t xml:space="preserve"> שחייב במ</w:t>
      </w:r>
      <w:r>
        <w:rPr>
          <w:rFonts w:hint="cs"/>
          <w:rtl/>
        </w:rPr>
        <w:t>צ</w:t>
      </w:r>
      <w:r w:rsidRPr="002571DE">
        <w:rPr>
          <w:rtl/>
        </w:rPr>
        <w:t>ות</w:t>
      </w:r>
      <w:r>
        <w:rPr>
          <w:rFonts w:hint="cs"/>
          <w:rtl/>
        </w:rPr>
        <w:t>.</w:t>
      </w:r>
      <w:r w:rsidRPr="002571DE">
        <w:rPr>
          <w:rtl/>
        </w:rPr>
        <w:t xml:space="preserve"> וא"כ הוא ראיה גדולה שכ"ש כשידוע אחד לממזר שיצא לתרבות רעה ונשתמד</w:t>
      </w:r>
      <w:r>
        <w:rPr>
          <w:rFonts w:hint="cs"/>
          <w:rtl/>
        </w:rPr>
        <w:t>,</w:t>
      </w:r>
      <w:r w:rsidRPr="002571DE">
        <w:rPr>
          <w:rtl/>
        </w:rPr>
        <w:t xml:space="preserve"> שאין לנו להשתדל </w:t>
      </w:r>
      <w:r>
        <w:rPr>
          <w:rFonts w:hint="cs"/>
          <w:rtl/>
        </w:rPr>
        <w:t>ל</w:t>
      </w:r>
      <w:r w:rsidRPr="002571DE">
        <w:rPr>
          <w:rtl/>
        </w:rPr>
        <w:t>החזירו בתשובה</w:t>
      </w:r>
      <w:r>
        <w:rPr>
          <w:rFonts w:hint="cs"/>
          <w:rtl/>
        </w:rPr>
        <w:t>,</w:t>
      </w:r>
      <w:r w:rsidRPr="002571DE">
        <w:rPr>
          <w:rtl/>
        </w:rPr>
        <w:t xml:space="preserve"> וגם הוא אסור</w:t>
      </w:r>
      <w:r>
        <w:rPr>
          <w:rFonts w:hint="cs"/>
          <w:rtl/>
        </w:rPr>
        <w:t>.</w:t>
      </w:r>
      <w:r w:rsidRPr="002571DE">
        <w:rPr>
          <w:rtl/>
        </w:rPr>
        <w:t xml:space="preserve"> א</w:t>
      </w:r>
      <w:r>
        <w:rPr>
          <w:rFonts w:hint="cs"/>
          <w:rtl/>
        </w:rPr>
        <w:t>ף</w:t>
      </w:r>
      <w:r w:rsidRPr="002571DE">
        <w:rPr>
          <w:rtl/>
        </w:rPr>
        <w:t xml:space="preserve"> שהוא דבר תמוה מאד</w:t>
      </w:r>
      <w:r>
        <w:rPr>
          <w:rFonts w:hint="cs"/>
          <w:rtl/>
        </w:rPr>
        <w:t>,</w:t>
      </w:r>
      <w:r w:rsidRPr="002571DE">
        <w:rPr>
          <w:rtl/>
        </w:rPr>
        <w:t xml:space="preserve"> דבשביל שלא יקח בת ישראל הרי יכו</w:t>
      </w:r>
      <w:r>
        <w:rPr>
          <w:rFonts w:hint="cs"/>
          <w:rtl/>
        </w:rPr>
        <w:t>ל</w:t>
      </w:r>
      <w:r w:rsidRPr="002571DE">
        <w:rPr>
          <w:rtl/>
        </w:rPr>
        <w:t>ין לקבל ולאסור אותו לקהל</w:t>
      </w:r>
      <w:r>
        <w:rPr>
          <w:rFonts w:hint="cs"/>
          <w:rtl/>
        </w:rPr>
        <w:t>,</w:t>
      </w:r>
      <w:r w:rsidRPr="002571DE">
        <w:rPr>
          <w:rtl/>
        </w:rPr>
        <w:t xml:space="preserve"> כמו הגרים מעמון ומ</w:t>
      </w:r>
      <w:r>
        <w:rPr>
          <w:rFonts w:hint="cs"/>
          <w:rtl/>
        </w:rPr>
        <w:t>ו</w:t>
      </w:r>
      <w:r w:rsidRPr="002571DE">
        <w:rPr>
          <w:rtl/>
        </w:rPr>
        <w:t>אב ומ</w:t>
      </w:r>
      <w:r>
        <w:rPr>
          <w:rFonts w:hint="cs"/>
          <w:rtl/>
        </w:rPr>
        <w:t>צ</w:t>
      </w:r>
      <w:r w:rsidRPr="002571DE">
        <w:rPr>
          <w:rtl/>
        </w:rPr>
        <w:t>רי ואד</w:t>
      </w:r>
      <w:r>
        <w:rPr>
          <w:rFonts w:hint="cs"/>
          <w:rtl/>
        </w:rPr>
        <w:t>ו</w:t>
      </w:r>
      <w:r w:rsidRPr="002571DE">
        <w:rPr>
          <w:rtl/>
        </w:rPr>
        <w:t xml:space="preserve">מי שלא </w:t>
      </w:r>
      <w:r>
        <w:rPr>
          <w:rFonts w:hint="cs"/>
          <w:rtl/>
        </w:rPr>
        <w:t>מצ</w:t>
      </w:r>
      <w:r w:rsidRPr="002571DE">
        <w:rPr>
          <w:rtl/>
        </w:rPr>
        <w:t>ינו ש</w:t>
      </w:r>
      <w:r>
        <w:rPr>
          <w:rFonts w:hint="cs"/>
          <w:rtl/>
        </w:rPr>
        <w:t>א</w:t>
      </w:r>
      <w:r w:rsidRPr="002571DE">
        <w:rPr>
          <w:rtl/>
        </w:rPr>
        <w:t xml:space="preserve">סור </w:t>
      </w:r>
      <w:r>
        <w:rPr>
          <w:rFonts w:hint="cs"/>
          <w:rtl/>
        </w:rPr>
        <w:t>ל</w:t>
      </w:r>
      <w:r w:rsidRPr="002571DE">
        <w:rPr>
          <w:rtl/>
        </w:rPr>
        <w:t>קב</w:t>
      </w:r>
      <w:r>
        <w:rPr>
          <w:rFonts w:hint="cs"/>
          <w:rtl/>
        </w:rPr>
        <w:t>ל</w:t>
      </w:r>
      <w:r w:rsidRPr="002571DE">
        <w:rPr>
          <w:rtl/>
        </w:rPr>
        <w:t>ם</w:t>
      </w:r>
      <w:r>
        <w:rPr>
          <w:rFonts w:hint="cs"/>
          <w:rtl/>
        </w:rPr>
        <w:t>.</w:t>
      </w:r>
      <w:r>
        <w:rPr>
          <w:rtl/>
        </w:rPr>
        <w:t xml:space="preserve"> וגם ליכא ש</w:t>
      </w:r>
      <w:r>
        <w:rPr>
          <w:rFonts w:hint="cs"/>
          <w:rtl/>
        </w:rPr>
        <w:t>פלי</w:t>
      </w:r>
      <w:r w:rsidRPr="002571DE">
        <w:rPr>
          <w:rtl/>
        </w:rPr>
        <w:t>ג ע</w:t>
      </w:r>
      <w:r>
        <w:rPr>
          <w:rFonts w:hint="cs"/>
          <w:rtl/>
        </w:rPr>
        <w:t>ל</w:t>
      </w:r>
      <w:r w:rsidRPr="002571DE">
        <w:rPr>
          <w:rtl/>
        </w:rPr>
        <w:t xml:space="preserve"> ר' יוחנן וסביא בדין זה</w:t>
      </w:r>
      <w:r>
        <w:rPr>
          <w:rFonts w:hint="cs"/>
          <w:rtl/>
        </w:rPr>
        <w:t xml:space="preserve">... </w:t>
      </w:r>
      <w:r w:rsidRPr="002571DE">
        <w:rPr>
          <w:rtl/>
        </w:rPr>
        <w:t xml:space="preserve">דהוא דין ברור </w:t>
      </w:r>
      <w:r>
        <w:rPr>
          <w:rFonts w:hint="cs"/>
          <w:rtl/>
        </w:rPr>
        <w:t>ל</w:t>
      </w:r>
      <w:r w:rsidRPr="002571DE">
        <w:rPr>
          <w:rtl/>
        </w:rPr>
        <w:t>כו"ע</w:t>
      </w:r>
      <w:r>
        <w:rPr>
          <w:rFonts w:hint="cs"/>
          <w:rtl/>
        </w:rPr>
        <w:t>,</w:t>
      </w:r>
      <w:r w:rsidRPr="002571DE">
        <w:rPr>
          <w:rtl/>
        </w:rPr>
        <w:t xml:space="preserve"> </w:t>
      </w:r>
      <w:r>
        <w:rPr>
          <w:rFonts w:hint="cs"/>
          <w:rtl/>
        </w:rPr>
        <w:t xml:space="preserve">אף </w:t>
      </w:r>
      <w:r w:rsidRPr="002571DE">
        <w:rPr>
          <w:rtl/>
        </w:rPr>
        <w:t>שהו</w:t>
      </w:r>
      <w:r>
        <w:rPr>
          <w:rFonts w:hint="cs"/>
          <w:rtl/>
        </w:rPr>
        <w:t>א</w:t>
      </w:r>
      <w:r w:rsidRPr="002571DE">
        <w:rPr>
          <w:rtl/>
        </w:rPr>
        <w:t xml:space="preserve"> דבר תמוה</w:t>
      </w:r>
      <w:r>
        <w:rPr>
          <w:rFonts w:hint="cs"/>
          <w:rtl/>
        </w:rPr>
        <w:t>.</w:t>
      </w:r>
      <w:r w:rsidRPr="002571DE">
        <w:rPr>
          <w:rtl/>
        </w:rPr>
        <w:t xml:space="preserve"> ופלא שכ</w:t>
      </w:r>
      <w:r>
        <w:rPr>
          <w:rFonts w:hint="cs"/>
          <w:rtl/>
        </w:rPr>
        <w:t>ל</w:t>
      </w:r>
      <w:r w:rsidRPr="002571DE">
        <w:rPr>
          <w:rtl/>
        </w:rPr>
        <w:t xml:space="preserve"> הפו</w:t>
      </w:r>
      <w:r>
        <w:rPr>
          <w:rFonts w:hint="cs"/>
          <w:rtl/>
        </w:rPr>
        <w:t>ס</w:t>
      </w:r>
      <w:r w:rsidRPr="002571DE">
        <w:rPr>
          <w:rtl/>
        </w:rPr>
        <w:t>קים לא הביאו דין זה</w:t>
      </w:r>
      <w:r>
        <w:rPr>
          <w:rFonts w:hint="cs"/>
          <w:rtl/>
        </w:rPr>
        <w:t>.</w:t>
      </w:r>
      <w:r w:rsidRPr="002571DE">
        <w:rPr>
          <w:rtl/>
        </w:rPr>
        <w:t xml:space="preserve"> דנהי שלא שייך </w:t>
      </w:r>
      <w:r>
        <w:rPr>
          <w:rFonts w:hint="cs"/>
          <w:rtl/>
        </w:rPr>
        <w:t>ל</w:t>
      </w:r>
      <w:r w:rsidRPr="002571DE">
        <w:rPr>
          <w:rtl/>
        </w:rPr>
        <w:t xml:space="preserve">הביא מה שאין מקבלין </w:t>
      </w:r>
      <w:r>
        <w:rPr>
          <w:rFonts w:hint="cs"/>
          <w:rtl/>
        </w:rPr>
        <w:t>ג</w:t>
      </w:r>
      <w:r w:rsidRPr="002571DE">
        <w:rPr>
          <w:rtl/>
        </w:rPr>
        <w:t>רים מתרמוד ומן הקרתויים</w:t>
      </w:r>
      <w:r>
        <w:rPr>
          <w:rFonts w:hint="cs"/>
          <w:rtl/>
        </w:rPr>
        <w:t>,</w:t>
      </w:r>
      <w:r w:rsidRPr="002571DE">
        <w:rPr>
          <w:rtl/>
        </w:rPr>
        <w:t xml:space="preserve"> שכבר אינם במקום ההו</w:t>
      </w:r>
      <w:r>
        <w:rPr>
          <w:rFonts w:hint="cs"/>
          <w:rtl/>
        </w:rPr>
        <w:t>א</w:t>
      </w:r>
      <w:r w:rsidRPr="002571DE">
        <w:rPr>
          <w:rtl/>
        </w:rPr>
        <w:t xml:space="preserve"> האינשי שהיו בזמן ר' יוחנן</w:t>
      </w:r>
      <w:r>
        <w:rPr>
          <w:rFonts w:hint="cs"/>
          <w:rtl/>
        </w:rPr>
        <w:t>,</w:t>
      </w:r>
      <w:r w:rsidRPr="002571DE">
        <w:rPr>
          <w:rtl/>
        </w:rPr>
        <w:t xml:space="preserve"> שכולן נדדו משם וכל המדינות שוות עתה לקבלת </w:t>
      </w:r>
      <w:r>
        <w:rPr>
          <w:rFonts w:hint="cs"/>
          <w:rtl/>
        </w:rPr>
        <w:t>ג</w:t>
      </w:r>
      <w:r w:rsidRPr="002571DE">
        <w:rPr>
          <w:rtl/>
        </w:rPr>
        <w:t>רות</w:t>
      </w:r>
      <w:r>
        <w:rPr>
          <w:rFonts w:hint="cs"/>
          <w:rtl/>
        </w:rPr>
        <w:t>... מ</w:t>
      </w:r>
      <w:r w:rsidRPr="00342D27">
        <w:rPr>
          <w:rtl/>
        </w:rPr>
        <w:t xml:space="preserve">"מ דין זה שליכא </w:t>
      </w:r>
      <w:r>
        <w:rPr>
          <w:rFonts w:hint="cs"/>
          <w:rtl/>
        </w:rPr>
        <w:t>מצ</w:t>
      </w:r>
      <w:r w:rsidRPr="00342D27">
        <w:rPr>
          <w:rtl/>
        </w:rPr>
        <w:t>וה</w:t>
      </w:r>
      <w:r>
        <w:rPr>
          <w:rFonts w:hint="cs"/>
          <w:rtl/>
        </w:rPr>
        <w:t>,</w:t>
      </w:r>
      <w:r w:rsidRPr="00342D27">
        <w:rPr>
          <w:rtl/>
        </w:rPr>
        <w:t xml:space="preserve"> ו</w:t>
      </w:r>
      <w:r>
        <w:rPr>
          <w:rFonts w:hint="cs"/>
          <w:rtl/>
        </w:rPr>
        <w:t>א</w:t>
      </w:r>
      <w:r w:rsidRPr="00342D27">
        <w:rPr>
          <w:rtl/>
        </w:rPr>
        <w:t>ולי איכא איסור</w:t>
      </w:r>
      <w:r>
        <w:rPr>
          <w:rFonts w:hint="cs"/>
          <w:rtl/>
        </w:rPr>
        <w:t>,</w:t>
      </w:r>
      <w:r w:rsidRPr="00342D27">
        <w:rPr>
          <w:rtl/>
        </w:rPr>
        <w:t xml:space="preserve"> </w:t>
      </w:r>
      <w:r>
        <w:rPr>
          <w:rFonts w:hint="cs"/>
          <w:rtl/>
        </w:rPr>
        <w:t>ל</w:t>
      </w:r>
      <w:r w:rsidRPr="00342D27">
        <w:rPr>
          <w:rtl/>
        </w:rPr>
        <w:t>החזיר ממזר שנשתמד לתשובה</w:t>
      </w:r>
      <w:r>
        <w:rPr>
          <w:rFonts w:hint="cs"/>
          <w:rtl/>
        </w:rPr>
        <w:t>...</w:t>
      </w:r>
      <w:r w:rsidRPr="00342D27">
        <w:rPr>
          <w:rtl/>
        </w:rPr>
        <w:t xml:space="preserve"> היה להם להזכיר </w:t>
      </w:r>
      <w:r>
        <w:rPr>
          <w:rFonts w:hint="cs"/>
          <w:rtl/>
        </w:rPr>
        <w:t>וצ</w:t>
      </w:r>
      <w:r w:rsidRPr="00342D27">
        <w:rPr>
          <w:rtl/>
        </w:rPr>
        <w:t>"ע</w:t>
      </w:r>
      <w:r>
        <w:rPr>
          <w:rFonts w:hint="cs"/>
          <w:rtl/>
        </w:rPr>
        <w:t>.</w:t>
      </w:r>
      <w:r w:rsidRPr="00342D27">
        <w:rPr>
          <w:rtl/>
        </w:rPr>
        <w:t xml:space="preserve"> אבל אפשר </w:t>
      </w:r>
      <w:r>
        <w:rPr>
          <w:rFonts w:hint="cs"/>
          <w:rtl/>
        </w:rPr>
        <w:t>ד</w:t>
      </w:r>
      <w:r w:rsidRPr="00342D27">
        <w:rPr>
          <w:rtl/>
        </w:rPr>
        <w:t>הוא רק כשי</w:t>
      </w:r>
      <w:r>
        <w:rPr>
          <w:rFonts w:hint="cs"/>
          <w:rtl/>
        </w:rPr>
        <w:t>צא</w:t>
      </w:r>
      <w:r w:rsidRPr="00342D27">
        <w:rPr>
          <w:rtl/>
        </w:rPr>
        <w:t xml:space="preserve"> </w:t>
      </w:r>
      <w:r>
        <w:rPr>
          <w:rFonts w:hint="cs"/>
          <w:rtl/>
        </w:rPr>
        <w:t>מ</w:t>
      </w:r>
      <w:r w:rsidRPr="00342D27">
        <w:rPr>
          <w:rtl/>
        </w:rPr>
        <w:t>כלל ישראל ודבק בעכו"ם</w:t>
      </w:r>
      <w:r>
        <w:rPr>
          <w:rFonts w:hint="cs"/>
          <w:rtl/>
        </w:rPr>
        <w:t>,</w:t>
      </w:r>
      <w:r w:rsidRPr="00342D27">
        <w:rPr>
          <w:rtl/>
        </w:rPr>
        <w:t xml:space="preserve"> </w:t>
      </w:r>
      <w:r>
        <w:rPr>
          <w:rFonts w:hint="cs"/>
          <w:rtl/>
        </w:rPr>
        <w:t>א</w:t>
      </w:r>
      <w:r w:rsidRPr="00342D27">
        <w:rPr>
          <w:rtl/>
        </w:rPr>
        <w:t>בל ממזר שהוא בערי ישראל שי</w:t>
      </w:r>
      <w:r>
        <w:rPr>
          <w:rFonts w:hint="cs"/>
          <w:rtl/>
        </w:rPr>
        <w:t>צ</w:t>
      </w:r>
      <w:r w:rsidRPr="00342D27">
        <w:rPr>
          <w:rtl/>
        </w:rPr>
        <w:t xml:space="preserve">א </w:t>
      </w:r>
      <w:r>
        <w:rPr>
          <w:rFonts w:hint="cs"/>
          <w:rtl/>
        </w:rPr>
        <w:t>ל</w:t>
      </w:r>
      <w:r w:rsidRPr="00342D27">
        <w:rPr>
          <w:rtl/>
        </w:rPr>
        <w:t>תרבות רעה</w:t>
      </w:r>
      <w:r>
        <w:rPr>
          <w:rFonts w:hint="cs"/>
          <w:rtl/>
        </w:rPr>
        <w:t>,</w:t>
      </w:r>
      <w:r w:rsidRPr="00342D27">
        <w:rPr>
          <w:rtl/>
        </w:rPr>
        <w:t xml:space="preserve"> יש להשתדל להחזירו בתשובה </w:t>
      </w:r>
      <w:r>
        <w:rPr>
          <w:rFonts w:hint="cs"/>
          <w:rtl/>
        </w:rPr>
        <w:t>כ</w:t>
      </w:r>
      <w:r w:rsidRPr="00342D27">
        <w:rPr>
          <w:rtl/>
        </w:rPr>
        <w:t>די שלא י</w:t>
      </w:r>
      <w:r>
        <w:rPr>
          <w:rFonts w:hint="cs"/>
          <w:rtl/>
        </w:rPr>
        <w:t>ל</w:t>
      </w:r>
      <w:r w:rsidRPr="00342D27">
        <w:rPr>
          <w:rtl/>
        </w:rPr>
        <w:t>מדו ממנו וצ</w:t>
      </w:r>
      <w:r>
        <w:rPr>
          <w:rFonts w:hint="cs"/>
          <w:rtl/>
        </w:rPr>
        <w:t>"ע</w:t>
      </w:r>
      <w:r w:rsidRPr="00342D27">
        <w:rPr>
          <w:rtl/>
        </w:rPr>
        <w:t xml:space="preserve"> לדינא</w:t>
      </w:r>
      <w:r>
        <w:rPr>
          <w:rFonts w:hint="cs"/>
          <w:rtl/>
        </w:rPr>
        <w:t>".</w:t>
      </w:r>
    </w:p>
    <w:p w14:paraId="05BCCE1E" w14:textId="77777777" w:rsidR="0065121F" w:rsidRPr="00C72F57" w:rsidRDefault="0065121F" w:rsidP="00D71621">
      <w:pPr>
        <w:pStyle w:val="11"/>
        <w:rPr>
          <w:rtl/>
        </w:rPr>
      </w:pPr>
      <w:r>
        <w:rPr>
          <w:rFonts w:hint="cs"/>
          <w:rtl/>
        </w:rPr>
        <w:t>יש שתמהו על דברי הגר"מ פיינשטיין</w:t>
      </w:r>
    </w:p>
    <w:p w14:paraId="373C04C7" w14:textId="77777777" w:rsidR="0065121F" w:rsidRDefault="0065121F" w:rsidP="00D71621">
      <w:pPr>
        <w:pStyle w:val="a2"/>
        <w:rPr>
          <w:rtl/>
        </w:rPr>
      </w:pPr>
      <w:r>
        <w:rPr>
          <w:rFonts w:hint="cs"/>
          <w:rtl/>
        </w:rPr>
        <w:t xml:space="preserve">הגר"מ פיינשטיין בעצמו תמה שאין הלכה זו מובנת, וגם תמה על שהפוסקים לא פסקו להלכה שאסור לקרב ממזר, ולכאורה זה גופא הוי הוכחה שאין זה ההלכה הפסוקה. ומצאתי שתמה על דברי ה'דברות משה' ב'זכרון צבי מאיר' </w:t>
      </w:r>
      <w:r w:rsidRPr="00880269">
        <w:rPr>
          <w:rFonts w:hint="cs"/>
          <w:sz w:val="20"/>
          <w:szCs w:val="20"/>
          <w:rtl/>
        </w:rPr>
        <w:t>(ח"א סי' כו הערה א)</w:t>
      </w:r>
      <w:r>
        <w:rPr>
          <w:rFonts w:hint="cs"/>
          <w:rtl/>
        </w:rPr>
        <w:t>: "</w:t>
      </w:r>
      <w:r w:rsidRPr="003F5FFB">
        <w:rPr>
          <w:rtl/>
        </w:rPr>
        <w:t>ופלא לומר כן</w:t>
      </w:r>
      <w:r>
        <w:rPr>
          <w:rFonts w:hint="cs"/>
          <w:rtl/>
        </w:rPr>
        <w:t>.</w:t>
      </w:r>
      <w:r w:rsidRPr="003F5FFB">
        <w:rPr>
          <w:rtl/>
        </w:rPr>
        <w:t xml:space="preserve"> ועוד התי</w:t>
      </w:r>
      <w:r>
        <w:rPr>
          <w:rFonts w:hint="cs"/>
          <w:rtl/>
        </w:rPr>
        <w:t>נ</w:t>
      </w:r>
      <w:r w:rsidRPr="003F5FFB">
        <w:rPr>
          <w:rtl/>
        </w:rPr>
        <w:t>ח גבי זכר</w:t>
      </w:r>
      <w:r>
        <w:rPr>
          <w:rFonts w:hint="cs"/>
          <w:rtl/>
        </w:rPr>
        <w:t>,</w:t>
      </w:r>
      <w:r w:rsidRPr="003F5FFB">
        <w:rPr>
          <w:rtl/>
        </w:rPr>
        <w:t xml:space="preserve"> אבל נקבה אפילו לא נקבל</w:t>
      </w:r>
      <w:r>
        <w:rPr>
          <w:rFonts w:hint="cs"/>
          <w:rtl/>
        </w:rPr>
        <w:t>נ</w:t>
      </w:r>
      <w:r w:rsidRPr="003F5FFB">
        <w:rPr>
          <w:rtl/>
        </w:rPr>
        <w:t>ה תהא רבוי ממזרים</w:t>
      </w:r>
      <w:r>
        <w:rPr>
          <w:rFonts w:hint="cs"/>
          <w:rtl/>
        </w:rPr>
        <w:t>,</w:t>
      </w:r>
      <w:r w:rsidRPr="003F5FFB">
        <w:rPr>
          <w:rtl/>
        </w:rPr>
        <w:t xml:space="preserve"> דבני</w:t>
      </w:r>
      <w:r>
        <w:rPr>
          <w:rFonts w:hint="cs"/>
          <w:rtl/>
        </w:rPr>
        <w:t>ה</w:t>
      </w:r>
      <w:r w:rsidRPr="003F5FFB">
        <w:rPr>
          <w:rtl/>
        </w:rPr>
        <w:t xml:space="preserve"> ממזרים כיון שהיא ישראלית והבנים מתייחסים אחר האם</w:t>
      </w:r>
      <w:r>
        <w:rPr>
          <w:rFonts w:hint="cs"/>
          <w:rtl/>
        </w:rPr>
        <w:t>" עיי"ש בפנים.</w:t>
      </w:r>
    </w:p>
    <w:p w14:paraId="149022C2" w14:textId="77777777" w:rsidR="0065121F" w:rsidRDefault="0065121F" w:rsidP="00D71621">
      <w:pPr>
        <w:pStyle w:val="a2"/>
        <w:rPr>
          <w:rtl/>
        </w:rPr>
      </w:pPr>
      <w:r>
        <w:rPr>
          <w:rFonts w:hint="cs"/>
          <w:rtl/>
        </w:rPr>
        <w:t xml:space="preserve">והרב אהוד גולדברג בספר 'אגודת מפרשים' עמ"ס יבמות שם </w:t>
      </w:r>
      <w:r w:rsidRPr="003F0EC2">
        <w:rPr>
          <w:rFonts w:hint="cs"/>
          <w:sz w:val="20"/>
          <w:szCs w:val="20"/>
          <w:rtl/>
        </w:rPr>
        <w:t xml:space="preserve">(עמ' פב הערה 1) </w:t>
      </w:r>
      <w:r>
        <w:rPr>
          <w:rFonts w:hint="cs"/>
          <w:rtl/>
        </w:rPr>
        <w:t>העתיק את דברי ה'דברות משה' והעיר: "</w:t>
      </w:r>
      <w:r w:rsidRPr="001736F8">
        <w:rPr>
          <w:rtl/>
        </w:rPr>
        <w:t>ואולי הכוונה ש</w:t>
      </w:r>
      <w:r>
        <w:rPr>
          <w:rFonts w:hint="cs"/>
          <w:rtl/>
        </w:rPr>
        <w:t>'</w:t>
      </w:r>
      <w:r w:rsidRPr="001736F8">
        <w:rPr>
          <w:rtl/>
        </w:rPr>
        <w:t>אין מקבלין גרים מהם</w:t>
      </w:r>
      <w:r>
        <w:rPr>
          <w:rFonts w:hint="cs"/>
          <w:rtl/>
        </w:rPr>
        <w:t>',</w:t>
      </w:r>
      <w:r w:rsidRPr="001736F8">
        <w:rPr>
          <w:rtl/>
        </w:rPr>
        <w:t xml:space="preserve"> שאין מגיירים אותם ומשיאים להם אשה כשרה משום חשש ממ</w:t>
      </w:r>
      <w:r>
        <w:rPr>
          <w:rFonts w:hint="cs"/>
          <w:rtl/>
        </w:rPr>
        <w:t>ז</w:t>
      </w:r>
      <w:r w:rsidRPr="001736F8">
        <w:rPr>
          <w:rtl/>
        </w:rPr>
        <w:t>רות</w:t>
      </w:r>
      <w:r>
        <w:rPr>
          <w:rFonts w:hint="cs"/>
          <w:rtl/>
        </w:rPr>
        <w:t>,</w:t>
      </w:r>
      <w:r w:rsidRPr="001736F8">
        <w:rPr>
          <w:rtl/>
        </w:rPr>
        <w:t xml:space="preserve"> אבל להחזירם בתשובה ודאי חייבים אף שממזרים הם</w:t>
      </w:r>
      <w:r>
        <w:rPr>
          <w:rFonts w:hint="cs"/>
          <w:rtl/>
        </w:rPr>
        <w:t>". ומסתברים דבריו.</w:t>
      </w:r>
    </w:p>
    <w:p w14:paraId="19B55BBF" w14:textId="77777777" w:rsidR="0065121F" w:rsidRPr="00C72F57" w:rsidRDefault="0065121F" w:rsidP="00D71621">
      <w:pPr>
        <w:pStyle w:val="11"/>
        <w:rPr>
          <w:rtl/>
        </w:rPr>
      </w:pPr>
      <w:r>
        <w:rPr>
          <w:rFonts w:hint="cs"/>
          <w:rtl/>
        </w:rPr>
        <w:t>יש שפירשו שרק אסור להתירם לבוא בקהל</w:t>
      </w:r>
    </w:p>
    <w:p w14:paraId="5D8D635C" w14:textId="77777777" w:rsidR="0065121F" w:rsidRDefault="0065121F" w:rsidP="00D71621">
      <w:pPr>
        <w:pStyle w:val="a2"/>
        <w:rPr>
          <w:rtl/>
        </w:rPr>
      </w:pPr>
      <w:r>
        <w:rPr>
          <w:rFonts w:hint="cs"/>
          <w:rtl/>
        </w:rPr>
        <w:lastRenderedPageBreak/>
        <w:t xml:space="preserve">ובדומה לזה הביא בשו"ת 'קול מבשר' </w:t>
      </w:r>
      <w:r w:rsidRPr="003F0EC2">
        <w:rPr>
          <w:rFonts w:hint="cs"/>
          <w:sz w:val="20"/>
          <w:szCs w:val="20"/>
          <w:rtl/>
        </w:rPr>
        <w:t xml:space="preserve">(ח"ב סי' מב) </w:t>
      </w:r>
      <w:r>
        <w:rPr>
          <w:rFonts w:hint="cs"/>
          <w:rtl/>
        </w:rPr>
        <w:t xml:space="preserve">את דעת ה'מגילת ספר' על הסמ"ג, דמה שאמרו ב'מכילתא' </w:t>
      </w:r>
      <w:r w:rsidRPr="003F0EC2">
        <w:rPr>
          <w:rFonts w:hint="cs"/>
          <w:sz w:val="20"/>
          <w:szCs w:val="20"/>
          <w:rtl/>
        </w:rPr>
        <w:t>(סוף פר' בשלח)</w:t>
      </w:r>
      <w:r>
        <w:rPr>
          <w:rFonts w:hint="cs"/>
          <w:rtl/>
        </w:rPr>
        <w:t>: אם יבא מכל האומות שבעולם להתגייר שיקבלוהו, ומ[עמלק ול]ביתו שלא יקבלוהו, "</w:t>
      </w:r>
      <w:r w:rsidRPr="00FC7B69">
        <w:rPr>
          <w:rtl/>
        </w:rPr>
        <w:t>דכוונת המכילתא היא שלא יקבלו גר עמלקי להתירו לבוא בקהל ולישא בת ישראל</w:t>
      </w:r>
      <w:r>
        <w:rPr>
          <w:rFonts w:hint="cs"/>
          <w:rtl/>
        </w:rPr>
        <w:t>,</w:t>
      </w:r>
      <w:r w:rsidRPr="00FC7B69">
        <w:rPr>
          <w:rtl/>
        </w:rPr>
        <w:t xml:space="preserve"> אבל אין הכי נמי דישראל הוא לכל דבר</w:t>
      </w:r>
      <w:r>
        <w:rPr>
          <w:rFonts w:hint="cs"/>
          <w:rtl/>
        </w:rPr>
        <w:t>", וכתב ע"ז ב'קול מבשר' שפירושו "</w:t>
      </w:r>
      <w:r w:rsidRPr="00FC7B69">
        <w:rPr>
          <w:rtl/>
        </w:rPr>
        <w:t>מתקבלת על הלב</w:t>
      </w:r>
      <w:r>
        <w:rPr>
          <w:rFonts w:hint="cs"/>
          <w:rtl/>
        </w:rPr>
        <w:t>,</w:t>
      </w:r>
      <w:r w:rsidRPr="00FC7B69">
        <w:rPr>
          <w:rtl/>
        </w:rPr>
        <w:t xml:space="preserve"> אף שלכאורה דוחק הוא לפרש כן בלשון המכילתא</w:t>
      </w:r>
      <w:r>
        <w:rPr>
          <w:rFonts w:hint="cs"/>
          <w:rtl/>
        </w:rPr>
        <w:t xml:space="preserve">... אבל מצינו כיוצא בזה בירושלמי </w:t>
      </w:r>
      <w:r w:rsidRPr="003F0EC2">
        <w:rPr>
          <w:rFonts w:hint="cs"/>
          <w:sz w:val="20"/>
          <w:szCs w:val="20"/>
          <w:rtl/>
        </w:rPr>
        <w:t>(יבמות פ"ח ה"ג)</w:t>
      </w:r>
      <w:r>
        <w:rPr>
          <w:rFonts w:hint="cs"/>
          <w:rtl/>
        </w:rPr>
        <w:t xml:space="preserve">..." בקשר לרות: </w:t>
      </w:r>
      <w:r w:rsidRPr="00D1470C">
        <w:rPr>
          <w:rtl/>
        </w:rPr>
        <w:t>אמר לה אילו באת אצלינו מאתמול שלשום לא היינו מקבלין אותך</w:t>
      </w:r>
      <w:r>
        <w:rPr>
          <w:rFonts w:hint="cs"/>
          <w:rtl/>
        </w:rPr>
        <w:t>, "</w:t>
      </w:r>
      <w:r w:rsidRPr="00D1470C">
        <w:rPr>
          <w:rtl/>
        </w:rPr>
        <w:t>והלא בודאי גם עמוני זכר מקבלין אותו להתגייר</w:t>
      </w:r>
      <w:r>
        <w:rPr>
          <w:rFonts w:hint="cs"/>
          <w:rtl/>
        </w:rPr>
        <w:t>,</w:t>
      </w:r>
      <w:r w:rsidRPr="00D1470C">
        <w:rPr>
          <w:rtl/>
        </w:rPr>
        <w:t xml:space="preserve"> והוא הדין עמונית קודם שנתחדשה הלכה</w:t>
      </w:r>
      <w:r>
        <w:rPr>
          <w:rFonts w:hint="cs"/>
          <w:rtl/>
        </w:rPr>
        <w:t>,</w:t>
      </w:r>
      <w:r w:rsidRPr="00D1470C">
        <w:rPr>
          <w:rtl/>
        </w:rPr>
        <w:t xml:space="preserve"> רק שאסור לבוא בקהל ולישא בת ישראל</w:t>
      </w:r>
      <w:r>
        <w:rPr>
          <w:rFonts w:hint="cs"/>
          <w:rtl/>
        </w:rPr>
        <w:t>".</w:t>
      </w:r>
    </w:p>
    <w:p w14:paraId="1429AA60" w14:textId="77777777" w:rsidR="0065121F" w:rsidRDefault="0065121F" w:rsidP="00D71621">
      <w:pPr>
        <w:pStyle w:val="a2"/>
        <w:rPr>
          <w:rtl/>
        </w:rPr>
      </w:pPr>
      <w:r>
        <w:rPr>
          <w:rFonts w:hint="cs"/>
          <w:rtl/>
        </w:rPr>
        <w:t xml:space="preserve">ועכשיו מצאתי ב'מסורת משה' </w:t>
      </w:r>
      <w:r w:rsidRPr="003F0EC2">
        <w:rPr>
          <w:rFonts w:hint="cs"/>
          <w:sz w:val="20"/>
          <w:szCs w:val="20"/>
          <w:rtl/>
        </w:rPr>
        <w:t>(ח"א עמ' שלב הערה דש)</w:t>
      </w:r>
      <w:r w:rsidRPr="00112267">
        <w:rPr>
          <w:rFonts w:hint="cs"/>
          <w:rtl/>
        </w:rPr>
        <w:t>,</w:t>
      </w:r>
      <w:r w:rsidRPr="003F0EC2">
        <w:rPr>
          <w:rFonts w:hint="cs"/>
          <w:sz w:val="20"/>
          <w:szCs w:val="20"/>
          <w:rtl/>
        </w:rPr>
        <w:t xml:space="preserve"> </w:t>
      </w:r>
      <w:r>
        <w:rPr>
          <w:rFonts w:hint="cs"/>
          <w:rtl/>
        </w:rPr>
        <w:t xml:space="preserve">כתב שהגר"מ פיינשטיין שמח למצוא דיון על זה ב'שירי קרבן' לירושלמי </w:t>
      </w:r>
      <w:r w:rsidRPr="00112267">
        <w:rPr>
          <w:rFonts w:hint="cs"/>
          <w:sz w:val="20"/>
          <w:szCs w:val="20"/>
          <w:rtl/>
        </w:rPr>
        <w:t xml:space="preserve">(יבמות פ"א ה"ו </w:t>
      </w:r>
      <w:r w:rsidRPr="00112267">
        <w:rPr>
          <w:sz w:val="20"/>
          <w:szCs w:val="20"/>
          <w:rtl/>
        </w:rPr>
        <w:t>–</w:t>
      </w:r>
      <w:r w:rsidRPr="00112267">
        <w:rPr>
          <w:rFonts w:hint="cs"/>
          <w:sz w:val="20"/>
          <w:szCs w:val="20"/>
          <w:rtl/>
        </w:rPr>
        <w:t xml:space="preserve"> ח, ב)</w:t>
      </w:r>
      <w:r>
        <w:rPr>
          <w:rFonts w:hint="cs"/>
          <w:rtl/>
        </w:rPr>
        <w:t>: "וקשה כיון דישראלים מן התורה הם, איך ידחו בשביל שלא יתערבו בכשרים, ודמיא להא דאמרינן בכמה דוכתי וכי אומרים לאדם חטא בשביל שיזכה חבירך, וכ"ש כאן שאין האיסור ברור דלמא יקח בדומה, וגם ספק הוא. וי"ל שאין מקבלין היינו שמדחין אותן כדרך שעושין בשאר גרים... אי נמי שאין מקבלחין אותן בתורת גרים, אבל אין מדחין אותן". וע"ז העיר הגר"מ פיינשטיין, "שפשטות הבבלי נראה כפירושו..., דלזה מתאים יותר הלשון אין מקבלין", היינו שאין מקבלין כלל.</w:t>
      </w:r>
    </w:p>
    <w:p w14:paraId="658210F8" w14:textId="77777777" w:rsidR="0065121F" w:rsidRPr="00DE0082" w:rsidRDefault="0065121F" w:rsidP="00D71621">
      <w:pPr>
        <w:pStyle w:val="11"/>
        <w:rPr>
          <w:rtl/>
        </w:rPr>
      </w:pPr>
      <w:r w:rsidRPr="00DE0082">
        <w:rPr>
          <w:rFonts w:hint="cs"/>
          <w:rtl/>
        </w:rPr>
        <w:t xml:space="preserve">פסק הרמ"א </w:t>
      </w:r>
      <w:r w:rsidRPr="00DE0082">
        <w:rPr>
          <w:rtl/>
        </w:rPr>
        <w:t xml:space="preserve">אין </w:t>
      </w:r>
      <w:r w:rsidRPr="00DE0082">
        <w:rPr>
          <w:rFonts w:hint="cs"/>
          <w:rtl/>
        </w:rPr>
        <w:t xml:space="preserve">שאין </w:t>
      </w:r>
      <w:r w:rsidRPr="00DE0082">
        <w:rPr>
          <w:rtl/>
        </w:rPr>
        <w:t>מקבלים את</w:t>
      </w:r>
      <w:r w:rsidRPr="00DE0082">
        <w:rPr>
          <w:rFonts w:hint="cs"/>
          <w:rtl/>
        </w:rPr>
        <w:t xml:space="preserve"> הקראי</w:t>
      </w:r>
      <w:r w:rsidRPr="00DE0082">
        <w:rPr>
          <w:rtl/>
        </w:rPr>
        <w:t>ם אם רוצים לחזור</w:t>
      </w:r>
    </w:p>
    <w:p w14:paraId="49D1F281" w14:textId="77777777" w:rsidR="0065121F" w:rsidRDefault="0065121F" w:rsidP="00D71621">
      <w:pPr>
        <w:pStyle w:val="a2"/>
        <w:rPr>
          <w:rtl/>
        </w:rPr>
      </w:pPr>
      <w:r>
        <w:rPr>
          <w:rFonts w:hint="cs"/>
          <w:rtl/>
        </w:rPr>
        <w:t xml:space="preserve">אבל האמת שיש הלכה ב'שלחן ערוך' שלפעמים מרחקים יהודים מפני שהם ספק ממזרים </w:t>
      </w:r>
      <w:r w:rsidRPr="00661322">
        <w:rPr>
          <w:rFonts w:hint="cs"/>
          <w:sz w:val="20"/>
          <w:szCs w:val="20"/>
          <w:rtl/>
        </w:rPr>
        <w:t>(והעיר על כך בשו"ת 'קול מבשר' שם)</w:t>
      </w:r>
      <w:r>
        <w:rPr>
          <w:rFonts w:hint="cs"/>
          <w:rtl/>
        </w:rPr>
        <w:t xml:space="preserve">. וזה לכאורה ראיה אלימתא לדברי </w:t>
      </w:r>
      <w:r w:rsidRPr="001622AB">
        <w:rPr>
          <w:rFonts w:hint="cs"/>
          <w:rtl/>
        </w:rPr>
        <w:t>הגר"מ פיינשטיין</w:t>
      </w:r>
      <w:r>
        <w:rPr>
          <w:rFonts w:hint="cs"/>
          <w:rtl/>
        </w:rPr>
        <w:t>.</w:t>
      </w:r>
    </w:p>
    <w:p w14:paraId="165114BC" w14:textId="77777777" w:rsidR="0065121F" w:rsidRPr="000114E6" w:rsidRDefault="0065121F" w:rsidP="00D71621">
      <w:pPr>
        <w:pStyle w:val="a2"/>
        <w:rPr>
          <w:rtl/>
        </w:rPr>
      </w:pPr>
      <w:r>
        <w:rPr>
          <w:rFonts w:hint="cs"/>
          <w:rtl/>
        </w:rPr>
        <w:t xml:space="preserve">וכך כתב </w:t>
      </w:r>
      <w:r w:rsidRPr="000114E6">
        <w:rPr>
          <w:rtl/>
        </w:rPr>
        <w:t xml:space="preserve">הרמ"א </w:t>
      </w:r>
      <w:r w:rsidRPr="000114E6">
        <w:rPr>
          <w:sz w:val="20"/>
          <w:szCs w:val="20"/>
          <w:rtl/>
        </w:rPr>
        <w:t>(</w:t>
      </w:r>
      <w:r w:rsidRPr="000114E6">
        <w:rPr>
          <w:rFonts w:hint="cs"/>
          <w:sz w:val="20"/>
          <w:szCs w:val="20"/>
          <w:rtl/>
        </w:rPr>
        <w:t xml:space="preserve">אה"ע סי' ד </w:t>
      </w:r>
      <w:r w:rsidRPr="000114E6">
        <w:rPr>
          <w:sz w:val="20"/>
          <w:szCs w:val="20"/>
          <w:rtl/>
        </w:rPr>
        <w:t>סל"ז בסופו)</w:t>
      </w:r>
      <w:r w:rsidRPr="000114E6">
        <w:rPr>
          <w:rtl/>
        </w:rPr>
        <w:t xml:space="preserve">: "הקראים אסור להתחתן בהם, וכולם הם ספק ממזרים. ואין מקבלים אותם אם רוצים לחזור". דברי הרמ"א אלו הועתקו שם גם ב'לבוש' </w:t>
      </w:r>
      <w:r w:rsidRPr="000114E6">
        <w:rPr>
          <w:sz w:val="20"/>
          <w:szCs w:val="20"/>
          <w:rtl/>
        </w:rPr>
        <w:t>(סוף סל"ז)</w:t>
      </w:r>
      <w:r w:rsidRPr="000114E6">
        <w:rPr>
          <w:rtl/>
        </w:rPr>
        <w:t xml:space="preserve"> וב'ערוך השלחן' </w:t>
      </w:r>
      <w:r w:rsidRPr="000114E6">
        <w:rPr>
          <w:sz w:val="20"/>
          <w:szCs w:val="20"/>
          <w:rtl/>
        </w:rPr>
        <w:t>(סס"ב)</w:t>
      </w:r>
      <w:r w:rsidRPr="000114E6">
        <w:rPr>
          <w:rtl/>
        </w:rPr>
        <w:t xml:space="preserve">. </w:t>
      </w:r>
    </w:p>
    <w:p w14:paraId="3F9529EB" w14:textId="77777777" w:rsidR="0065121F" w:rsidRDefault="0065121F" w:rsidP="00D71621">
      <w:pPr>
        <w:pStyle w:val="a2"/>
        <w:rPr>
          <w:rtl/>
        </w:rPr>
      </w:pPr>
      <w:r>
        <w:rPr>
          <w:rFonts w:hint="cs"/>
          <w:rtl/>
        </w:rPr>
        <w:t>ו</w:t>
      </w:r>
      <w:r w:rsidRPr="000114E6">
        <w:rPr>
          <w:rtl/>
        </w:rPr>
        <w:t xml:space="preserve">על מה שכתב הרמ"א "ואין מקבלים אותם אם רוצים לחזור", מפרש ב'בית שמואל' </w:t>
      </w:r>
      <w:r w:rsidRPr="000114E6">
        <w:rPr>
          <w:sz w:val="20"/>
          <w:szCs w:val="20"/>
          <w:rtl/>
        </w:rPr>
        <w:t xml:space="preserve">(ס"ק סז) </w:t>
      </w:r>
      <w:r w:rsidRPr="000114E6">
        <w:rPr>
          <w:rtl/>
        </w:rPr>
        <w:t>הטעם: "שמא יתערבו בישראל וישאו נשים וירבו ממזרים כמו שכתב הרב נטרונאי".</w:t>
      </w:r>
      <w:r>
        <w:rPr>
          <w:rFonts w:hint="cs"/>
          <w:rtl/>
        </w:rPr>
        <w:t xml:space="preserve"> וביאר ב</w:t>
      </w:r>
      <w:r w:rsidRPr="000114E6">
        <w:rPr>
          <w:rtl/>
        </w:rPr>
        <w:t xml:space="preserve">שו"ת ציץ אליעזר </w:t>
      </w:r>
      <w:r w:rsidRPr="000114E6">
        <w:rPr>
          <w:rFonts w:hint="cs"/>
          <w:sz w:val="20"/>
          <w:szCs w:val="20"/>
          <w:rtl/>
        </w:rPr>
        <w:t>(</w:t>
      </w:r>
      <w:r w:rsidRPr="000114E6">
        <w:rPr>
          <w:sz w:val="20"/>
          <w:szCs w:val="20"/>
          <w:rtl/>
        </w:rPr>
        <w:t>ח</w:t>
      </w:r>
      <w:r w:rsidRPr="000114E6">
        <w:rPr>
          <w:rFonts w:hint="cs"/>
          <w:sz w:val="20"/>
          <w:szCs w:val="20"/>
          <w:rtl/>
        </w:rPr>
        <w:t>"</w:t>
      </w:r>
      <w:r w:rsidRPr="000114E6">
        <w:rPr>
          <w:sz w:val="20"/>
          <w:szCs w:val="20"/>
          <w:rtl/>
        </w:rPr>
        <w:t>ה סי</w:t>
      </w:r>
      <w:r w:rsidRPr="000114E6">
        <w:rPr>
          <w:rFonts w:hint="cs"/>
          <w:sz w:val="20"/>
          <w:szCs w:val="20"/>
          <w:rtl/>
        </w:rPr>
        <w:t>'</w:t>
      </w:r>
      <w:r w:rsidRPr="000114E6">
        <w:rPr>
          <w:sz w:val="20"/>
          <w:szCs w:val="20"/>
          <w:rtl/>
        </w:rPr>
        <w:t xml:space="preserve"> טז </w:t>
      </w:r>
      <w:r w:rsidRPr="000114E6">
        <w:rPr>
          <w:rFonts w:hint="cs"/>
          <w:sz w:val="20"/>
          <w:szCs w:val="20"/>
          <w:rtl/>
        </w:rPr>
        <w:t>אות יב)</w:t>
      </w:r>
      <w:r>
        <w:rPr>
          <w:rFonts w:hint="cs"/>
          <w:rtl/>
        </w:rPr>
        <w:t>: "</w:t>
      </w:r>
      <w:r w:rsidRPr="000114E6">
        <w:rPr>
          <w:rtl/>
        </w:rPr>
        <w:t>ומכפילות לשונו של הרמ"א אנו למדים דס"ל</w:t>
      </w:r>
      <w:r>
        <w:rPr>
          <w:rFonts w:hint="cs"/>
          <w:rtl/>
        </w:rPr>
        <w:t>,</w:t>
      </w:r>
      <w:r w:rsidRPr="000114E6">
        <w:rPr>
          <w:rtl/>
        </w:rPr>
        <w:t xml:space="preserve"> ד</w:t>
      </w:r>
      <w:r>
        <w:rPr>
          <w:rFonts w:hint="cs"/>
          <w:rtl/>
        </w:rPr>
        <w:t>ל</w:t>
      </w:r>
      <w:r w:rsidRPr="000114E6">
        <w:rPr>
          <w:rtl/>
        </w:rPr>
        <w:t>א רק שאסור להתחתן בהם מפני שהם ספק ממזרים</w:t>
      </w:r>
      <w:r>
        <w:rPr>
          <w:rFonts w:hint="cs"/>
          <w:rtl/>
        </w:rPr>
        <w:t>,</w:t>
      </w:r>
      <w:r w:rsidRPr="000114E6">
        <w:rPr>
          <w:rtl/>
        </w:rPr>
        <w:t xml:space="preserve"> אלא גם אין מקבלים אותם אם רוצים לחזור</w:t>
      </w:r>
      <w:r>
        <w:rPr>
          <w:rFonts w:hint="cs"/>
          <w:rtl/>
        </w:rPr>
        <w:t>,</w:t>
      </w:r>
      <w:r w:rsidRPr="000114E6">
        <w:rPr>
          <w:rtl/>
        </w:rPr>
        <w:t xml:space="preserve"> אפילו לו לשם התערבות בקרב קהלנו בלבד להחשב כאחד מאתנו ולא לשם חיתון, והיינו משום גזירה שמא בתוך זה יטמעו בקרבנו ויבואו בסופו של דבר להתחתן אתנו ואתם</w:t>
      </w:r>
      <w:r>
        <w:rPr>
          <w:rFonts w:hint="cs"/>
          <w:rtl/>
        </w:rPr>
        <w:t>".</w:t>
      </w:r>
    </w:p>
    <w:p w14:paraId="5875E9FF" w14:textId="77777777" w:rsidR="0065121F" w:rsidRDefault="0065121F" w:rsidP="00D71621">
      <w:pPr>
        <w:pStyle w:val="a2"/>
        <w:rPr>
          <w:rtl/>
        </w:rPr>
      </w:pPr>
      <w:r w:rsidRPr="000114E6">
        <w:rPr>
          <w:rtl/>
        </w:rPr>
        <w:t xml:space="preserve">דברי רב נטרונאי </w:t>
      </w:r>
      <w:r>
        <w:rPr>
          <w:rFonts w:hint="cs"/>
          <w:rtl/>
        </w:rPr>
        <w:t xml:space="preserve">שהעתיק ה'בית שמואל' </w:t>
      </w:r>
      <w:r w:rsidRPr="000114E6">
        <w:rPr>
          <w:rtl/>
        </w:rPr>
        <w:t xml:space="preserve">הם בשו"ת 'שערי צדק' </w:t>
      </w:r>
      <w:r w:rsidRPr="000114E6">
        <w:rPr>
          <w:sz w:val="20"/>
          <w:szCs w:val="20"/>
          <w:rtl/>
        </w:rPr>
        <w:t>(ח"ג שער ו סי' ז)</w:t>
      </w:r>
      <w:r w:rsidRPr="000114E6">
        <w:rPr>
          <w:rtl/>
        </w:rPr>
        <w:t xml:space="preserve">. הוא נשאל אודות "מינים מישראל ופרשו מדרכי ישראל, ואין משמרין לא מצות ולא </w:t>
      </w:r>
      <w:r w:rsidRPr="000114E6">
        <w:rPr>
          <w:rtl/>
        </w:rPr>
        <w:lastRenderedPageBreak/>
        <w:t xml:space="preserve">שבת ואין שחיטתן כשחיטתנו, ואוכלין חלב ודם וי"ח טרפות, ופרוצין בעריות ולא גיטין ולא חולצין ולא מיבמין, ויש מבניהם שמבקשין לחזור לישראלות ולהיות נהגין כדיני ישראל... ראויין הן לבא בקהל או לא". ופסק להם: "כיון שהיו פרוצין בעריות ולא כתבו גיטי נשים, בניהם ממזרים. ואי אפשר לקבלן לבני ישראל ומרבים ממזרים בישראל. </w:t>
      </w:r>
      <w:r w:rsidRPr="000114E6">
        <w:rPr>
          <w:b/>
          <w:bCs/>
          <w:rtl/>
        </w:rPr>
        <w:t>לפיכך אי אפשר לקבלן כל עיקר ולהכניסן בקהל</w:t>
      </w:r>
      <w:r w:rsidRPr="000114E6">
        <w:rPr>
          <w:rtl/>
        </w:rPr>
        <w:t>, שמא יתערבו בישראל וישאו נשים וישיאו בנותיהם... אם הולידו בנים בעבירה, שנשאו נשים שנתגרשו מבעליהן בלא גיטין, אותן בנים ממזרים הן ואין להם תקנה להכניסן בישראל לעולם".</w:t>
      </w:r>
    </w:p>
    <w:p w14:paraId="6AAD4F18" w14:textId="77777777" w:rsidR="0065121F" w:rsidRPr="00CB4EF5" w:rsidRDefault="0065121F" w:rsidP="00D71621">
      <w:pPr>
        <w:pStyle w:val="11"/>
        <w:rPr>
          <w:rtl/>
        </w:rPr>
      </w:pPr>
      <w:r>
        <w:rPr>
          <w:rFonts w:hint="cs"/>
          <w:rtl/>
        </w:rPr>
        <w:t xml:space="preserve">לא על כל ספק וודאי ממזר נאמר </w:t>
      </w:r>
      <w:r w:rsidRPr="00CB4EF5">
        <w:rPr>
          <w:rFonts w:hint="cs"/>
          <w:rtl/>
        </w:rPr>
        <w:t>ש"</w:t>
      </w:r>
      <w:r w:rsidRPr="00CB4EF5">
        <w:rPr>
          <w:rtl/>
        </w:rPr>
        <w:t>אין מקבלים אותם אם רוצים לחזור"</w:t>
      </w:r>
    </w:p>
    <w:p w14:paraId="06415FFA" w14:textId="15C0299B" w:rsidR="0065121F" w:rsidRDefault="0065121F" w:rsidP="00D71621">
      <w:pPr>
        <w:pStyle w:val="a2"/>
        <w:rPr>
          <w:rtl/>
        </w:rPr>
      </w:pPr>
      <w:r>
        <w:rPr>
          <w:rFonts w:hint="cs"/>
          <w:rtl/>
        </w:rPr>
        <w:t xml:space="preserve">אמנם לכאורה אין מדברי הרמ"א ראיה, שכל ספק ממזר אין מקבלים אותו, שהרי זה נאמר רק בנוגע לקראים, שחכמינו רצו להרחיקם מקהל ישראל מפני הסכנה, ועל כן הכריזו עליהם שהם ספק ממזרים וכיו"ב </w:t>
      </w:r>
      <w:r w:rsidRPr="004D5355">
        <w:rPr>
          <w:rFonts w:hint="cs"/>
          <w:sz w:val="20"/>
          <w:szCs w:val="20"/>
          <w:rtl/>
        </w:rPr>
        <w:t>(וכתבתי על כך בארוכה ב'אור ישראל' גליון נה עמ' קי-קיד)</w:t>
      </w:r>
      <w:r>
        <w:rPr>
          <w:rFonts w:hint="cs"/>
          <w:rtl/>
        </w:rPr>
        <w:t>, וא"כ אין להביא ראיה מדברי הרמ"א לכל ממזר וספק ממזר, וכפי שניסה הגר"מ פיינשטיין לפסוק על יסוד רבי יוחנן. ואולי זה הטעם למה לא ציין בעצמו לדברי הרמ"א הללו. ועצ"ע בכ"ז.</w:t>
      </w:r>
    </w:p>
    <w:p w14:paraId="62A8AA72" w14:textId="77777777" w:rsidR="008720A4" w:rsidRDefault="008720A4" w:rsidP="008720A4">
      <w:pPr>
        <w:pStyle w:val="a4"/>
        <w:rPr>
          <w:rtl/>
        </w:rPr>
      </w:pPr>
      <w:proofErr w:type="gramStart"/>
      <w:r w:rsidRPr="004F6AB2">
        <w:t>g</w:t>
      </w:r>
      <w:proofErr w:type="gramEnd"/>
    </w:p>
    <w:p w14:paraId="666C453A" w14:textId="77777777" w:rsidR="008720A4" w:rsidRDefault="008720A4" w:rsidP="00D71621">
      <w:pPr>
        <w:pStyle w:val="a2"/>
        <w:sectPr w:rsidR="008720A4" w:rsidSect="00E65DD5">
          <w:footnotePr>
            <w:numRestart w:val="eachSect"/>
          </w:footnotePr>
          <w:type w:val="continuous"/>
          <w:pgSz w:w="7920" w:h="12240"/>
          <w:pgMar w:top="-810" w:right="864" w:bottom="720" w:left="864" w:header="270" w:footer="0" w:gutter="0"/>
          <w:cols w:space="720"/>
          <w:docGrid w:linePitch="360"/>
        </w:sectPr>
      </w:pPr>
    </w:p>
    <w:p w14:paraId="053A08D1" w14:textId="77777777" w:rsidR="004C5D22" w:rsidRPr="004C5D22" w:rsidRDefault="004C5D22" w:rsidP="004C5D22">
      <w:pPr>
        <w:pStyle w:val="a"/>
        <w:rPr>
          <w:lang w:val="en-US"/>
        </w:rPr>
      </w:pPr>
      <w:bookmarkStart w:id="151" w:name="_Toc525270940"/>
      <w:bookmarkStart w:id="152" w:name="_Toc504475515"/>
      <w:r w:rsidRPr="004C5D22">
        <w:rPr>
          <w:rtl/>
        </w:rPr>
        <w:t>טלטול מפתח בית ביו"ט</w:t>
      </w:r>
      <w:bookmarkEnd w:id="151"/>
    </w:p>
    <w:p w14:paraId="5D6378DD" w14:textId="1DEBBAC8" w:rsidR="00F3532E" w:rsidRDefault="004C5D22" w:rsidP="009C4B05">
      <w:pPr>
        <w:pStyle w:val="a0"/>
        <w:rPr>
          <w:rtl/>
        </w:rPr>
      </w:pPr>
      <w:bookmarkStart w:id="153" w:name="_Toc525270941"/>
      <w:r w:rsidRPr="004C5D22">
        <w:rPr>
          <w:rtl/>
        </w:rPr>
        <w:t>אליהו הומינר</w:t>
      </w:r>
      <w:bookmarkEnd w:id="153"/>
    </w:p>
    <w:p w14:paraId="4C20A5B5" w14:textId="77777777" w:rsidR="00F3532E" w:rsidRPr="00F3532E" w:rsidRDefault="004C5047" w:rsidP="00F3532E">
      <w:pPr>
        <w:pStyle w:val="a1"/>
        <w:rPr>
          <w:rtl/>
        </w:rPr>
      </w:pPr>
      <w:r>
        <w:rPr>
          <w:rFonts w:hint="cs"/>
          <w:rtl/>
        </w:rPr>
        <w:t>תושב השכונה</w:t>
      </w:r>
    </w:p>
    <w:p w14:paraId="29B63DA6" w14:textId="77777777" w:rsidR="004C5D22" w:rsidRPr="004C5D22" w:rsidRDefault="004C5D22" w:rsidP="00D71621">
      <w:pPr>
        <w:pStyle w:val="a2"/>
        <w:rPr>
          <w:lang w:val="en-US"/>
        </w:rPr>
      </w:pPr>
      <w:r w:rsidRPr="004C5D22">
        <w:rPr>
          <w:rtl/>
        </w:rPr>
        <w:t>הנה נהוג הדבר אשר ביו"ט אין משגיחים באיסור הוצאה לרה"ר וכרמלית והטלטול בהם. והטעם, אשר מתוך שהותרה עשיית מלאכות ביו"ט לצורך אוכל נפש, הותרו נמי שלא לצורך אוכל נפש. אמנם כד נעיין בדבר, נמצא שיש תנאים בכל מלאכה מתי מותרת ומתי לא.</w:t>
      </w:r>
    </w:p>
    <w:p w14:paraId="4F67D7AE" w14:textId="77777777" w:rsidR="004C5D22" w:rsidRPr="004C5D22" w:rsidRDefault="004C5D22" w:rsidP="00D71621">
      <w:pPr>
        <w:pStyle w:val="a2"/>
        <w:rPr>
          <w:lang w:val="en-US"/>
        </w:rPr>
      </w:pPr>
      <w:r w:rsidRPr="004C5D22">
        <w:rPr>
          <w:rtl/>
        </w:rPr>
        <w:t>ואמרתי לדון בזה בדברי אדה"ז בשלחנו, ונראה שיטתו אשר אסור לטלטל מפתח בית ברחוב (אלא אם כן יש שם עירוב כשר).</w:t>
      </w:r>
    </w:p>
    <w:p w14:paraId="5DCA07E6" w14:textId="77777777" w:rsidR="004C5D22" w:rsidRPr="004C5D22" w:rsidRDefault="004C5D22" w:rsidP="00D71621">
      <w:pPr>
        <w:pStyle w:val="a2"/>
        <w:rPr>
          <w:lang w:val="en-US"/>
        </w:rPr>
      </w:pPr>
      <w:r w:rsidRPr="004C5D22">
        <w:rPr>
          <w:rtl/>
        </w:rPr>
        <w:t>הנה כתב אדמו"ר הזקן בהלכות יו"ט (סימן תצ"ה ס"ג) "וקבלו חכמים שכל מלאכות אוכל נפש, מתוך שהתירה התורה לעשותן לצורך אכילת יו"ט, הותרו לגמרי אפילו שלא לצורך אכילת יו"ט. ובלבד שיהא בהן קצת צורך יו"ט, אף על פי שאינו צורך אכילה אלא צורך הנאת הגוף, או צורך מצוה עוברת שזמנה בו ביום שהיא ג"כ כהנאת הגוף לענין זה, והוא שתהא הנאת הגוף זו שוה לכל נפש אדם מישראל, כמו שיתבאר בסי' תקי"א ותקי"ב".</w:t>
      </w:r>
    </w:p>
    <w:p w14:paraId="2A9DECA8" w14:textId="77777777" w:rsidR="004C5D22" w:rsidRPr="004C5D22" w:rsidRDefault="004C5D22" w:rsidP="00D71621">
      <w:pPr>
        <w:pStyle w:val="a2"/>
        <w:rPr>
          <w:lang w:val="en-US"/>
        </w:rPr>
      </w:pPr>
      <w:r w:rsidRPr="004C5D22">
        <w:rPr>
          <w:rtl/>
        </w:rPr>
        <w:lastRenderedPageBreak/>
        <w:t>הרי לנו, שכל פעולת מלאכה שלא יהיה ממנה הנאת הגוף (או שהיא צורך מצוה עוברת), אינה מותרת ביו"ט.</w:t>
      </w:r>
    </w:p>
    <w:p w14:paraId="078CA44E" w14:textId="77777777" w:rsidR="004C5D22" w:rsidRPr="004C5D22" w:rsidRDefault="004C5D22" w:rsidP="00D71621">
      <w:pPr>
        <w:pStyle w:val="a2"/>
        <w:rPr>
          <w:lang w:val="en-US"/>
        </w:rPr>
      </w:pPr>
      <w:r w:rsidRPr="004C5D22">
        <w:rPr>
          <w:rtl/>
        </w:rPr>
        <w:t>אמנם גם כשיש הנאת הגוף, הרי צריך להיות ההנאה מגוף הדבר שהמלאכה נעשה בו, אלא אם כן היה בלתי אפשרי לעשות אותה מלאכה קודם יום טוב. וכמו שהמשיך רבינו (שם ס"ד) "במה דברים אמורים, כשגופו נהנה מגוף המלאכה עצמה הנעשית לצורך יו"ט, כגון שמוציא חפציו מרשות היחיד לרשות הרבים, שהוא צריך להשתמש בהן ברשות הרבים, וכן המדליק את הנר כדי להשתמש לאורו תשמישים הצריכים לו בו ביום, אף על פי שאין בהם צורך אכילה וכל כיוצא בזה."</w:t>
      </w:r>
    </w:p>
    <w:p w14:paraId="3987EB73" w14:textId="77777777" w:rsidR="004C5D22" w:rsidRPr="004C5D22" w:rsidRDefault="004C5D22" w:rsidP="00D71621">
      <w:pPr>
        <w:pStyle w:val="a2"/>
        <w:rPr>
          <w:lang w:val="en-US"/>
        </w:rPr>
      </w:pPr>
      <w:r w:rsidRPr="004C5D22">
        <w:rPr>
          <w:rtl/>
        </w:rPr>
        <w:t>"אבל אם אין גופו נהנה ביו"ט מגוף המלאכה עצמה, אלא מדבר שנתקן ונתכשר להנאת האדם ע"י עשיית המלאכה, כגון שמתקן שפוד לצלות בו, שאין גופו נהנה מגוף השפוד, אלא מהצלי שנצלה בו, או שמבקע קורה לעצים דקים מאד להצית בהם האור תחת קדירתו, שאין גופו נהנה מגוף העצים שנעשה בהם מלאכה, אלא מהתבשיל שנתבשל על ידי מלאכה זו, כל אלו וכיוצא בהן אף על פי שעושה אותן לצורך אכילת יום טוב, מכל מקום כיון שאין המלאכה נעשית בגוף האוכל נפש אלא בדבר המכשירו לאכילה, הרי הן נקראין מכשירי אוכל נפש שאסור לעשותן ביום טוב מן התורה, אפילו אם הוא בענין שאם לא כן יפסיד אכילתו לגמרי ויתענה ביום טוב, שנאמר הוא לבדו יעשה לכם, הוא ולא מכשיריו.</w:t>
      </w:r>
    </w:p>
    <w:p w14:paraId="2E606D93" w14:textId="77777777" w:rsidR="004C5D22" w:rsidRPr="004C5D22" w:rsidRDefault="004C5D22" w:rsidP="00D71621">
      <w:pPr>
        <w:pStyle w:val="a2"/>
        <w:rPr>
          <w:lang w:val="en-US"/>
        </w:rPr>
      </w:pPr>
      <w:r w:rsidRPr="004C5D22">
        <w:rPr>
          <w:rtl/>
        </w:rPr>
        <w:t>במה דברים אמורים, במכשירים שאפשר לעשותן מערב יום טוב, כגון לעשות שפוד חדש, שהרי אפשר לו לעשות מערב יום טוב (ואפילו היה אנוס בערב יו"ט ולא היה לו פנאי לעשות השפוד, מכל מקום היה אפשר לו לעשותו כמה ימים קודם יו"ט), וכן כל כיוצא בזה, אבל מכשירין שאי אפשר לעשותן מערב יו"ט, כגון לתקן השפוד שנשבר ביו"ט, או אפילו שנשבר בערב יו"ט, אלא שלא היה אפשר לו לתקנו בו ביום מחמת איזה אונס גדול, מותר לתקנו ביו"ט, שנאמר יעשה לכם, ודרשו חכמים לכם, לכל צרכיכם, לרבות מכשירין שאי אפשר לעשותן מערב יו"ט."</w:t>
      </w:r>
    </w:p>
    <w:p w14:paraId="44586F3A" w14:textId="77777777" w:rsidR="004C5D22" w:rsidRPr="004C5D22" w:rsidRDefault="004C5D22" w:rsidP="00D71621">
      <w:pPr>
        <w:pStyle w:val="a2"/>
        <w:rPr>
          <w:lang w:val="en-US"/>
        </w:rPr>
      </w:pPr>
      <w:r w:rsidRPr="004C5D22">
        <w:rPr>
          <w:rtl/>
        </w:rPr>
        <w:t>סיכומו של דבר, מותר לעשות מלאכה ביו"ט בתנאי שגופו נהנה מהמלאכה (או שיש צורך מצוה), ובתנאי שנהנה מגופה של מלאכה. ואם אינו נהנה מגוף המלאכה, נקרא מכשירים. אולם אם לא היה אפשר בשום אופן לעשות המכשירים קודם יו"ט, מותר לעשותו.</w:t>
      </w:r>
    </w:p>
    <w:p w14:paraId="0FAFE136" w14:textId="77777777" w:rsidR="004C5D22" w:rsidRPr="004C5D22" w:rsidRDefault="004C5D22" w:rsidP="00D71621">
      <w:pPr>
        <w:pStyle w:val="a2"/>
        <w:rPr>
          <w:lang w:val="en-US"/>
        </w:rPr>
      </w:pPr>
      <w:r w:rsidRPr="004C5D22">
        <w:rPr>
          <w:rtl/>
        </w:rPr>
        <w:t xml:space="preserve">ואמנם הגבלה אחת מצינו בדעת רבינו הזקן בענין מכשירים, שהרי כתבנו לעיל שכל הנאת הגוף מהני להתיר (כשנהנה מגוף המלאכה, שאינו נקרא מכשירים), אמנם חילוק יש בין כשנהנה מגוף הדבר שהמלאכה נעשה בו לבין כשאינו נהנה מגוף המלאכה (דהיינו מכשירים). הרי כתב (סימן תקיד ס"א וב') "אסור לכבות דליקה ביו"ט אפילו רואה ביתו שנשרף אלא אם כן יש שם חשש סכנת נפשות שאז מותר </w:t>
      </w:r>
      <w:r w:rsidRPr="004C5D22">
        <w:rPr>
          <w:rtl/>
        </w:rPr>
        <w:lastRenderedPageBreak/>
        <w:t>לכבות אפילו בשבת... במה דברים אמורים כשמכבה משום הפסד ממונו בלבד אבל אם יש צורך אכילה בכבייה זו כגון שעדיין לא גמר סעודת יום טוב ואם ישרף ביתו לא יהיה לו מקום לאכול שם ויפסיד סעודתו מותר לכבותה שהרי כיבוי זה הוא כמכשירי אוכל נפש שמותר לעשותן ביו"ט".</w:t>
      </w:r>
    </w:p>
    <w:p w14:paraId="695F7FA0" w14:textId="77777777" w:rsidR="004C5D22" w:rsidRPr="004C5D22" w:rsidRDefault="004C5D22" w:rsidP="00D71621">
      <w:pPr>
        <w:pStyle w:val="a2"/>
        <w:rPr>
          <w:lang w:val="en-US"/>
        </w:rPr>
      </w:pPr>
      <w:r w:rsidRPr="004C5D22">
        <w:rPr>
          <w:rtl/>
        </w:rPr>
        <w:t>הרי חילק בין מכשירים של אכילה (המותרים) לבין שאר מכשירים (האסורים). והטעם, דהא דמותר מכשירים ביו"ט (בתנאים מסויימים) הוא שיטת רבי יהודה, אמנם אף דקיימא לן כמותו, מכל מקום, כשאינו גופו ממש נהנה מהמלאכה, מחמרינן כרבנן (כמבואר בקו"א סימן תצ"ה סק"ד).</w:t>
      </w:r>
    </w:p>
    <w:p w14:paraId="0FB00102" w14:textId="77777777" w:rsidR="004C5D22" w:rsidRPr="004C5D22" w:rsidRDefault="004C5D22" w:rsidP="00D71621">
      <w:pPr>
        <w:pStyle w:val="a2"/>
        <w:rPr>
          <w:lang w:val="en-US"/>
        </w:rPr>
      </w:pPr>
      <w:r w:rsidRPr="004C5D22">
        <w:rPr>
          <w:rtl/>
        </w:rPr>
        <w:t>ועתה נעיין בדברי רבינו הזקן אודות מלאכת הוצאה, שכתב (סימן תקי"ח ס"א): "כבר ביארנו בסי' תצ"ה דמתוך שהותרה הוצאה לצורך אוכל נפש הותרה אפילו שלא לצורך אוכל נפש, ובלבד שיהא בה צורך יו"ט קצת, אפילו אינה לצורך הנאת הגוף אלא לצורך מצוה, כגון קטן למולו וספר תורה לקרות בו, וכן אם הוא צריך לילך לבית הכנסת או לטייל לשמחת יו"ט, ואינו יכול להניח את הקטן בבית יחידי, או שהוא רוצה להוליכו עמו לבית הכנסת או כדי לטייל עמו, מותר לו להוליכו, שגם הטיול הוא צורך שמחת יו"ט."</w:t>
      </w:r>
    </w:p>
    <w:p w14:paraId="6E236212" w14:textId="77777777" w:rsidR="004C5D22" w:rsidRPr="004C5D22" w:rsidRDefault="004C5D22" w:rsidP="00D71621">
      <w:pPr>
        <w:pStyle w:val="a2"/>
        <w:rPr>
          <w:lang w:val="en-US"/>
        </w:rPr>
      </w:pPr>
      <w:r w:rsidRPr="004C5D22">
        <w:rPr>
          <w:rtl/>
        </w:rPr>
        <w:t>הנה התנה כאן רק שיהא לו צורך בעשיית המלאכה, ולא התנה שההנאה תהיה מגוף המלאכה. והטעם פשוט, שאין פתרון במה שיוציא הקטן ולטייל עמו או להביאו לבית הכנסת, שהרי אינו יכול להוליכו קודם יו"ט, וגם אין אפשרות אחרת ביו"ט עצמו, ולכן אף מכשירי אוכל נפש מותר, ואף שאינו נהנה מגוף המלאכה, מותר לעשותו.</w:t>
      </w:r>
    </w:p>
    <w:p w14:paraId="5E763D28" w14:textId="77777777" w:rsidR="004C5D22" w:rsidRPr="004C5D22" w:rsidRDefault="004C5D22" w:rsidP="00D71621">
      <w:pPr>
        <w:pStyle w:val="a2"/>
        <w:rPr>
          <w:lang w:val="en-US"/>
        </w:rPr>
      </w:pPr>
      <w:r w:rsidRPr="004C5D22">
        <w:rPr>
          <w:rtl/>
        </w:rPr>
        <w:t>והמשיך: "וכן מותר להוליך סידורים ומחזורים לבית הכנסת כשצריך לקרות בהם בו ביום, וכשם שמותר להוליכן כך מותר להחזירן לביתו, אף על פי שבחזרה זו אין בה צורך יו"ט כלל, שהרי אינו מחזירן אלא כדי שלא יגנבו ויאבדו, ואין זה צורך היום אלא צורך ממונו, אעפ"כ התירו לו חכמים להחזירן כדי שלא ימנע מלהוליכם מחמת שיתיירא שלא יוכל להחזירן."</w:t>
      </w:r>
    </w:p>
    <w:p w14:paraId="791501AB" w14:textId="77777777" w:rsidR="004C5D22" w:rsidRPr="004C5D22" w:rsidRDefault="004C5D22" w:rsidP="00D71621">
      <w:pPr>
        <w:pStyle w:val="a2"/>
        <w:rPr>
          <w:lang w:val="en-US"/>
        </w:rPr>
      </w:pPr>
      <w:r w:rsidRPr="004C5D22">
        <w:rPr>
          <w:rtl/>
        </w:rPr>
        <w:t>"במה דברים אמורים כשהוליכן לשם ביו"ט, אבל אם הוליכן לשם קודם יו"ט, אסור להחזירן לביתו ביו"ט, שבשביל זה לא ימנע מלהוליכן לשם קודם יו"ט, שהרי אפשר לו להחזירן קודם יו"ט."</w:t>
      </w:r>
    </w:p>
    <w:p w14:paraId="35EDEAAB" w14:textId="77777777" w:rsidR="004C5D22" w:rsidRPr="004C5D22" w:rsidRDefault="004C5D22" w:rsidP="00D71621">
      <w:pPr>
        <w:pStyle w:val="a2"/>
        <w:rPr>
          <w:lang w:val="en-US"/>
        </w:rPr>
      </w:pPr>
      <w:r w:rsidRPr="004C5D22">
        <w:rPr>
          <w:rtl/>
        </w:rPr>
        <w:t>גם כאן יש היתר של מכשירים שאינו יכול לעשותם קודם יו"ט, שאף שלא יהנה מהחזרת הספרים, מכל מקום, מותר להחזירן, כיון שאי אפשר באופן אחר להביאם לבית הכנסת. אמנם כשהביא הספרים מערב יו"ט, היה אפשר גם להחזירם קודם יו"ט, ולכן אינו מותר להחזירם.</w:t>
      </w:r>
    </w:p>
    <w:p w14:paraId="03506B2E" w14:textId="77777777" w:rsidR="004C5D22" w:rsidRPr="004C5D22" w:rsidRDefault="004C5D22" w:rsidP="00D71621">
      <w:pPr>
        <w:pStyle w:val="a2"/>
        <w:rPr>
          <w:lang w:val="en-US"/>
        </w:rPr>
      </w:pPr>
      <w:r w:rsidRPr="004C5D22">
        <w:rPr>
          <w:rtl/>
        </w:rPr>
        <w:lastRenderedPageBreak/>
        <w:t xml:space="preserve">ואז בא רבינו לדבר בעניני מפתח, וכתב: "ואין צריך לומר שאסור להוציא לרשות הרבים או לכרמלית דבר שאין בו צורך יו"ט כלל, כגון מפתח של תיבתו שמעותיו מונחין בתוכה, או שמונחים בתוכה שאר דברים שאינו צריך לו בו ביום. אבל אם </w:t>
      </w:r>
      <w:r w:rsidRPr="004C5D22">
        <w:rPr>
          <w:b/>
          <w:rtl/>
        </w:rPr>
        <w:t>מונחים בתוכה אוכלין ומשקין</w:t>
      </w:r>
      <w:r w:rsidRPr="004C5D22">
        <w:rPr>
          <w:rtl/>
        </w:rPr>
        <w:t xml:space="preserve"> הצריכים לו בו ביום, או בגדים ותכשיטין הצריכים לו בו ביום, מותר להוליך עמו המפתח אם אי אפשר לו להניחו בביתו, שאין שם אדם נאמן לו. וכן מותר להוליך עמו סכין כל היום אף לאחר שכבר גמר סעודתו לפי שהוא צריך לו כל היום שאם יזדמן לו איזה פרי יחתוך בו אבל אם ידוע לו שלא יצטרך לסכין בהליכה זו כגון שהולך לבית הכנסת אסור להוליכו עמו".</w:t>
      </w:r>
    </w:p>
    <w:p w14:paraId="3F2C7B02" w14:textId="77777777" w:rsidR="004C5D22" w:rsidRPr="004C5D22" w:rsidRDefault="004C5D22" w:rsidP="00D71621">
      <w:pPr>
        <w:pStyle w:val="a2"/>
        <w:rPr>
          <w:lang w:val="en-US"/>
        </w:rPr>
      </w:pPr>
      <w:r w:rsidRPr="004C5D22">
        <w:rPr>
          <w:rtl/>
        </w:rPr>
        <w:t>הרי כתב, שאפילו המפתח נצרך להגיע לדברים הנצרכים בו ביום, כגון אוכלין ומשקין, מכל מקום אסור להוליכו עמו אלא אם כן אין אפשרות אחרת. והטעם בזה, שאינו נהנה מהמפתח עצמו, ולכן נחשב מכשירים, שמותר רק כשאי אפשר אחרת.</w:t>
      </w:r>
    </w:p>
    <w:p w14:paraId="2877D785" w14:textId="77777777" w:rsidR="004C5D22" w:rsidRPr="004C5D22" w:rsidRDefault="004C5D22" w:rsidP="00D71621">
      <w:pPr>
        <w:pStyle w:val="a2"/>
        <w:rPr>
          <w:lang w:val="en-US"/>
        </w:rPr>
      </w:pPr>
      <w:r w:rsidRPr="004C5D22">
        <w:rPr>
          <w:rtl/>
        </w:rPr>
        <w:t xml:space="preserve">והנה יש לעיין למה כתב אודות תיבה, ולא אודות בית שיש בה מעות או אוכל. והטעם נראה פשוט, שאף אם יש אוכלין בבית, מכל מקום אין להתיר טלטול מפתח הבית, כיון שרחוק הוא שיגנבו מאכליו, ואף שנדון רבינו הוא שיש אחרים שם אבל "אין שם אדם נאמן לו", ואפשר שיקחו האוכל, מכל מקום אז </w:t>
      </w:r>
      <w:r w:rsidRPr="004C5D22">
        <w:rPr>
          <w:b/>
          <w:rtl/>
        </w:rPr>
        <w:t>לא יועיל</w:t>
      </w:r>
      <w:r w:rsidRPr="004C5D22">
        <w:rPr>
          <w:rtl/>
        </w:rPr>
        <w:t xml:space="preserve"> טלטול המפתח. אבל הנדון של רבינו הוא שכיון אחרים בבית אבל "אין שם אדם נאמן לו", לכן מניחו בתיבה, ולכן גם צריך להוליך המפתח עמו. ולכן הוכרח רבינו לדבר אודות תיבה, כיון שאין שום היתר לדעתו לגבי בית.</w:t>
      </w:r>
    </w:p>
    <w:p w14:paraId="1893C0FE" w14:textId="77777777" w:rsidR="004C5D22" w:rsidRPr="004C5D22" w:rsidRDefault="004C5D22" w:rsidP="00D71621">
      <w:pPr>
        <w:pStyle w:val="a2"/>
        <w:rPr>
          <w:lang w:val="en-US"/>
        </w:rPr>
      </w:pPr>
      <w:r w:rsidRPr="004C5D22">
        <w:rPr>
          <w:rtl/>
        </w:rPr>
        <w:t xml:space="preserve">דהנה, יש פוסקים אחרים שהתירו מפתח של מעות, אבל לדעת רבינו אשר בענין מכשירים אין היתר אלא במכשירי </w:t>
      </w:r>
      <w:r w:rsidRPr="004C5D22">
        <w:rPr>
          <w:b/>
          <w:rtl/>
        </w:rPr>
        <w:t>אוכל</w:t>
      </w:r>
      <w:r w:rsidRPr="004C5D22">
        <w:rPr>
          <w:rtl/>
        </w:rPr>
        <w:t xml:space="preserve"> נפש, ולא בשאר מכשירים, ולכן אין היתר אלא לענין אוכל, ולא לענין מעות.</w:t>
      </w:r>
    </w:p>
    <w:p w14:paraId="775F822C" w14:textId="77777777" w:rsidR="004C5D22" w:rsidRPr="004C5D22" w:rsidRDefault="004C5D22" w:rsidP="00D71621">
      <w:pPr>
        <w:pStyle w:val="a2"/>
        <w:rPr>
          <w:lang w:val="en-US"/>
        </w:rPr>
      </w:pPr>
      <w:r w:rsidRPr="004C5D22">
        <w:rPr>
          <w:rtl/>
        </w:rPr>
        <w:t>והנה יש פוסקים שהתירו שאר מכשירים, ואם כן, כשיש חשש של מעות, אפשר לומר שמותר להוליך עמו מפתח בית כשאי אפשר בענין אחר, כיון שיש חשש שמא יגנובו, אף שאין חשש שמא יגנובו מאכליו. אבל אין כן דעת רבינו הזקן, כדלעיל.</w:t>
      </w:r>
    </w:p>
    <w:p w14:paraId="2611D124" w14:textId="77777777" w:rsidR="004C5D22" w:rsidRPr="004C5D22" w:rsidRDefault="004C5D22" w:rsidP="00D71621">
      <w:pPr>
        <w:pStyle w:val="a2"/>
        <w:rPr>
          <w:lang w:val="en-US"/>
        </w:rPr>
      </w:pPr>
      <w:r w:rsidRPr="004C5D22">
        <w:rPr>
          <w:rtl/>
        </w:rPr>
        <w:t>ועכשיו נדון על המצב כיום. דהנה רבים יש להם אבנט בו קשור מפתח הבית, ומשתמשים באבנט זה לטלטל בשבת.</w:t>
      </w:r>
    </w:p>
    <w:p w14:paraId="14910EFF" w14:textId="77777777" w:rsidR="004C5D22" w:rsidRPr="004C5D22" w:rsidRDefault="004C5D22" w:rsidP="00D71621">
      <w:pPr>
        <w:pStyle w:val="a2"/>
        <w:rPr>
          <w:lang w:val="en-US"/>
        </w:rPr>
      </w:pPr>
      <w:r w:rsidRPr="004C5D22">
        <w:rPr>
          <w:rtl/>
        </w:rPr>
        <w:t>וכיון שכן, נמצא שיש לאנשים אלו אפשרות מלבד טלטול המפתח עמהם ברחוב, והוא שיקשור אותו באבנט, ולא יצטרך לעשות מלאכה.</w:t>
      </w:r>
    </w:p>
    <w:p w14:paraId="1BF919F7" w14:textId="77777777" w:rsidR="004C5D22" w:rsidRPr="004C5D22" w:rsidRDefault="004C5D22" w:rsidP="00D71621">
      <w:pPr>
        <w:pStyle w:val="a2"/>
        <w:rPr>
          <w:lang w:val="en-US"/>
        </w:rPr>
      </w:pPr>
      <w:r w:rsidRPr="004C5D22">
        <w:rPr>
          <w:rtl/>
        </w:rPr>
        <w:t>ועוד יש לקחת בחשבון, אשר פעמים רבים יש מישהו הנשאר בבית, והם יכולים לפתוח עבורו, ובמקרה שכן הוא, אינו מוכרח שתעשה מלאכת הוצאה ביו"ט, אלא יש למי שנשאר בבית לפתוח.</w:t>
      </w:r>
    </w:p>
    <w:p w14:paraId="3E65DD97" w14:textId="77777777" w:rsidR="004C5D22" w:rsidRPr="004C5D22" w:rsidRDefault="004C5D22" w:rsidP="00D71621">
      <w:pPr>
        <w:pStyle w:val="a2"/>
        <w:rPr>
          <w:lang w:val="en-US"/>
        </w:rPr>
      </w:pPr>
      <w:r w:rsidRPr="004C5D22">
        <w:rPr>
          <w:rtl/>
        </w:rPr>
        <w:t xml:space="preserve">אמנם באמת אין נדון זה שייך כל כך לענין בית, כיון שאין זה מכשירי </w:t>
      </w:r>
      <w:r w:rsidRPr="004C5D22">
        <w:rPr>
          <w:b/>
          <w:rtl/>
        </w:rPr>
        <w:t>אוכל נפש</w:t>
      </w:r>
      <w:r w:rsidRPr="004C5D22">
        <w:rPr>
          <w:rtl/>
        </w:rPr>
        <w:t xml:space="preserve">, </w:t>
      </w:r>
      <w:r w:rsidRPr="004C5D22">
        <w:rPr>
          <w:rtl/>
        </w:rPr>
        <w:lastRenderedPageBreak/>
        <w:t>ולכן אסור בכל ענין.</w:t>
      </w:r>
    </w:p>
    <w:p w14:paraId="64F2C0EC" w14:textId="77777777" w:rsidR="004C5D22" w:rsidRPr="004C5D22" w:rsidRDefault="004C5D22" w:rsidP="00D71621">
      <w:pPr>
        <w:pStyle w:val="a2"/>
        <w:rPr>
          <w:lang w:val="en-US"/>
        </w:rPr>
      </w:pPr>
      <w:r w:rsidRPr="004C5D22">
        <w:rPr>
          <w:rtl/>
        </w:rPr>
        <w:t>ויוצא מזה למעשה, שאם אין עירוב כשר (שהרי אם יש עירוב כשר מותר לטלטל בכל ענין, ראה סתקי"ח ס"ב), צריך להזהר שלא יטלטל מפתח ביתו ברחוב, כיון שיש דרך אחרת לפתוח ולסגור ביתו וגם אין זה מכשירי אוכל נפש.</w:t>
      </w:r>
    </w:p>
    <w:p w14:paraId="4FDFFA1F" w14:textId="77777777" w:rsidR="004C5D22" w:rsidRPr="004C5D22" w:rsidRDefault="004C5D22" w:rsidP="00D71621">
      <w:pPr>
        <w:pStyle w:val="a2"/>
        <w:rPr>
          <w:lang w:val="en-US"/>
        </w:rPr>
      </w:pPr>
      <w:r w:rsidRPr="004C5D22">
        <w:rPr>
          <w:rtl/>
        </w:rPr>
        <w:t>[וכפשוט אשר מחזיק מפתחות, וכן מפתחות שאינם נצרכים, וכן דברים מיותרים בעגלת ילדים</w:t>
      </w:r>
      <w:r w:rsidRPr="004C5D22">
        <w:rPr>
          <w:vertAlign w:val="superscript"/>
          <w:lang w:val="en-US"/>
        </w:rPr>
        <w:footnoteReference w:id="99"/>
      </w:r>
      <w:r w:rsidRPr="004C5D22">
        <w:rPr>
          <w:rtl/>
        </w:rPr>
        <w:t>, אסורים הם אפילו אי היתה בלתי אפשרי לעשות מלאכתם קודם יו"ט, כיון שאין בהם צורך, אלא אם כן אפשר שכן יצטרך לו (כדין הסכין המובא לעיל) לענין אוכל, שאז אם היתה בלתי אפשרי קודם יו"ט (כדין מכשירין), מותר לעשותו ביו"ט. או אם יהיה לו הנאה מגוף הדבר (כדין מלאכת אוכל נפש), אף שאינו אנוס לעשותו ביו"ט דוקא, מותר לעשותו ביו"ט].</w:t>
      </w:r>
    </w:p>
    <w:p w14:paraId="5E8B4FAD" w14:textId="77777777" w:rsidR="004C5D22" w:rsidRPr="004C5D22" w:rsidRDefault="004C5D22" w:rsidP="00D71621">
      <w:pPr>
        <w:pStyle w:val="a2"/>
        <w:rPr>
          <w:lang w:val="en-US"/>
        </w:rPr>
      </w:pPr>
      <w:r w:rsidRPr="004C5D22">
        <w:rPr>
          <w:rtl/>
        </w:rPr>
        <w:t>[אכן יש לעיין בגדר של "אונס" לענין זה, שקשה להעלות על הדעת שיצטרך כל אחד לקנות אבנט לקשור בו מפתח שלו, וכן בזמן רבינו הזקן היו יכולים לעשות כן, ולא אסר טלטול המפתח משום זה. ויש לעיין הטעם משום שאם אין לאדם אבנט כזה אינו מחוייב כלל לחפש אחריו, או משום שהרוב לא עשו כן בזמנו (ויש לחפש מקורות בזה), ולכן אינו נחשב דרך אפשרי. ואשמח לשמוע דעת המעיינים בזה.]</w:t>
      </w:r>
    </w:p>
    <w:p w14:paraId="217C8694" w14:textId="77777777" w:rsidR="004C5D22" w:rsidRPr="004C5D22" w:rsidRDefault="004C5D22" w:rsidP="00D71621">
      <w:pPr>
        <w:pStyle w:val="a2"/>
        <w:rPr>
          <w:lang w:val="en-US"/>
        </w:rPr>
      </w:pPr>
      <w:r w:rsidRPr="004C5D22">
        <w:rPr>
          <w:rtl/>
        </w:rPr>
        <w:t xml:space="preserve">אמנם, יש להבהיר, שלדעת כמה פוסקים, מותר לעשות מכשירי אוכל נפש גם כשאינו אנוס לעשותו דוקא ביו"ט, וגם יש פוסקים המתירים טלטול מפתח מעות, שלפיהם מותר גם מפתח בית (כנזכר לעיל), ויש לומר אשר אלו שמטלטלים אף כשאינו מכשירי </w:t>
      </w:r>
      <w:r w:rsidRPr="004C5D22">
        <w:rPr>
          <w:b/>
          <w:rtl/>
        </w:rPr>
        <w:t>אוכל נפש</w:t>
      </w:r>
      <w:r w:rsidRPr="004C5D22">
        <w:rPr>
          <w:rtl/>
        </w:rPr>
        <w:t>, וגם אינם מדקדקים מה נקרא צורך ומה לא, סומכים על פוסקים אלו, אבל מכל מקום דעת רבינו הזקן ברור אשר מותר רק מכשירי אוכל נפש ממש, וגם רק אם היה אנוס או טרוד.</w:t>
      </w:r>
    </w:p>
    <w:p w14:paraId="7F4B0396" w14:textId="4143905E" w:rsidR="00F3532E" w:rsidRDefault="004C5D22" w:rsidP="00D71621">
      <w:pPr>
        <w:pStyle w:val="a2"/>
        <w:rPr>
          <w:rFonts w:asciiTheme="minorHAnsi" w:hAnsiTheme="minorHAnsi"/>
        </w:rPr>
      </w:pPr>
      <w:bookmarkStart w:id="154" w:name="_gjdgxs" w:colFirst="0" w:colLast="0"/>
      <w:bookmarkEnd w:id="154"/>
      <w:r w:rsidRPr="004C5D22">
        <w:rPr>
          <w:rtl/>
        </w:rPr>
        <w:t>ולמסקנא, בכל מקום שאינו מותר לטלטל בשבת, יש ליזהר מלטלטל המפתח שלו ביו"ט, ואף אם אנוס הוא. ובכל דבר שאינו נהנה מגוף הדבר בו נעשה המלאכה, אינו מותר אלא אם כן אין אפשרות אחרת (ולעיל הסתפקנו בגדר אנוס), וגם שעל ידי זה ירויח במאכלו. וצריך ליזהר בזה. אמנם אלו שאין מקפידים בתנאים אלו, כבר בארנו שיש החולקים על דעת רבינו הזקן, ולכן אין אלו נקראים מחללי יו"ט.</w:t>
      </w:r>
      <w:r w:rsidR="00F3532E" w:rsidRPr="00F3532E">
        <w:rPr>
          <w:rtl/>
        </w:rPr>
        <w:t xml:space="preserve"> </w:t>
      </w:r>
    </w:p>
    <w:p w14:paraId="3C9815C9" w14:textId="77777777" w:rsidR="00174C8C" w:rsidRDefault="00174C8C" w:rsidP="00174C8C">
      <w:pPr>
        <w:pStyle w:val="a4"/>
        <w:sectPr w:rsidR="00174C8C" w:rsidSect="00E65DD5">
          <w:footnotePr>
            <w:numRestart w:val="eachSect"/>
          </w:footnotePr>
          <w:type w:val="continuous"/>
          <w:pgSz w:w="7920" w:h="12240"/>
          <w:pgMar w:top="-810" w:right="864" w:bottom="720" w:left="864" w:header="270" w:footer="0" w:gutter="0"/>
          <w:cols w:space="720"/>
          <w:docGrid w:linePitch="360"/>
        </w:sectPr>
      </w:pPr>
      <w:proofErr w:type="gramStart"/>
      <w:r w:rsidRPr="004F6AB2">
        <w:t>g</w:t>
      </w:r>
      <w:proofErr w:type="gramEnd"/>
    </w:p>
    <w:p w14:paraId="5ABDC0BE" w14:textId="77777777" w:rsidR="00174C8C" w:rsidRPr="00174C8C" w:rsidRDefault="00174C8C" w:rsidP="00D71621">
      <w:pPr>
        <w:pStyle w:val="a2"/>
        <w:rPr>
          <w:rFonts w:asciiTheme="minorHAnsi" w:hAnsiTheme="minorHAnsi"/>
          <w:lang w:val="en-US"/>
        </w:rPr>
      </w:pPr>
    </w:p>
    <w:p w14:paraId="03B77FF8" w14:textId="77777777" w:rsidR="004776A7" w:rsidRDefault="004776A7" w:rsidP="004776A7">
      <w:pPr>
        <w:pStyle w:val="a"/>
        <w:rPr>
          <w:rtl/>
        </w:rPr>
      </w:pPr>
      <w:bookmarkStart w:id="155" w:name="_Toc525270942"/>
      <w:r>
        <w:rPr>
          <w:rFonts w:hint="cs"/>
          <w:rtl/>
        </w:rPr>
        <w:lastRenderedPageBreak/>
        <w:t>שיטת המשאת בנימין ברואה דם בתולים לדעת אדה"ז</w:t>
      </w:r>
      <w:bookmarkEnd w:id="155"/>
    </w:p>
    <w:p w14:paraId="31B51254" w14:textId="445368BC" w:rsidR="004776A7" w:rsidRDefault="004776A7" w:rsidP="004776A7">
      <w:pPr>
        <w:pStyle w:val="a0"/>
        <w:rPr>
          <w:rtl/>
        </w:rPr>
      </w:pPr>
      <w:bookmarkStart w:id="156" w:name="_Toc525270943"/>
      <w:r>
        <w:rPr>
          <w:rFonts w:hint="cs"/>
          <w:rtl/>
        </w:rPr>
        <w:t>הרב מנחם מענדל מרזוב</w:t>
      </w:r>
      <w:bookmarkEnd w:id="156"/>
    </w:p>
    <w:p w14:paraId="0A8CF410" w14:textId="77777777" w:rsidR="004776A7" w:rsidRDefault="004776A7" w:rsidP="004776A7">
      <w:pPr>
        <w:pStyle w:val="a1"/>
        <w:rPr>
          <w:rtl/>
        </w:rPr>
      </w:pPr>
      <w:r>
        <w:rPr>
          <w:rFonts w:hint="cs"/>
          <w:rtl/>
        </w:rPr>
        <w:t>כולל אברכים שע"י בית הכנסת אנ"ש</w:t>
      </w:r>
    </w:p>
    <w:p w14:paraId="5C7BD198" w14:textId="77777777" w:rsidR="004776A7" w:rsidRDefault="004776A7" w:rsidP="00D71621">
      <w:pPr>
        <w:pStyle w:val="a2"/>
        <w:rPr>
          <w:rtl/>
        </w:rPr>
      </w:pPr>
      <w:r>
        <w:rPr>
          <w:rFonts w:hint="cs"/>
          <w:rtl/>
        </w:rPr>
        <w:t>במשנה (נדה סד, ב) נחלקו התנאים כמה זמן נותנין לאשה לטהרתה ברואה דם בתולים, ונתבארו שם השיעורים בסוגי הבתולות השונות (הגיע זמנה, לא הגיע זמנה וכו'). ומסק' האמוראים בגמ' (סה, ב) הוא דבועל בעילת מצוה ופורש. וכן נפסק בשו"ע יו"ד סקצ"ג.</w:t>
      </w:r>
    </w:p>
    <w:p w14:paraId="15248E83" w14:textId="77777777" w:rsidR="004776A7" w:rsidRDefault="004776A7" w:rsidP="00D71621">
      <w:pPr>
        <w:pStyle w:val="a2"/>
        <w:rPr>
          <w:rtl/>
        </w:rPr>
      </w:pPr>
      <w:r>
        <w:rPr>
          <w:rFonts w:hint="cs"/>
          <w:rtl/>
        </w:rPr>
        <w:t>ומכל מקום כתב הב"י (ססקפ"ז) דלאסור אשה ברמ"ת תלינן יותר. ונחלקו הפוסקים בכמה תלינן, ראה שו"ת מהר"ם מדפוואה (ס"י) שהובא ברמ"א (שו"ע סקפ"ז סי"ג), וראה בנו"כ השו"ע שם.</w:t>
      </w:r>
    </w:p>
    <w:p w14:paraId="367BE659" w14:textId="77777777" w:rsidR="004776A7" w:rsidRDefault="004776A7" w:rsidP="00D71621">
      <w:pPr>
        <w:pStyle w:val="a2"/>
        <w:rPr>
          <w:rtl/>
        </w:rPr>
      </w:pPr>
      <w:r>
        <w:rPr>
          <w:rFonts w:hint="cs"/>
          <w:rtl/>
        </w:rPr>
        <w:t>ודעת המשאת בנימין (סמ"ז) הוא דהשיעורין דהמשנה הם שיעורים דאורייתא, ואין אנו מקילין יותר מהן לענין לאסור אשה על בעלה ברמ"ת, ואין אנו מקילין בזה רק שלענין זה אנו נוקטים כהמשנה ודלא כהאמוראים. אלא שס"ל ששיעורים אלו הם באשה שכבר אינה מרגשת צער, אבל כל שהאשה מרגשת צער אינה בכלל זה.</w:t>
      </w:r>
    </w:p>
    <w:p w14:paraId="4A40A4FF" w14:textId="77777777" w:rsidR="004776A7" w:rsidRDefault="004776A7" w:rsidP="00D71621">
      <w:pPr>
        <w:pStyle w:val="a2"/>
        <w:rPr>
          <w:rtl/>
        </w:rPr>
      </w:pPr>
      <w:r>
        <w:rPr>
          <w:rFonts w:hint="cs"/>
          <w:rtl/>
        </w:rPr>
        <w:t>ולפי זה ביאר בכוונת תשובת הרשב"א (ח"ז סקס"א, חלקו הובא בבית יוסף סקצ"ג) "</w:t>
      </w:r>
      <w:r w:rsidRPr="00477FEB">
        <w:rPr>
          <w:rtl/>
        </w:rPr>
        <w:t>ואף על פי שהבועל את הבתולה ואפילו קטנה חששו להחמיר בדמיה, דאסיקנא התם בכולהו בועל בעילת מצוה ופורש, ואף על פי שאין לך מכה גדולה מזו, התם משום דאיכא למיחש לשמואל דאמר יכולני לבעול כמה בתולות בלא דם, אבל כאן דאיכא מכה ממש תלינן ... ועוד דבבתולה יש להחמיר לפי שאינה אלא שעה אחת ופעם אחת, אבל כ</w:t>
      </w:r>
      <w:r>
        <w:rPr>
          <w:rtl/>
        </w:rPr>
        <w:t>אן אם תחוש אף אתה אוסרה על בעלה</w:t>
      </w:r>
      <w:r>
        <w:rPr>
          <w:rFonts w:hint="cs"/>
          <w:rtl/>
        </w:rPr>
        <w:t>", שכוונת הרשב"א לבאר אמאי החמירו בזה האמוראים שבועל בעילת מצוה ופורש, אבל התנאים לא החמירו בזה על הדין דאורייתא.</w:t>
      </w:r>
    </w:p>
    <w:p w14:paraId="2D069B1C" w14:textId="77777777" w:rsidR="004776A7" w:rsidRDefault="004776A7" w:rsidP="00D71621">
      <w:pPr>
        <w:pStyle w:val="a2"/>
        <w:rPr>
          <w:rtl/>
        </w:rPr>
      </w:pPr>
      <w:r>
        <w:rPr>
          <w:rFonts w:hint="cs"/>
          <w:rtl/>
        </w:rPr>
        <w:t xml:space="preserve">ואדה"ז (סקפ"ז קו"א סקט"ז) הקשה כמה קושיות על המשאת בנימין, תחילה הוכיח דלא כמ"ש שדינים אלו אינם בשהאשה מרגשת צערא, ואדה"ז הוכיח דלא כן ממה שביארו הרא"ש והרשב"א אמאי החמירו כל כך בבתולה אף שתמיד תולין במכה, שהרא"ש כתב בתור א' הטעמים שהוא כיון שראתה ועודה בבית אבי' מדינא יש לה רק לילה הראשונה, וכיון שבעילה מצוה לכל מסורה לכן מחמירין שיהי' להכל דין האסור. ואם אנחנו אוסרים מטעם שחוששים שלא יבחינו ויתירו גם זה שאסורה מדינה, אין צריך להחמיר יותר ממה שאסורה מדינה. וכיון שאנו מחמרין גם במרגשת צער, על כרחך שדינא דמתניתין היא גם במרגשת צער. וכן הוכיח מהרשב"א (הנ"ל) שהקשה אמאי אנו מחמירין יותר ממכה, והרי במכה יש לה צער, ואם כן גם חומרא זו </w:t>
      </w:r>
      <w:r>
        <w:rPr>
          <w:rFonts w:hint="cs"/>
          <w:rtl/>
        </w:rPr>
        <w:lastRenderedPageBreak/>
        <w:t>הוא אף ביש לה צער וא"כ כן הוא גם דין המשנה (עיי"ש).</w:t>
      </w:r>
    </w:p>
    <w:p w14:paraId="71795E28" w14:textId="77777777" w:rsidR="004776A7" w:rsidRDefault="004776A7" w:rsidP="00D71621">
      <w:pPr>
        <w:pStyle w:val="a2"/>
        <w:rPr>
          <w:rtl/>
        </w:rPr>
      </w:pPr>
      <w:r>
        <w:rPr>
          <w:rFonts w:hint="cs"/>
          <w:rtl/>
        </w:rPr>
        <w:t>ושוב הוכיח אדה"ז שלא כדברי המשאת בנימין ששיעורים אלו הם שיעורים דאורייתא כמבואר בקו"א שם.</w:t>
      </w:r>
    </w:p>
    <w:p w14:paraId="581E0E54" w14:textId="77777777" w:rsidR="004776A7" w:rsidRDefault="004776A7" w:rsidP="00D71621">
      <w:pPr>
        <w:pStyle w:val="a2"/>
        <w:rPr>
          <w:rtl/>
        </w:rPr>
      </w:pPr>
      <w:r>
        <w:rPr>
          <w:rFonts w:hint="cs"/>
          <w:rtl/>
        </w:rPr>
        <w:t>ובסוף הדברים סיים אדה"ז "וגם מה שכתב המשאת בנימין בכוונת הרשב"א הוא פלא גדול". וביאר העורך שליט"א (בהערה תרסב) שהפלא גדול הוא מה שביאר בכוונת הרשב"א "דמיירי רק לענין בועל בעילת מצוה ופורש", היינו מה שלשיטת המ"ב סברת הרשב"א הוא רק לענין מה שהחמירו האמוראים ולא לענין מה שהחמירו התנאים.</w:t>
      </w:r>
    </w:p>
    <w:p w14:paraId="141898A4" w14:textId="77777777" w:rsidR="004776A7" w:rsidRDefault="004776A7" w:rsidP="00D71621">
      <w:pPr>
        <w:pStyle w:val="a2"/>
        <w:rPr>
          <w:rtl/>
        </w:rPr>
      </w:pPr>
      <w:r>
        <w:rPr>
          <w:rFonts w:hint="cs"/>
          <w:rtl/>
        </w:rPr>
        <w:t>וצ"ע לפרש כן מכמה טעמים, א) ראה לעיל שהועתק לשון הרשב"א שבמפורש הקשה מהא דבועל בעילת מצוה ופורש, ואף שאין מוכרח שרק זה מבאר, מכל מקום אי אפשר לומר שהוא פלא גדול. וכנראה שהעורך ראה תשובה זו רק איך שהובא בב"י שהועתק רק מאחרי זה (מתחיל מ"ואע"פ שאין לך מכה"). ומכל מקום גם כפי שהובאה בבית יוסף אינו 'פלא גדול' לפרש כן דברי הרשב"א.</w:t>
      </w:r>
    </w:p>
    <w:p w14:paraId="0EA4832E" w14:textId="77777777" w:rsidR="004776A7" w:rsidRDefault="004776A7" w:rsidP="00D71621">
      <w:pPr>
        <w:pStyle w:val="a2"/>
        <w:rPr>
          <w:rtl/>
        </w:rPr>
      </w:pPr>
      <w:r>
        <w:rPr>
          <w:rFonts w:hint="cs"/>
          <w:rtl/>
        </w:rPr>
        <w:t>ב) דעת המ"ב הוא שדין המשנה אינו חומרא ולכן מפרש כן דברי הרשב"א. וע"ז הקשה כבר אדה"ז לעיל, ולא הקשה שזה 'פלא גדול'. ואם הפלא גדול הוא לפרש דברי הרשב"א שקאי על החומרא דהאמוראים למה לא ביאר אדה"ז את זה לעיל. ומה מוסיף בקושיא זו.</w:t>
      </w:r>
    </w:p>
    <w:p w14:paraId="584926A5" w14:textId="77777777" w:rsidR="004776A7" w:rsidRDefault="004776A7" w:rsidP="00D71621">
      <w:pPr>
        <w:pStyle w:val="a2"/>
        <w:rPr>
          <w:rtl/>
        </w:rPr>
      </w:pPr>
      <w:r>
        <w:rPr>
          <w:rFonts w:hint="cs"/>
          <w:rtl/>
        </w:rPr>
        <w:t>ונראה שהדברים הם פשוטים מאוד, דזה לשון המשאת בנימין: "</w:t>
      </w:r>
      <w:r w:rsidRPr="00E41470">
        <w:rPr>
          <w:rtl/>
        </w:rPr>
        <w:t>ומה שכתב הרשב"א בתשובה הנזכרת שיש לחלק בין איסור שעה לאיסור עולם</w:t>
      </w:r>
      <w:r>
        <w:rPr>
          <w:rFonts w:hint="cs"/>
          <w:rtl/>
        </w:rPr>
        <w:t>,</w:t>
      </w:r>
      <w:r w:rsidRPr="00E41470">
        <w:rPr>
          <w:rtl/>
        </w:rPr>
        <w:t xml:space="preserve"> הרשב"א ז"ל לא חילק בין איסור שעה לאיסור עולם אלא לפי מאי דמסיק התם רב ושמואל דאמרי תרווייהו הלכה בועל בעילת מצוה ופורש כרבותינו דחזרו ונמנו שיהא בועל בעילת מצוה ופורש, והכי מסיק נמי התם עולא משום ר' יוחנן וריש לקיש. ודבר פשוט הוא דרב ושמואל ושאר אמוראי לא פליגי אמתניתין דאפילו בראתה ועודה בבית אביה נותנין לה לילה אחד, אלא טעמייהו דרב ושמואל משום דבדורות האחרונים ראו שאין כל אדם בקי בהלכות בין תינוקת קטנה לנערה או בוגרת ולכן העמידו כל הבתולות בשוה על דין בוגרת שראתה שאין לה אלא בעילה אחת כרב דאמר התם הכי</w:t>
      </w:r>
      <w:r>
        <w:rPr>
          <w:rFonts w:hint="cs"/>
          <w:rtl/>
        </w:rPr>
        <w:t>.</w:t>
      </w:r>
      <w:r w:rsidRPr="00E41470">
        <w:rPr>
          <w:rtl/>
        </w:rPr>
        <w:t xml:space="preserve"> וכן כתב הרא"ש שם בהדיא דרבותינו רב ושמואל ראו בדורות האחרונים להחמיר מטעם שכתבתי</w:t>
      </w:r>
      <w:r>
        <w:rPr>
          <w:rFonts w:hint="cs"/>
          <w:rtl/>
        </w:rPr>
        <w:t>.</w:t>
      </w:r>
      <w:r w:rsidRPr="00E41470">
        <w:rPr>
          <w:rtl/>
        </w:rPr>
        <w:t xml:space="preserve"> ומאחר דהאי דבועל בעילת מצוה ופורש אינו אלא חומרא בעלמא אבל מדינא נותנין לכל בתולה ובתולה כשיעור האמור במתני' דר"פ התינוקת</w:t>
      </w:r>
      <w:r>
        <w:rPr>
          <w:rFonts w:hint="cs"/>
          <w:rtl/>
        </w:rPr>
        <w:t>,</w:t>
      </w:r>
      <w:r w:rsidRPr="00E41470">
        <w:rPr>
          <w:rtl/>
        </w:rPr>
        <w:t xml:space="preserve"> לכך כתב הרשב"א דהאי חומרא שהחמירו רב ושמואל ורבותינו אינה אלא לענין איסור שעה לאסרה על בעלה עד שתספור שבעה נקיים ותטבול"</w:t>
      </w:r>
      <w:r>
        <w:rPr>
          <w:rFonts w:hint="cs"/>
          <w:rtl/>
        </w:rPr>
        <w:t>.</w:t>
      </w:r>
    </w:p>
    <w:p w14:paraId="658A3F9E" w14:textId="095C64DB" w:rsidR="004776A7" w:rsidRDefault="004776A7" w:rsidP="00D71621">
      <w:pPr>
        <w:pStyle w:val="a2"/>
        <w:rPr>
          <w:rtl/>
        </w:rPr>
      </w:pPr>
      <w:r>
        <w:rPr>
          <w:rFonts w:hint="cs"/>
          <w:rtl/>
        </w:rPr>
        <w:t xml:space="preserve">וכוונת אדה"ז הוא למה שביאר את דברי הרשב"א (שהסיבה לחומרא זו הוא מחמת שאינו אלא איסור שעה) בדעת הרא"ש (שהחמירו כיון שאין אדם בקי בהלכות). ולפי </w:t>
      </w:r>
      <w:r>
        <w:rPr>
          <w:rFonts w:hint="cs"/>
          <w:rtl/>
        </w:rPr>
        <w:lastRenderedPageBreak/>
        <w:t>דברי הרשב"א שהחמירו כי הוא איסור שעה, אין אנו צריכים לדברי הרא"ש. ופלא גדול שכתב המשאת בנימין בביאור כוונת הרשב"א שהם לפי שאין אדם בקי, כיון שהרשב"א בעצמו ביאר טעם חומרא זו ואין אנו צריכים בזה לדעת הרא"ש.</w:t>
      </w:r>
    </w:p>
    <w:p w14:paraId="28132DB7" w14:textId="77777777" w:rsidR="004776A7" w:rsidRDefault="004776A7" w:rsidP="004776A7">
      <w:pPr>
        <w:pStyle w:val="a4"/>
        <w:rPr>
          <w:rtl/>
        </w:rPr>
      </w:pPr>
      <w:proofErr w:type="gramStart"/>
      <w:r w:rsidRPr="004F6AB2">
        <w:t>g</w:t>
      </w:r>
      <w:proofErr w:type="gramEnd"/>
    </w:p>
    <w:p w14:paraId="24C0EDB2" w14:textId="3856E341" w:rsidR="002E742B" w:rsidRDefault="002E742B" w:rsidP="002E742B">
      <w:pPr>
        <w:pStyle w:val="a"/>
        <w:bidi w:val="0"/>
        <w:rPr>
          <w:rtl/>
        </w:rPr>
      </w:pPr>
      <w:bookmarkStart w:id="157" w:name="_Toc525270944"/>
      <w:r w:rsidRPr="00C3453B">
        <w:rPr>
          <w:rtl/>
        </w:rPr>
        <w:t>במה מדליקין והיכן מדליקין</w:t>
      </w:r>
      <w:r>
        <w:rPr>
          <w:rtl/>
        </w:rPr>
        <w:t xml:space="preserve"> </w:t>
      </w:r>
      <w:r w:rsidRPr="00C3453B">
        <w:rPr>
          <w:rtl/>
        </w:rPr>
        <w:t>נרות שבת קודש</w:t>
      </w:r>
      <w:bookmarkEnd w:id="157"/>
      <w:r w:rsidR="00E52F8C">
        <w:rPr>
          <w:rFonts w:hint="cs"/>
          <w:rtl/>
        </w:rPr>
        <w:t xml:space="preserve"> (א)</w:t>
      </w:r>
    </w:p>
    <w:p w14:paraId="5873B5D8" w14:textId="6A140ECF" w:rsidR="002E742B" w:rsidRDefault="002E742B" w:rsidP="002E742B">
      <w:pPr>
        <w:pStyle w:val="a0"/>
        <w:rPr>
          <w:rtl/>
        </w:rPr>
      </w:pPr>
      <w:bookmarkStart w:id="158" w:name="_Toc525270945"/>
      <w:r>
        <w:rPr>
          <w:rFonts w:hint="cs"/>
          <w:rtl/>
        </w:rPr>
        <w:t>הרב אשר גליס</w:t>
      </w:r>
      <w:bookmarkEnd w:id="158"/>
    </w:p>
    <w:p w14:paraId="1E891842" w14:textId="3927B562" w:rsidR="002E742B" w:rsidRPr="002E742B" w:rsidRDefault="002E742B" w:rsidP="002E742B">
      <w:pPr>
        <w:pStyle w:val="a1"/>
        <w:rPr>
          <w:rtl/>
          <w:lang w:val="en-GB"/>
        </w:rPr>
      </w:pPr>
      <w:r>
        <w:rPr>
          <w:rFonts w:hint="cs"/>
          <w:rtl/>
          <w:lang w:val="en-GB"/>
        </w:rPr>
        <w:t xml:space="preserve">שליח כ"ק אדמו"ר - </w:t>
      </w:r>
      <w:r w:rsidRPr="002E742B">
        <w:rPr>
          <w:rFonts w:hint="cs"/>
          <w:rtl/>
          <w:lang w:val="en-GB"/>
        </w:rPr>
        <w:t>שכ' נחלת יצחק ומונטיפיורי תל אביב</w:t>
      </w:r>
      <w:r>
        <w:rPr>
          <w:rFonts w:hint="cs"/>
          <w:rtl/>
          <w:lang w:val="en-GB"/>
        </w:rPr>
        <w:t xml:space="preserve"> </w:t>
      </w:r>
      <w:r w:rsidRPr="002E742B">
        <w:rPr>
          <w:rFonts w:hint="cs"/>
          <w:rtl/>
          <w:lang w:val="en-GB"/>
        </w:rPr>
        <w:t>רב בית הכנסת הכללי</w:t>
      </w:r>
    </w:p>
    <w:p w14:paraId="186B7A31" w14:textId="77777777" w:rsidR="002E742B" w:rsidRPr="00C3453B" w:rsidRDefault="002E742B" w:rsidP="002E742B">
      <w:pPr>
        <w:pStyle w:val="a2"/>
        <w:rPr>
          <w:b/>
          <w:bCs/>
          <w:rtl/>
        </w:rPr>
      </w:pPr>
      <w:r w:rsidRPr="00C3453B">
        <w:rPr>
          <w:b/>
          <w:bCs/>
          <w:rtl/>
        </w:rPr>
        <w:t>איתא בגמרא</w:t>
      </w:r>
      <w:r w:rsidRPr="00C3453B">
        <w:rPr>
          <w:rtl/>
        </w:rPr>
        <w:t xml:space="preserve"> מס' שבת דף כג ע"א 'א"ר יהושע בן לוי כל השמנים כולן יפין לנר </w:t>
      </w:r>
      <w:r w:rsidRPr="00C3453B">
        <w:rPr>
          <w:b/>
          <w:bCs/>
          <w:rtl/>
        </w:rPr>
        <w:t>ושמן זית מן המובחר</w:t>
      </w:r>
      <w:r w:rsidRPr="00C3453B">
        <w:rPr>
          <w:rtl/>
        </w:rPr>
        <w:t xml:space="preserve"> אמר אביי מריש הוה מהדר מר אמשחא דשומשמי אמר האי משך נהורי טפי כיון דשמע לה להא דרבי יהושע בן לוי </w:t>
      </w:r>
      <w:r w:rsidRPr="00C3453B">
        <w:rPr>
          <w:b/>
          <w:bCs/>
          <w:rtl/>
        </w:rPr>
        <w:t xml:space="preserve">מהדר אמשחא דזיתא'. </w:t>
      </w:r>
    </w:p>
    <w:p w14:paraId="6E3B69F0" w14:textId="77777777" w:rsidR="002E742B" w:rsidRPr="00C3453B" w:rsidRDefault="002E742B" w:rsidP="002E742B">
      <w:pPr>
        <w:pStyle w:val="a2"/>
        <w:rPr>
          <w:rtl/>
        </w:rPr>
      </w:pPr>
      <w:r w:rsidRPr="00C3453B">
        <w:rPr>
          <w:rtl/>
        </w:rPr>
        <w:t xml:space="preserve">והובא בשלחן ערוך הלכות שבת סי' רסד סעיף ו' 'שאר כל השמנים חוץ מאלו, מדליקים בהם, ומכל מקום </w:t>
      </w:r>
      <w:r w:rsidRPr="00C3453B">
        <w:rPr>
          <w:b/>
          <w:bCs/>
          <w:rtl/>
        </w:rPr>
        <w:t>שמן זית מצוה מן המובחר'</w:t>
      </w:r>
      <w:r w:rsidRPr="00C3453B">
        <w:rPr>
          <w:rtl/>
        </w:rPr>
        <w:t xml:space="preserve">. וכן הביא בשו"ע אדה"ז רס"ד סי"ב </w:t>
      </w:r>
      <w:r w:rsidRPr="00C3453B">
        <w:rPr>
          <w:b/>
          <w:bCs/>
          <w:rtl/>
        </w:rPr>
        <w:t>'מצוה מן המובחר להדר אחר שמן זית</w:t>
      </w:r>
      <w:r w:rsidRPr="00C3453B">
        <w:rPr>
          <w:rtl/>
        </w:rPr>
        <w:t xml:space="preserve"> כמו לנר חנוכה'. </w:t>
      </w:r>
    </w:p>
    <w:p w14:paraId="785C089B" w14:textId="77777777" w:rsidR="002E742B" w:rsidRPr="00C3453B" w:rsidRDefault="002E742B" w:rsidP="002E742B">
      <w:pPr>
        <w:pStyle w:val="a2"/>
        <w:rPr>
          <w:b/>
          <w:bCs/>
          <w:rtl/>
        </w:rPr>
      </w:pPr>
      <w:r w:rsidRPr="00C3453B">
        <w:rPr>
          <w:rtl/>
        </w:rPr>
        <w:t xml:space="preserve">ולפי"ז צריך לבאר טעם מנהגנו המובא במכתב כ"ק אדמו"ר (ד' אייר תשל"ז מובא בלקו"ש) וז"ל: </w:t>
      </w:r>
      <w:r w:rsidRPr="00C3453B">
        <w:rPr>
          <w:b/>
          <w:bCs/>
          <w:rtl/>
        </w:rPr>
        <w:t>בבית כ"ק מו"ח אדמו"ר לא ראיתי אף פעם אחת שידליקו בשמן (זית וכיו"ב) בנש"ק ויו"ט כ"א בנרות חלב, והיפוכו בנרות חנוכה. טעם ע"ז לא שמעתי.</w:t>
      </w:r>
    </w:p>
    <w:p w14:paraId="7DC31C37" w14:textId="77777777" w:rsidR="002E742B" w:rsidRPr="00C3453B" w:rsidRDefault="002E742B" w:rsidP="002E742B">
      <w:pPr>
        <w:pStyle w:val="a2"/>
        <w:rPr>
          <w:rFonts w:eastAsia="Times New Roman"/>
          <w:b/>
          <w:bCs/>
          <w:rtl/>
        </w:rPr>
      </w:pPr>
      <w:r w:rsidRPr="00C3453B">
        <w:rPr>
          <w:rFonts w:eastAsia="Times New Roman"/>
          <w:rtl/>
        </w:rPr>
        <w:t xml:space="preserve">ומענה דומה בכת"י משנת תשל"ה 'אף על פי שכתב בשולחן ערוך אדמו"ר הזקן בסימן רס"ד סעיף י"ב דמצווה מן המובחר להדר אחר שמן זית כמו לנר חנוכה - </w:t>
      </w:r>
      <w:r w:rsidRPr="00C3453B">
        <w:rPr>
          <w:rFonts w:eastAsia="Times New Roman"/>
          <w:b/>
          <w:bCs/>
          <w:rtl/>
        </w:rPr>
        <w:t xml:space="preserve">לא ראיתי אף פעם אחת בבית אאמו"ר ולאחר כך בבית כ"ק מו"ח אדמו"ר שידליקו בערב שבת קודש ויום טוב, כי אם רק בנרות חלב </w:t>
      </w:r>
      <w:r w:rsidRPr="00C3453B">
        <w:rPr>
          <w:rFonts w:eastAsia="Times New Roman"/>
          <w:sz w:val="16"/>
          <w:szCs w:val="16"/>
          <w:rtl/>
        </w:rPr>
        <w:t>(= פרפין)</w:t>
      </w:r>
      <w:r w:rsidRPr="00C3453B">
        <w:rPr>
          <w:rFonts w:eastAsia="Times New Roman"/>
          <w:b/>
          <w:bCs/>
          <w:rtl/>
        </w:rPr>
        <w:t xml:space="preserve"> (ואפילו בערב שבת קודש חנוכה, שהדליקו נר חנוכה בשמן זית), וגם לא בנרות שעוה' </w:t>
      </w:r>
      <w:r w:rsidRPr="00C3453B">
        <w:rPr>
          <w:rFonts w:eastAsia="Times New Roman"/>
          <w:sz w:val="16"/>
          <w:szCs w:val="16"/>
          <w:rtl/>
        </w:rPr>
        <w:t>(= דונג)</w:t>
      </w:r>
      <w:r w:rsidRPr="00C3453B">
        <w:rPr>
          <w:rFonts w:eastAsia="Times New Roman"/>
          <w:rtl/>
        </w:rPr>
        <w:t>.</w:t>
      </w:r>
    </w:p>
    <w:p w14:paraId="411E5833" w14:textId="77777777" w:rsidR="002E742B" w:rsidRPr="00C3453B" w:rsidRDefault="002E742B" w:rsidP="002E742B">
      <w:pPr>
        <w:pStyle w:val="11"/>
        <w:rPr>
          <w:rtl/>
        </w:rPr>
      </w:pPr>
      <w:r w:rsidRPr="00C3453B">
        <w:rPr>
          <w:rtl/>
        </w:rPr>
        <w:t>*</w:t>
      </w:r>
    </w:p>
    <w:p w14:paraId="442A7DDC" w14:textId="1CEEAC4F" w:rsidR="002E742B" w:rsidRPr="00C3453B" w:rsidRDefault="002E742B" w:rsidP="002E742B">
      <w:pPr>
        <w:pStyle w:val="a2"/>
        <w:rPr>
          <w:rFonts w:eastAsia="Times New Roman"/>
          <w:rtl/>
          <w:lang w:val="en"/>
        </w:rPr>
      </w:pPr>
      <w:r w:rsidRPr="00C3453B">
        <w:rPr>
          <w:rtl/>
        </w:rPr>
        <w:t>לכן לשם ביאור העניין,</w:t>
      </w:r>
      <w:r>
        <w:rPr>
          <w:rtl/>
        </w:rPr>
        <w:t xml:space="preserve"> </w:t>
      </w:r>
      <w:r w:rsidRPr="00C3453B">
        <w:rPr>
          <w:rtl/>
        </w:rPr>
        <w:t>ועפ"י דברי הרמב"ם בהל' תמורה פ"ד ה"י</w:t>
      </w:r>
      <w:r>
        <w:rPr>
          <w:rFonts w:eastAsia="Times New Roman"/>
          <w:rtl/>
          <w:lang w:val="en"/>
        </w:rPr>
        <w:t xml:space="preserve"> </w:t>
      </w:r>
      <w:r w:rsidRPr="00C3453B">
        <w:rPr>
          <w:rFonts w:eastAsia="Times New Roman"/>
          <w:rtl/>
          <w:lang w:val="en"/>
        </w:rPr>
        <w:t>'אע"פ שכל חוקי התורה גזירות הם... ראוי להתבונן בהן, וכל מה שאתה יכול ליתן לו טעם תן לו טעם'.</w:t>
      </w:r>
    </w:p>
    <w:p w14:paraId="2D2B38E4" w14:textId="77777777" w:rsidR="002E742B" w:rsidRPr="00C3453B" w:rsidRDefault="002E742B" w:rsidP="002E742B">
      <w:pPr>
        <w:pStyle w:val="a2"/>
        <w:rPr>
          <w:rtl/>
        </w:rPr>
      </w:pPr>
      <w:r w:rsidRPr="00C3453B">
        <w:rPr>
          <w:rtl/>
        </w:rPr>
        <w:t xml:space="preserve">יש לנו להקדים בירור מהו מקום הדלקת הנרות: </w:t>
      </w:r>
    </w:p>
    <w:p w14:paraId="6E323FBE" w14:textId="41C95E6C" w:rsidR="002E742B" w:rsidRPr="00C3453B" w:rsidRDefault="002E742B" w:rsidP="002E742B">
      <w:pPr>
        <w:pStyle w:val="a2"/>
        <w:rPr>
          <w:rFonts w:eastAsia="Times New Roman"/>
        </w:rPr>
      </w:pPr>
      <w:r w:rsidRPr="00C3453B">
        <w:rPr>
          <w:rFonts w:eastAsia="Times New Roman"/>
          <w:rtl/>
        </w:rPr>
        <w:t xml:space="preserve">דהנה ב'כף החיים' </w:t>
      </w:r>
      <w:r w:rsidRPr="00C3453B">
        <w:rPr>
          <w:rtl/>
        </w:rPr>
        <w:t>(בסי' רס"ג סעיף י'</w:t>
      </w:r>
      <w:r>
        <w:rPr>
          <w:rtl/>
        </w:rPr>
        <w:t xml:space="preserve"> </w:t>
      </w:r>
      <w:r w:rsidRPr="00C3453B">
        <w:rPr>
          <w:rtl/>
        </w:rPr>
        <w:t xml:space="preserve">בס"ק ס"ח) </w:t>
      </w:r>
      <w:r w:rsidRPr="00C3453B">
        <w:rPr>
          <w:rFonts w:eastAsia="Times New Roman"/>
          <w:rtl/>
        </w:rPr>
        <w:t xml:space="preserve">לאחר שציטט את דברי הרמ"א 'שמדליקין על השלחן' כתב שלא להדליק על השולחן עצמו: "לפי הזוהר והאר"י ז"ל </w:t>
      </w:r>
      <w:r w:rsidRPr="00C3453B">
        <w:rPr>
          <w:rFonts w:eastAsia="Times New Roman"/>
          <w:rtl/>
        </w:rPr>
        <w:lastRenderedPageBreak/>
        <w:t xml:space="preserve">צריך להדליק </w:t>
      </w:r>
      <w:r w:rsidRPr="00C3453B">
        <w:rPr>
          <w:rFonts w:eastAsia="Times New Roman"/>
          <w:bCs/>
          <w:rtl/>
        </w:rPr>
        <w:t>נגד</w:t>
      </w:r>
      <w:r w:rsidRPr="00C3453B">
        <w:rPr>
          <w:rFonts w:eastAsia="Times New Roman"/>
          <w:rtl/>
        </w:rPr>
        <w:t xml:space="preserve"> השולחן, דהיינו 'מנורה בדרום, ושולחן בצפון'... ואף אם אינו יכול לעשות כסדר הזה, מכל-מקום לפי סודם של דברים... אין נכון לערבם ביחד, כידוע".</w:t>
      </w:r>
      <w:r>
        <w:rPr>
          <w:rFonts w:eastAsia="Times New Roman"/>
          <w:rtl/>
        </w:rPr>
        <w:t xml:space="preserve"> </w:t>
      </w:r>
    </w:p>
    <w:p w14:paraId="18C44FB7" w14:textId="77777777" w:rsidR="002E742B" w:rsidRPr="00C3453B" w:rsidRDefault="002E742B" w:rsidP="002E742B">
      <w:pPr>
        <w:pStyle w:val="a2"/>
        <w:rPr>
          <w:rtl/>
        </w:rPr>
      </w:pPr>
      <w:r w:rsidRPr="00C3453B">
        <w:rPr>
          <w:rFonts w:eastAsia="Times New Roman"/>
          <w:rtl/>
        </w:rPr>
        <w:t xml:space="preserve">לעומת זאת, </w:t>
      </w:r>
      <w:r w:rsidRPr="00C3453B">
        <w:rPr>
          <w:rtl/>
        </w:rPr>
        <w:t>כתב הלבוש סימן רסג סעי' י: 'ואין עיקר ההדלקה לברך עליה תלויה אלא בנרות שמדליקין על השולחן שאוכלין בו שזהו עיקר שלום בית אבל לא בשאר הנרות שבבית'.</w:t>
      </w:r>
    </w:p>
    <w:p w14:paraId="3E32E457" w14:textId="1736B9F0" w:rsidR="002E742B" w:rsidRPr="00C3453B" w:rsidRDefault="002E742B" w:rsidP="002E742B">
      <w:pPr>
        <w:pStyle w:val="a2"/>
        <w:rPr>
          <w:rtl/>
        </w:rPr>
      </w:pPr>
      <w:r w:rsidRPr="00C3453B">
        <w:rPr>
          <w:rFonts w:eastAsia="Times New Roman"/>
          <w:rtl/>
        </w:rPr>
        <w:t>וכנזכר פסק הרמ"א</w:t>
      </w:r>
      <w:r>
        <w:rPr>
          <w:rFonts w:eastAsia="Times New Roman"/>
          <w:rtl/>
        </w:rPr>
        <w:t xml:space="preserve"> </w:t>
      </w:r>
      <w:r w:rsidRPr="00C3453B">
        <w:rPr>
          <w:rFonts w:eastAsia="Times New Roman"/>
          <w:rtl/>
        </w:rPr>
        <w:t>ב</w:t>
      </w:r>
      <w:r w:rsidRPr="00C3453B">
        <w:rPr>
          <w:rtl/>
        </w:rPr>
        <w:t>סי' רסג סעיף י: 'ועיקר הדלקה תלויה בנרות שמדליקין על השלחן אבל לא בשאר הנרות שבבית'.</w:t>
      </w:r>
      <w:r>
        <w:rPr>
          <w:rtl/>
        </w:rPr>
        <w:t xml:space="preserve"> </w:t>
      </w:r>
    </w:p>
    <w:p w14:paraId="416EB4AC" w14:textId="60DADD8B" w:rsidR="002E742B" w:rsidRPr="00C3453B" w:rsidRDefault="002E742B" w:rsidP="002E742B">
      <w:pPr>
        <w:pStyle w:val="a2"/>
        <w:rPr>
          <w:sz w:val="18"/>
          <w:szCs w:val="18"/>
          <w:rtl/>
        </w:rPr>
      </w:pPr>
      <w:r w:rsidRPr="00C3453B">
        <w:rPr>
          <w:rtl/>
        </w:rPr>
        <w:t xml:space="preserve">ה'כף החיים' עצמו הבין בפשיטות את דעת הרמ"א </w:t>
      </w:r>
      <w:r w:rsidRPr="00C3453B">
        <w:rPr>
          <w:rFonts w:eastAsia="Times New Roman"/>
          <w:rtl/>
        </w:rPr>
        <w:t>ב</w:t>
      </w:r>
      <w:r w:rsidRPr="00C3453B">
        <w:rPr>
          <w:rtl/>
        </w:rPr>
        <w:t>סי' רסג סעיף י שכוונתו כפשוטו על השלחן</w:t>
      </w:r>
      <w:r>
        <w:rPr>
          <w:rtl/>
        </w:rPr>
        <w:t xml:space="preserve"> </w:t>
      </w:r>
      <w:r w:rsidRPr="00C3453B">
        <w:rPr>
          <w:rtl/>
        </w:rPr>
        <w:t xml:space="preserve">וז"ל: בהגה. שמדליקין על השלחן וכו' </w:t>
      </w:r>
      <w:r w:rsidRPr="00C3453B">
        <w:rPr>
          <w:b/>
          <w:bCs/>
          <w:rtl/>
        </w:rPr>
        <w:t>'משמע שמדליקין על השלחן בעצמו'</w:t>
      </w:r>
      <w:r w:rsidRPr="00C3453B">
        <w:rPr>
          <w:rtl/>
        </w:rPr>
        <w:t xml:space="preserve">. </w:t>
      </w:r>
      <w:r w:rsidRPr="00C3453B">
        <w:rPr>
          <w:sz w:val="18"/>
          <w:szCs w:val="18"/>
          <w:rtl/>
        </w:rPr>
        <w:t>(אלא שכנ"ל משיג על כך מהזהר והאר"י ז"ל).</w:t>
      </w:r>
    </w:p>
    <w:p w14:paraId="4F1606DF" w14:textId="0286BB2E" w:rsidR="002E742B" w:rsidRPr="00C3453B" w:rsidRDefault="002E742B" w:rsidP="002E742B">
      <w:pPr>
        <w:pStyle w:val="a2"/>
        <w:rPr>
          <w:rtl/>
        </w:rPr>
      </w:pPr>
      <w:r w:rsidRPr="00C3453B">
        <w:rPr>
          <w:rtl/>
        </w:rPr>
        <w:t>כך גם המשנ"ב</w:t>
      </w:r>
      <w:r>
        <w:rPr>
          <w:rtl/>
        </w:rPr>
        <w:t xml:space="preserve"> </w:t>
      </w:r>
      <w:r w:rsidRPr="00C3453B">
        <w:rPr>
          <w:rtl/>
        </w:rPr>
        <w:t>בסימן רסג ס"ק ו על דברי הרמ"א 'ויכולין להוסיף'</w:t>
      </w:r>
      <w:r>
        <w:rPr>
          <w:rtl/>
        </w:rPr>
        <w:t xml:space="preserve"> </w:t>
      </w:r>
      <w:r w:rsidRPr="00C3453B">
        <w:rPr>
          <w:rtl/>
        </w:rPr>
        <w:t>כתב 'ויש נוהגין להדליק ז' נרות כנגד ז' ימי השבוע ויש עשרה כנגד עשרת הדברות ואין צריכין להיות כולן על השלחן'.</w:t>
      </w:r>
      <w:r>
        <w:rPr>
          <w:rtl/>
        </w:rPr>
        <w:t xml:space="preserve"> </w:t>
      </w:r>
      <w:r w:rsidRPr="00C3453B">
        <w:rPr>
          <w:rtl/>
        </w:rPr>
        <w:t xml:space="preserve">-היינו שהנרות צריכים להיות על השלחן, רק הנרות הנוספים אין צריכים להיות כולן על השלחן. </w:t>
      </w:r>
    </w:p>
    <w:p w14:paraId="1B12716E" w14:textId="77777777" w:rsidR="002E742B" w:rsidRPr="00C3453B" w:rsidRDefault="002E742B" w:rsidP="002E742B">
      <w:pPr>
        <w:pStyle w:val="a2"/>
        <w:rPr>
          <w:rtl/>
        </w:rPr>
      </w:pPr>
      <w:r w:rsidRPr="00C3453B">
        <w:rPr>
          <w:rtl/>
        </w:rPr>
        <w:t>וכ"כ בערוך השלחן סי' רסד סעיף י"ח : בביאור דברי הרמ"א 'וגם העיקר בהנרות שעל השלחן, דאף על גב דבכל הנרות יש חובה להדליק, אף בחדרים שאין אוכלים בהן כמ"ש, מכל מקום העיקר אותן נרות שעל השלחן שאוכלין סעודת שבת לפניהם, דבהם יש כבוד השבת כמ"ש.</w:t>
      </w:r>
    </w:p>
    <w:p w14:paraId="7987D01D" w14:textId="513E3DC2" w:rsidR="002E742B" w:rsidRPr="00C3453B" w:rsidRDefault="002E742B" w:rsidP="002E742B">
      <w:pPr>
        <w:pStyle w:val="a2"/>
        <w:rPr>
          <w:rtl/>
        </w:rPr>
      </w:pPr>
      <w:r w:rsidRPr="00C3453B">
        <w:rPr>
          <w:rtl/>
        </w:rPr>
        <w:t>והנה מקורו של הרמ"א וכן אדה"ז הוא מהאור זרוע הלכות ערב שבת י"א - דלאחר שמאריך להוכיח שהדלקת הנר הוי קבלת שבת ומיד נאסרת מלאכה, ולכן בערב שבת חנוכה ידליק נר חנוכה לפני ולא לאחרי נר שבת,</w:t>
      </w:r>
      <w:r>
        <w:rPr>
          <w:rtl/>
        </w:rPr>
        <w:t xml:space="preserve"> </w:t>
      </w:r>
      <w:r w:rsidRPr="00C3453B">
        <w:rPr>
          <w:rtl/>
        </w:rPr>
        <w:t>כתב: 'ומנהג כשר הוא להדליק תחילה כל נרות שבבית ואח"כ נרות שעל גבי השלחן כי אותו נר הוא הבא לכבוד שבת'. וברבינו חיים אור זרוע סעיף כ"ו כ' 'וצריך תחילה להדליק כל נרות שבבית וגם נר חנוכה, ואחר כך נרות שעל גבי השלחן. כי אותו הנר הוא בא לכבוד שבת, והוא קבלת שבת.</w:t>
      </w:r>
    </w:p>
    <w:p w14:paraId="6A47D601" w14:textId="77777777" w:rsidR="002E742B" w:rsidRPr="00C3453B" w:rsidRDefault="002E742B" w:rsidP="002E742B">
      <w:pPr>
        <w:pStyle w:val="a2"/>
        <w:rPr>
          <w:rtl/>
        </w:rPr>
      </w:pPr>
      <w:r w:rsidRPr="00C3453B">
        <w:rPr>
          <w:rtl/>
        </w:rPr>
        <w:t xml:space="preserve">והמהר"י ווייל סי' קצג שלל לגמרי הדלקה מחוץ לשלחן: 'הנשים ידליקו הנרות </w:t>
      </w:r>
      <w:r w:rsidRPr="00C3453B">
        <w:rPr>
          <w:b/>
          <w:bCs/>
          <w:rtl/>
        </w:rPr>
        <w:t>על השלחן</w:t>
      </w:r>
      <w:r w:rsidRPr="00C3453B">
        <w:rPr>
          <w:rtl/>
        </w:rPr>
        <w:t xml:space="preserve"> במקום שאוכלים שם ויברכו לשם, ולא ידליקו הנרות במקום אחר ואח"כ יטלטלו הנרות על השלחן... דעיקר כיבוד שבת וי"ט לאכול במקום שאורה רב... ואם הדליקה במקום אחר יאמר הרואה לצורכו אדלקה'.</w:t>
      </w:r>
    </w:p>
    <w:p w14:paraId="60E9CCBD" w14:textId="75A09349" w:rsidR="002E742B" w:rsidRPr="00C3453B" w:rsidRDefault="002E742B" w:rsidP="002E742B">
      <w:pPr>
        <w:pStyle w:val="a2"/>
        <w:rPr>
          <w:rtl/>
        </w:rPr>
      </w:pPr>
      <w:r w:rsidRPr="00C3453B">
        <w:rPr>
          <w:rtl/>
        </w:rPr>
        <w:t>והביאו המגן אברהם סי' רסג ס"ק כ"ג וז"ל: '..ובמהרי"ו ה' פסח כתב דעיקר הדלקה תלויה בנרות שעל השלחן ולכן לא ידליקו במקום א' ויניחנה על השלחן דהרואה אומר לצרכו הוא דנקט לה עכ"ל,</w:t>
      </w:r>
      <w:r>
        <w:rPr>
          <w:rtl/>
        </w:rPr>
        <w:t xml:space="preserve"> </w:t>
      </w:r>
      <w:r w:rsidRPr="00C3453B">
        <w:rPr>
          <w:rtl/>
        </w:rPr>
        <w:t xml:space="preserve">משמע לדידן דס"ל כמהרי"ל כל הבית הוי </w:t>
      </w:r>
      <w:r w:rsidRPr="00C3453B">
        <w:rPr>
          <w:rtl/>
        </w:rPr>
        <w:lastRenderedPageBreak/>
        <w:t xml:space="preserve">מקומו, </w:t>
      </w:r>
      <w:r w:rsidRPr="00C3453B">
        <w:rPr>
          <w:b/>
          <w:bCs/>
          <w:rtl/>
        </w:rPr>
        <w:t xml:space="preserve">ומ"מ יש ליזהר לכתחילה לברך על השלחן'. </w:t>
      </w:r>
      <w:r w:rsidRPr="00C3453B">
        <w:rPr>
          <w:rtl/>
        </w:rPr>
        <w:t>ע"כ.</w:t>
      </w:r>
    </w:p>
    <w:p w14:paraId="0460497A" w14:textId="77777777" w:rsidR="002E742B" w:rsidRPr="00C3453B" w:rsidRDefault="002E742B" w:rsidP="002E742B">
      <w:pPr>
        <w:pStyle w:val="11"/>
        <w:rPr>
          <w:rtl/>
        </w:rPr>
      </w:pPr>
      <w:r w:rsidRPr="00C3453B">
        <w:rPr>
          <w:rtl/>
        </w:rPr>
        <w:t>*</w:t>
      </w:r>
    </w:p>
    <w:p w14:paraId="7CEF867D" w14:textId="77777777" w:rsidR="002E742B" w:rsidRPr="00C3453B" w:rsidRDefault="002E742B" w:rsidP="002E742B">
      <w:pPr>
        <w:pStyle w:val="a2"/>
        <w:rPr>
          <w:rtl/>
        </w:rPr>
      </w:pPr>
      <w:r w:rsidRPr="00C3453B">
        <w:rPr>
          <w:rtl/>
        </w:rPr>
        <w:t>ומובא העניין בהרחבה בכמה וכמה מקומות בשו"ע אדה"ז ומשם מוכח ביתר שאת:</w:t>
      </w:r>
    </w:p>
    <w:p w14:paraId="0C0759F5" w14:textId="77777777" w:rsidR="002E742B" w:rsidRPr="00C3453B" w:rsidRDefault="002E742B" w:rsidP="002E742B">
      <w:pPr>
        <w:pStyle w:val="a2"/>
        <w:rPr>
          <w:rtl/>
        </w:rPr>
      </w:pPr>
      <w:r w:rsidRPr="00C3453B">
        <w:rPr>
          <w:rtl/>
        </w:rPr>
        <w:t xml:space="preserve">בסימן רס"ג ס"א: 'וחייב כל אדם </w:t>
      </w:r>
      <w:r w:rsidRPr="00C3453B">
        <w:rPr>
          <w:b/>
          <w:bCs/>
          <w:rtl/>
        </w:rPr>
        <w:t>כשאוכל סעודת הלילה לאכלה אצל אור הנר</w:t>
      </w:r>
      <w:r w:rsidRPr="00C3453B">
        <w:rPr>
          <w:rtl/>
        </w:rPr>
        <w:t xml:space="preserve"> שזה בכלל עונג שבת הוא ועיקר מצות הדלקת נרות הוא נר זה </w:t>
      </w:r>
      <w:r w:rsidRPr="00C3453B">
        <w:rPr>
          <w:b/>
          <w:bCs/>
          <w:rtl/>
        </w:rPr>
        <w:t>שאוכל אצלו</w:t>
      </w:r>
      <w:r w:rsidRPr="00C3453B">
        <w:rPr>
          <w:rtl/>
        </w:rPr>
        <w:t xml:space="preserve"> ויהא זהיר בו לעשותו יפה וכל הזהיר בו זוכה לבנים תלמידי חכמים שנאמר כי נר מצוה ותורה אור ע"י נר מצוה בא אור תורה'.</w:t>
      </w:r>
    </w:p>
    <w:p w14:paraId="1112B8E4" w14:textId="1365F95B" w:rsidR="002E742B" w:rsidRPr="00C3453B" w:rsidRDefault="002E742B" w:rsidP="002E742B">
      <w:pPr>
        <w:pStyle w:val="a2"/>
        <w:rPr>
          <w:rtl/>
        </w:rPr>
      </w:pPr>
      <w:r w:rsidRPr="00C3453B">
        <w:rPr>
          <w:rtl/>
        </w:rPr>
        <w:t xml:space="preserve">וכתב בקו"א שם (א) 'הטור ושו"ע שהזכירו לעשות נר יפה, ודאי קיימו אנר שמברך עליו </w:t>
      </w:r>
      <w:r w:rsidRPr="00C3453B">
        <w:rPr>
          <w:b/>
          <w:bCs/>
          <w:rtl/>
        </w:rPr>
        <w:t>ואוכל לאורו</w:t>
      </w:r>
      <w:r w:rsidRPr="00C3453B">
        <w:rPr>
          <w:rtl/>
        </w:rPr>
        <w:t xml:space="preserve">, ולא על נרות שמדליק שלא יכשל בעץ ואבן מדסיימו לעשות שתי פתילות דהיינו שתי נרות לדידן וזה אין עושין </w:t>
      </w:r>
      <w:r w:rsidRPr="00C3453B">
        <w:rPr>
          <w:b/>
          <w:bCs/>
          <w:rtl/>
        </w:rPr>
        <w:t>כי אם על השלחן'.</w:t>
      </w:r>
      <w:r>
        <w:rPr>
          <w:b/>
          <w:bCs/>
          <w:rtl/>
        </w:rPr>
        <w:t xml:space="preserve"> </w:t>
      </w:r>
    </w:p>
    <w:p w14:paraId="164BAEBD" w14:textId="77777777" w:rsidR="002E742B" w:rsidRPr="00C3453B" w:rsidRDefault="002E742B" w:rsidP="002E742B">
      <w:pPr>
        <w:pStyle w:val="a2"/>
        <w:rPr>
          <w:b/>
          <w:bCs/>
          <w:rtl/>
        </w:rPr>
      </w:pPr>
      <w:r w:rsidRPr="00C3453B">
        <w:rPr>
          <w:rtl/>
        </w:rPr>
        <w:t>היינו שס"ל לאדה"ז</w:t>
      </w:r>
      <w:r w:rsidRPr="00C3453B">
        <w:rPr>
          <w:b/>
          <w:bCs/>
          <w:rtl/>
        </w:rPr>
        <w:t xml:space="preserve"> </w:t>
      </w:r>
      <w:r w:rsidRPr="00C3453B">
        <w:rPr>
          <w:rtl/>
        </w:rPr>
        <w:t>דלא רק הרמ"א אלא</w:t>
      </w:r>
      <w:r w:rsidRPr="00C3453B">
        <w:rPr>
          <w:b/>
          <w:bCs/>
          <w:rtl/>
        </w:rPr>
        <w:t xml:space="preserve"> </w:t>
      </w:r>
      <w:r w:rsidRPr="00C3453B">
        <w:rPr>
          <w:rtl/>
        </w:rPr>
        <w:t>גם</w:t>
      </w:r>
      <w:r w:rsidRPr="00C3453B">
        <w:rPr>
          <w:b/>
          <w:bCs/>
          <w:rtl/>
        </w:rPr>
        <w:t xml:space="preserve"> הטור והשו"ע ס"ל שהנרות צ"ל על השלחן!</w:t>
      </w:r>
    </w:p>
    <w:p w14:paraId="707B4D11" w14:textId="28FCE5B1" w:rsidR="002E742B" w:rsidRPr="00C3453B" w:rsidRDefault="002E742B" w:rsidP="002E742B">
      <w:pPr>
        <w:pStyle w:val="a2"/>
        <w:rPr>
          <w:rtl/>
        </w:rPr>
      </w:pPr>
      <w:r w:rsidRPr="00C3453B">
        <w:rPr>
          <w:rtl/>
        </w:rPr>
        <w:t>יתר על כן כתב אדה"ז בסי' רס"ג סעיף ז':</w:t>
      </w:r>
      <w:r>
        <w:rPr>
          <w:rtl/>
        </w:rPr>
        <w:t xml:space="preserve"> </w:t>
      </w:r>
      <w:r w:rsidRPr="00C3453B">
        <w:rPr>
          <w:rtl/>
        </w:rPr>
        <w:t>'..</w:t>
      </w:r>
      <w:r w:rsidRPr="00C3453B">
        <w:rPr>
          <w:b/>
          <w:bCs/>
          <w:rtl/>
        </w:rPr>
        <w:t>הנרות שעל השלחן שהן עיקר המצוה</w:t>
      </w:r>
      <w:r w:rsidRPr="00C3453B">
        <w:rPr>
          <w:rtl/>
        </w:rPr>
        <w:t xml:space="preserve"> ובהן תלויה קבלת השבת אבל שאר הנרות</w:t>
      </w:r>
      <w:r w:rsidRPr="00C3453B">
        <w:rPr>
          <w:b/>
          <w:bCs/>
          <w:rtl/>
        </w:rPr>
        <w:t xml:space="preserve"> שמדלקת בבית, ובשאר חדרים, אין קבלת שבת תלויה בהן לדברי הכל</w:t>
      </w:r>
      <w:r w:rsidRPr="00C3453B">
        <w:rPr>
          <w:rtl/>
        </w:rPr>
        <w:t xml:space="preserve"> ומותר לה לעשות אחריהן כל המלאכות עד שתדליק </w:t>
      </w:r>
      <w:r w:rsidRPr="00C3453B">
        <w:rPr>
          <w:b/>
          <w:bCs/>
          <w:rtl/>
        </w:rPr>
        <w:t>נרות שעל השלחן</w:t>
      </w:r>
      <w:r w:rsidRPr="00C3453B">
        <w:rPr>
          <w:rtl/>
        </w:rPr>
        <w:t>'.</w:t>
      </w:r>
    </w:p>
    <w:p w14:paraId="45487F29" w14:textId="0499E446" w:rsidR="002E742B" w:rsidRPr="00C3453B" w:rsidRDefault="002E742B" w:rsidP="002E742B">
      <w:pPr>
        <w:pStyle w:val="a2"/>
        <w:rPr>
          <w:rtl/>
        </w:rPr>
      </w:pPr>
      <w:r w:rsidRPr="00C3453B">
        <w:rPr>
          <w:rtl/>
        </w:rPr>
        <w:t>ושוב בסי' רסג סעיף י"ד:</w:t>
      </w:r>
      <w:r>
        <w:rPr>
          <w:rtl/>
        </w:rPr>
        <w:t xml:space="preserve"> </w:t>
      </w:r>
      <w:r w:rsidRPr="00C3453B">
        <w:rPr>
          <w:rtl/>
        </w:rPr>
        <w:t xml:space="preserve">'לכתחילה יש ליזהר לברך על אותן </w:t>
      </w:r>
      <w:r w:rsidRPr="00C3453B">
        <w:rPr>
          <w:b/>
          <w:bCs/>
          <w:rtl/>
        </w:rPr>
        <w:t>הנרות שהן כבר על השלחן</w:t>
      </w:r>
      <w:r w:rsidRPr="00C3453B">
        <w:rPr>
          <w:rtl/>
        </w:rPr>
        <w:t xml:space="preserve"> ולא על שאר הנרות,</w:t>
      </w:r>
      <w:r>
        <w:rPr>
          <w:rtl/>
        </w:rPr>
        <w:t xml:space="preserve"> </w:t>
      </w:r>
      <w:r w:rsidRPr="00C3453B">
        <w:rPr>
          <w:b/>
          <w:bCs/>
          <w:rtl/>
        </w:rPr>
        <w:t>אפילו אותן שבתוך הבית</w:t>
      </w:r>
      <w:r w:rsidRPr="00C3453B">
        <w:rPr>
          <w:rtl/>
        </w:rPr>
        <w:t xml:space="preserve"> ואפילו רוצה להניחן אח"כ על השלחן לפי </w:t>
      </w:r>
      <w:r w:rsidRPr="00C3453B">
        <w:rPr>
          <w:b/>
          <w:bCs/>
          <w:rtl/>
        </w:rPr>
        <w:t>שעיקר המצוה הן הנרות</w:t>
      </w:r>
      <w:r w:rsidRPr="00C3453B">
        <w:rPr>
          <w:rtl/>
        </w:rPr>
        <w:t xml:space="preserve"> </w:t>
      </w:r>
      <w:r w:rsidRPr="00C3453B">
        <w:rPr>
          <w:b/>
          <w:bCs/>
          <w:rtl/>
        </w:rPr>
        <w:t>שעל השלחן שאוכלין לאורן</w:t>
      </w:r>
      <w:r w:rsidRPr="00C3453B">
        <w:rPr>
          <w:rtl/>
        </w:rPr>
        <w:t xml:space="preserve"> וראוי שתהא הברכה על אותן המונחים במקום שהוא עיקר המצוה ומ"מ די שם בנר אחד (או ב' נרות כנגד זכור ושמור)'.</w:t>
      </w:r>
    </w:p>
    <w:p w14:paraId="094316A6" w14:textId="14ABDF82" w:rsidR="002E742B" w:rsidRPr="00C3453B" w:rsidRDefault="002E742B" w:rsidP="002E742B">
      <w:pPr>
        <w:pStyle w:val="a2"/>
        <w:rPr>
          <w:rtl/>
        </w:rPr>
      </w:pPr>
      <w:r w:rsidRPr="00C3453B">
        <w:rPr>
          <w:rtl/>
        </w:rPr>
        <w:t xml:space="preserve">היינו, דאדה"ז סובר </w:t>
      </w:r>
      <w:r w:rsidRPr="00C3453B">
        <w:rPr>
          <w:b/>
          <w:bCs/>
          <w:rtl/>
        </w:rPr>
        <w:t xml:space="preserve">דלא רק נרות שאר החדרים אלא </w:t>
      </w:r>
      <w:r w:rsidRPr="00C3453B">
        <w:rPr>
          <w:rtl/>
        </w:rPr>
        <w:t>'אפילו אותן</w:t>
      </w:r>
      <w:r w:rsidRPr="00C3453B">
        <w:rPr>
          <w:b/>
          <w:bCs/>
          <w:rtl/>
        </w:rPr>
        <w:t xml:space="preserve"> שבתוך הבית'</w:t>
      </w:r>
      <w:r>
        <w:rPr>
          <w:rtl/>
        </w:rPr>
        <w:t xml:space="preserve"> </w:t>
      </w:r>
      <w:r w:rsidRPr="00C3453B">
        <w:rPr>
          <w:rtl/>
        </w:rPr>
        <w:t>(- באותו בחדר גופא שאוכלים בו)</w:t>
      </w:r>
      <w:r>
        <w:rPr>
          <w:rtl/>
        </w:rPr>
        <w:t xml:space="preserve"> </w:t>
      </w:r>
      <w:r w:rsidRPr="00C3453B">
        <w:rPr>
          <w:rtl/>
        </w:rPr>
        <w:t>אינם עיקר המצוה, ורק הנרות שעל שלחן הסעודה נקראים עיקר המצוה.</w:t>
      </w:r>
    </w:p>
    <w:p w14:paraId="6DC88E1B" w14:textId="3DA32828" w:rsidR="002E742B" w:rsidRPr="00C3453B" w:rsidRDefault="002E742B" w:rsidP="002E742B">
      <w:pPr>
        <w:pStyle w:val="a2"/>
      </w:pPr>
      <w:r w:rsidRPr="00C3453B">
        <w:rPr>
          <w:rtl/>
        </w:rPr>
        <w:t>וכן מדויק ממ"ש '..ולא על שאר הנרות,</w:t>
      </w:r>
      <w:r>
        <w:rPr>
          <w:rtl/>
        </w:rPr>
        <w:t xml:space="preserve"> </w:t>
      </w:r>
      <w:r w:rsidRPr="00C3453B">
        <w:rPr>
          <w:rtl/>
        </w:rPr>
        <w:t xml:space="preserve">אפילו אותן שבתוך הבית ואפילו רוצה </w:t>
      </w:r>
      <w:r w:rsidRPr="00C3453B">
        <w:rPr>
          <w:b/>
          <w:bCs/>
          <w:rtl/>
        </w:rPr>
        <w:t>להניחן אח"כ על השלחן</w:t>
      </w:r>
      <w:r w:rsidRPr="00C3453B">
        <w:rPr>
          <w:rtl/>
        </w:rPr>
        <w:t>' הלשון 'להניחן אח"כ על השלחן' אין לו פירוש אחר מלבד הנחה על השלחן, ולא בצד.</w:t>
      </w:r>
    </w:p>
    <w:tbl>
      <w:tblPr>
        <w:bidiVisual/>
        <w:tblW w:w="2500" w:type="pct"/>
        <w:jc w:val="center"/>
        <w:tblCellMar>
          <w:top w:w="15" w:type="dxa"/>
          <w:left w:w="15" w:type="dxa"/>
          <w:bottom w:w="15" w:type="dxa"/>
          <w:right w:w="15" w:type="dxa"/>
        </w:tblCellMar>
        <w:tblLook w:val="04A0" w:firstRow="1" w:lastRow="0" w:firstColumn="1" w:lastColumn="0" w:noHBand="0" w:noVBand="1"/>
      </w:tblPr>
      <w:tblGrid>
        <w:gridCol w:w="3096"/>
      </w:tblGrid>
      <w:tr w:rsidR="002E742B" w:rsidRPr="00C3453B" w14:paraId="2CAD6657" w14:textId="77777777" w:rsidTr="00A81591">
        <w:trPr>
          <w:jc w:val="center"/>
        </w:trPr>
        <w:tc>
          <w:tcPr>
            <w:tcW w:w="5000" w:type="pct"/>
            <w:shd w:val="clear" w:color="auto" w:fill="auto"/>
            <w:vAlign w:val="center"/>
            <w:hideMark/>
          </w:tcPr>
          <w:p w14:paraId="42009DAA" w14:textId="77777777" w:rsidR="002E742B" w:rsidRPr="00C3453B" w:rsidRDefault="002E742B" w:rsidP="002E742B">
            <w:pPr>
              <w:pStyle w:val="a2"/>
              <w:rPr>
                <w:rFonts w:eastAsia="Times New Roman"/>
              </w:rPr>
            </w:pPr>
          </w:p>
        </w:tc>
      </w:tr>
    </w:tbl>
    <w:p w14:paraId="50C34CF3" w14:textId="77777777" w:rsidR="002E742B" w:rsidRPr="00C3453B" w:rsidRDefault="002E742B" w:rsidP="002E742B">
      <w:pPr>
        <w:pStyle w:val="a2"/>
        <w:rPr>
          <w:rtl/>
        </w:rPr>
      </w:pPr>
      <w:r w:rsidRPr="00C3453B">
        <w:rPr>
          <w:rtl/>
        </w:rPr>
        <w:t xml:space="preserve">וכן נפק"מ להלכה בסימן רסג סוף סעיף י"א": '..בדיעבד ששכחה ולא הדליקה קודם בין השמשות ונזכרה בבין השמשות יש להתיר לה לצוות לנכרי להדליק ושתברך היא קודם שתהנה לאורן.. ומכל מקום לא תצוה להדליק אלא </w:t>
      </w:r>
      <w:r w:rsidRPr="00C3453B">
        <w:rPr>
          <w:b/>
          <w:bCs/>
          <w:rtl/>
        </w:rPr>
        <w:t>נר אחד על השלחן</w:t>
      </w:r>
      <w:r w:rsidRPr="00C3453B">
        <w:rPr>
          <w:rtl/>
        </w:rPr>
        <w:t xml:space="preserve"> שזהו </w:t>
      </w:r>
      <w:r w:rsidRPr="00C3453B">
        <w:rPr>
          <w:rtl/>
        </w:rPr>
        <w:lastRenderedPageBreak/>
        <w:t xml:space="preserve">עיקר המצוה'. וממשיך שם בסוגריים: '(אבל נר אחד אפשר להתיר לה </w:t>
      </w:r>
      <w:r w:rsidRPr="00C3453B">
        <w:rPr>
          <w:b/>
          <w:bCs/>
          <w:rtl/>
        </w:rPr>
        <w:t>אף אם יש שם כבר נר דלוק</w:t>
      </w:r>
      <w:r w:rsidRPr="00C3453B">
        <w:rPr>
          <w:rtl/>
        </w:rPr>
        <w:t xml:space="preserve">, שמאחר שהנשים נזהרות מאוד בברכה זו הרי זה כצורך גדול שהתירו בו שבות בבין השמשות)'. </w:t>
      </w:r>
    </w:p>
    <w:p w14:paraId="6F6BD4BA" w14:textId="5CE64E49" w:rsidR="002E742B" w:rsidRPr="00C3453B" w:rsidRDefault="002E742B" w:rsidP="002E742B">
      <w:pPr>
        <w:pStyle w:val="a2"/>
        <w:rPr>
          <w:rFonts w:eastAsia="Times New Roman"/>
          <w:b/>
          <w:bCs/>
          <w:rtl/>
          <w:lang w:val="en"/>
        </w:rPr>
      </w:pPr>
      <w:r w:rsidRPr="00C3453B">
        <w:rPr>
          <w:rFonts w:eastAsia="Times New Roman"/>
          <w:rtl/>
          <w:lang w:val="en"/>
        </w:rPr>
        <w:t>היינו, שאף על פי</w:t>
      </w:r>
      <w:r>
        <w:rPr>
          <w:rFonts w:eastAsia="Times New Roman"/>
          <w:rtl/>
          <w:lang w:val="en"/>
        </w:rPr>
        <w:t xml:space="preserve"> </w:t>
      </w:r>
      <w:r w:rsidRPr="00C3453B">
        <w:rPr>
          <w:rFonts w:eastAsia="Times New Roman"/>
          <w:b/>
          <w:bCs/>
          <w:rtl/>
          <w:lang w:val="en"/>
        </w:rPr>
        <w:t>שיש שם כבר נר מאיר בסמיכות,</w:t>
      </w:r>
      <w:r>
        <w:rPr>
          <w:rFonts w:eastAsia="Times New Roman"/>
          <w:rtl/>
          <w:lang w:val="en"/>
        </w:rPr>
        <w:t xml:space="preserve"> </w:t>
      </w:r>
      <w:r w:rsidRPr="00C3453B">
        <w:rPr>
          <w:rFonts w:eastAsia="Times New Roman"/>
          <w:rtl/>
          <w:lang w:val="en"/>
        </w:rPr>
        <w:t>בכל זאת התירו לה לצוות לנכרי</w:t>
      </w:r>
      <w:r w:rsidRPr="00C3453B">
        <w:rPr>
          <w:rFonts w:eastAsia="Times New Roman"/>
          <w:b/>
          <w:bCs/>
          <w:rtl/>
          <w:lang w:val="en"/>
        </w:rPr>
        <w:t xml:space="preserve"> </w:t>
      </w:r>
      <w:r w:rsidRPr="00C3453B">
        <w:rPr>
          <w:rFonts w:eastAsia="Times New Roman"/>
          <w:rtl/>
          <w:lang w:val="en"/>
        </w:rPr>
        <w:t>וההיתר הזה הוא רק להדלקת</w:t>
      </w:r>
      <w:r w:rsidRPr="00C3453B">
        <w:rPr>
          <w:rFonts w:eastAsia="Times New Roman"/>
          <w:b/>
          <w:bCs/>
          <w:rtl/>
          <w:lang w:val="en"/>
        </w:rPr>
        <w:t xml:space="preserve"> נר שעל השלחן ממש </w:t>
      </w:r>
      <w:r w:rsidRPr="00C3453B">
        <w:rPr>
          <w:rFonts w:eastAsia="Times New Roman"/>
          <w:rtl/>
          <w:lang w:val="en"/>
        </w:rPr>
        <w:t>בגלל העניין המיוחד בו.</w:t>
      </w:r>
    </w:p>
    <w:p w14:paraId="16CCC43B" w14:textId="2B19A6E5" w:rsidR="002E742B" w:rsidRPr="00C3453B" w:rsidRDefault="002E742B" w:rsidP="002E742B">
      <w:pPr>
        <w:pStyle w:val="a2"/>
        <w:rPr>
          <w:rFonts w:eastAsia="Times New Roman"/>
          <w:rtl/>
          <w:lang w:val="en"/>
        </w:rPr>
      </w:pPr>
      <w:r w:rsidRPr="00C3453B">
        <w:rPr>
          <w:rFonts w:eastAsia="Times New Roman"/>
          <w:b/>
          <w:bCs/>
          <w:vanish/>
          <w:rtl/>
          <w:lang w:val="en"/>
        </w:rPr>
        <w:t>ב</w:t>
      </w:r>
      <w:r w:rsidRPr="00C3453B">
        <w:rPr>
          <w:rtl/>
        </w:rPr>
        <w:t xml:space="preserve">וכן בשו"ע אדה"ז סי' רסד סעיף ט"ז: 'אין להדליק בנר ישן של חרס </w:t>
      </w:r>
      <w:r w:rsidRPr="00C3453B">
        <w:rPr>
          <w:b/>
          <w:bCs/>
          <w:rtl/>
        </w:rPr>
        <w:t>על השלחן</w:t>
      </w:r>
      <w:r w:rsidRPr="00C3453B">
        <w:rPr>
          <w:rtl/>
        </w:rPr>
        <w:t xml:space="preserve"> ששם עיקר מצות נר שבת כמו שאין מדליקים בו בחנוכה'.</w:t>
      </w:r>
      <w:r>
        <w:rPr>
          <w:rtl/>
        </w:rPr>
        <w:t xml:space="preserve"> </w:t>
      </w:r>
      <w:r w:rsidRPr="00C3453B">
        <w:rPr>
          <w:rtl/>
        </w:rPr>
        <w:t>היינו דנפק"מ להלכה שרק על השלחן ששם הוא עיקר מצות נר שבת ישנה קפידא דאין להדליק נר של חרס ישן, אבל נרות שבצד מותר.</w:t>
      </w:r>
    </w:p>
    <w:p w14:paraId="4890CB33" w14:textId="126F70DA" w:rsidR="002E742B" w:rsidRPr="00C3453B" w:rsidRDefault="002E742B" w:rsidP="002E742B">
      <w:pPr>
        <w:pStyle w:val="a2"/>
        <w:rPr>
          <w:rFonts w:eastAsia="Times New Roman"/>
          <w:rtl/>
          <w:lang w:val="en"/>
        </w:rPr>
      </w:pPr>
      <w:r w:rsidRPr="00C3453B">
        <w:rPr>
          <w:rFonts w:eastAsia="Times New Roman"/>
          <w:rtl/>
          <w:lang w:val="en"/>
        </w:rPr>
        <w:t>אבחנה וחלוקה זו ב</w:t>
      </w:r>
      <w:r w:rsidRPr="00C3453B">
        <w:rPr>
          <w:rFonts w:eastAsia="Times New Roman"/>
          <w:b/>
          <w:bCs/>
          <w:rtl/>
          <w:lang w:val="en"/>
        </w:rPr>
        <w:t>ג'</w:t>
      </w:r>
      <w:r w:rsidRPr="00C3453B">
        <w:rPr>
          <w:rFonts w:eastAsia="Times New Roman"/>
          <w:rtl/>
          <w:lang w:val="en"/>
        </w:rPr>
        <w:t xml:space="preserve"> סוגי נרות:</w:t>
      </w:r>
      <w:r>
        <w:rPr>
          <w:rFonts w:eastAsia="Times New Roman"/>
          <w:rtl/>
          <w:lang w:val="en"/>
        </w:rPr>
        <w:t xml:space="preserve"> </w:t>
      </w:r>
      <w:r w:rsidRPr="00C3453B">
        <w:rPr>
          <w:rFonts w:eastAsia="Times New Roman"/>
          <w:rtl/>
          <w:lang w:val="en"/>
        </w:rPr>
        <w:t>נרות שעל השולחן, נרות שבתוך הבית, ונרות שאר החדרים, חוזר עליה אדה"ז בשו"ע בעוד מקומות -</w:t>
      </w:r>
      <w:r>
        <w:rPr>
          <w:rFonts w:eastAsia="Times New Roman"/>
          <w:rtl/>
          <w:lang w:val="en"/>
        </w:rPr>
        <w:t xml:space="preserve"> </w:t>
      </w:r>
    </w:p>
    <w:p w14:paraId="75D02D1B" w14:textId="07DE35FA" w:rsidR="002E742B" w:rsidRPr="00C3453B" w:rsidRDefault="002E742B" w:rsidP="002E742B">
      <w:pPr>
        <w:pStyle w:val="a2"/>
        <w:rPr>
          <w:rFonts w:eastAsia="Times New Roman"/>
          <w:rtl/>
          <w:lang w:val="en"/>
        </w:rPr>
      </w:pPr>
      <w:r w:rsidRPr="00C3453B">
        <w:rPr>
          <w:rFonts w:eastAsia="Times New Roman"/>
          <w:rtl/>
          <w:lang w:val="en"/>
        </w:rPr>
        <w:t>בסי' רסד סעיף ב':</w:t>
      </w:r>
      <w:r>
        <w:rPr>
          <w:rFonts w:eastAsia="Times New Roman"/>
          <w:rtl/>
          <w:lang w:val="en"/>
        </w:rPr>
        <w:t xml:space="preserve"> </w:t>
      </w:r>
      <w:r w:rsidRPr="00C3453B">
        <w:rPr>
          <w:rFonts w:eastAsia="Times New Roman"/>
          <w:rtl/>
          <w:lang w:val="en"/>
        </w:rPr>
        <w:t xml:space="preserve">'ואם הדליק בדברים האסורים אסור להשתמש לאורן שום תשמיש בעולם אפילו תשמיש שאין צריך עיון כלל שאין צריך להתקרב אצל הנר בשבילו דכיון שאינן מאירים יפה חוששים שמא יטה הנר אע"פ שמשתמש מרחוק ואין חילוק בזה בין נרות </w:t>
      </w:r>
      <w:r w:rsidRPr="002E742B">
        <w:rPr>
          <w:b/>
          <w:bCs/>
          <w:rtl/>
        </w:rPr>
        <w:t>שעל השלחן, לשאר הנרות שבבית, או שבשאר כל החדרים</w:t>
      </w:r>
      <w:r w:rsidRPr="00C3453B">
        <w:rPr>
          <w:rFonts w:eastAsia="Times New Roman"/>
          <w:rtl/>
          <w:lang w:val="en"/>
        </w:rPr>
        <w:t xml:space="preserve"> שכולן צריכים להיות מדברים המותרים'.</w:t>
      </w:r>
    </w:p>
    <w:p w14:paraId="4E5F4CE2" w14:textId="77777777" w:rsidR="002E742B" w:rsidRPr="00C3453B" w:rsidRDefault="002E742B" w:rsidP="002E742B">
      <w:pPr>
        <w:pStyle w:val="a2"/>
        <w:rPr>
          <w:rFonts w:eastAsia="Times New Roman"/>
          <w:b/>
          <w:bCs/>
          <w:vanish/>
          <w:rtl/>
          <w:lang w:val="en"/>
        </w:rPr>
      </w:pPr>
      <w:r w:rsidRPr="00C3453B">
        <w:rPr>
          <w:rFonts w:eastAsia="Times New Roman"/>
          <w:rtl/>
          <w:lang w:val="en"/>
        </w:rPr>
        <w:t xml:space="preserve">וכן בסי' רסד סעיף ו': </w:t>
      </w:r>
      <w:r w:rsidRPr="00C3453B">
        <w:rPr>
          <w:rFonts w:eastAsia="Times New Roman"/>
          <w:b/>
          <w:bCs/>
          <w:rtl/>
          <w:lang w:val="en"/>
        </w:rPr>
        <w:t>'</w:t>
      </w:r>
      <w:r w:rsidRPr="00C3453B">
        <w:rPr>
          <w:rFonts w:eastAsia="Times New Roman"/>
          <w:b/>
          <w:bCs/>
          <w:vanish/>
          <w:rtl/>
          <w:lang w:val="en"/>
        </w:rPr>
        <w:t xml:space="preserve"> ו</w:t>
      </w:r>
    </w:p>
    <w:p w14:paraId="39155F7B" w14:textId="77777777" w:rsidR="002E742B" w:rsidRPr="00C3453B" w:rsidRDefault="002E742B" w:rsidP="002E742B">
      <w:pPr>
        <w:pStyle w:val="a2"/>
        <w:rPr>
          <w:rFonts w:eastAsia="Times New Roman"/>
          <w:rtl/>
          <w:lang w:val="en"/>
        </w:rPr>
      </w:pPr>
      <w:r w:rsidRPr="00C3453B">
        <w:rPr>
          <w:rFonts w:eastAsia="Times New Roman"/>
          <w:rtl/>
          <w:lang w:val="en"/>
        </w:rPr>
        <w:t xml:space="preserve">אסור להדליק נר לשבת בין </w:t>
      </w:r>
      <w:r w:rsidRPr="00C3453B">
        <w:rPr>
          <w:rFonts w:eastAsia="Times New Roman"/>
          <w:spacing w:val="20"/>
          <w:rtl/>
          <w:lang w:val="en"/>
        </w:rPr>
        <w:t xml:space="preserve">נר </w:t>
      </w:r>
      <w:r w:rsidRPr="002E742B">
        <w:rPr>
          <w:b/>
          <w:bCs/>
          <w:rtl/>
        </w:rPr>
        <w:t>שעל השלחן, בין כל נר שבבית, או שבשאר חדרים</w:t>
      </w:r>
      <w:r w:rsidRPr="00C3453B">
        <w:rPr>
          <w:rFonts w:eastAsia="Times New Roman"/>
          <w:spacing w:val="20"/>
          <w:rtl/>
          <w:lang w:val="en"/>
        </w:rPr>
        <w:t xml:space="preserve"> </w:t>
      </w:r>
      <w:r w:rsidRPr="00C3453B">
        <w:rPr>
          <w:rFonts w:eastAsia="Times New Roman"/>
          <w:rtl/>
          <w:lang w:val="en"/>
        </w:rPr>
        <w:t>משמנים שאינם נמשכים אחר הפתילה'.</w:t>
      </w:r>
    </w:p>
    <w:p w14:paraId="12B71543" w14:textId="77777777" w:rsidR="002E742B" w:rsidRPr="002E742B" w:rsidRDefault="002E742B" w:rsidP="002E742B">
      <w:pPr>
        <w:pStyle w:val="a2"/>
        <w:rPr>
          <w:rFonts w:eastAsia="Times New Roman"/>
          <w:rtl/>
          <w:lang w:val="en"/>
        </w:rPr>
      </w:pPr>
      <w:r w:rsidRPr="002E742B">
        <w:rPr>
          <w:rtl/>
        </w:rPr>
        <w:t xml:space="preserve">כפי האמור, כתב </w:t>
      </w:r>
      <w:r w:rsidRPr="002E742B">
        <w:rPr>
          <w:rFonts w:eastAsia="Times New Roman"/>
          <w:rtl/>
          <w:lang w:val="en"/>
        </w:rPr>
        <w:t xml:space="preserve">האור זרוע בלשונו, </w:t>
      </w:r>
      <w:r w:rsidRPr="002E742B">
        <w:rPr>
          <w:rtl/>
        </w:rPr>
        <w:t xml:space="preserve">'להדליק תחילה </w:t>
      </w:r>
      <w:r w:rsidRPr="002E742B">
        <w:rPr>
          <w:b/>
          <w:bCs/>
          <w:rtl/>
        </w:rPr>
        <w:t>כל נרות שבבית</w:t>
      </w:r>
      <w:r w:rsidRPr="002E742B">
        <w:rPr>
          <w:rtl/>
        </w:rPr>
        <w:t xml:space="preserve"> ואח"כ נרות </w:t>
      </w:r>
      <w:r w:rsidRPr="002E742B">
        <w:rPr>
          <w:b/>
          <w:bCs/>
          <w:rtl/>
        </w:rPr>
        <w:t>שעל גבי השלחן</w:t>
      </w:r>
      <w:r w:rsidRPr="002E742B">
        <w:rPr>
          <w:rtl/>
        </w:rPr>
        <w:t>',</w:t>
      </w:r>
    </w:p>
    <w:p w14:paraId="14B76689" w14:textId="33937AE1" w:rsidR="002E742B" w:rsidRPr="002E742B" w:rsidRDefault="002E742B" w:rsidP="002E742B">
      <w:pPr>
        <w:pStyle w:val="a2"/>
        <w:rPr>
          <w:rFonts w:eastAsia="Times New Roman"/>
          <w:rtl/>
          <w:lang w:val="en"/>
        </w:rPr>
      </w:pPr>
      <w:r w:rsidRPr="002E742B">
        <w:rPr>
          <w:rFonts w:eastAsia="Times New Roman"/>
          <w:rtl/>
          <w:lang w:val="en"/>
        </w:rPr>
        <w:t xml:space="preserve">מובן וברור שכשנקטו </w:t>
      </w:r>
      <w:r w:rsidRPr="002E742B">
        <w:rPr>
          <w:rtl/>
        </w:rPr>
        <w:t>באור זרוע, מהרי"ו, (טור, שו"ע) לבוש, רמ"א, מג"א, ובשו"ע אדה"ז, עה"ש, משנ"ב</w:t>
      </w:r>
      <w:r>
        <w:rPr>
          <w:rFonts w:eastAsia="Times New Roman"/>
          <w:rtl/>
          <w:lang w:val="en"/>
        </w:rPr>
        <w:t xml:space="preserve"> </w:t>
      </w:r>
      <w:r w:rsidRPr="002E742B">
        <w:rPr>
          <w:rFonts w:eastAsia="Times New Roman"/>
          <w:b/>
          <w:bCs/>
          <w:rtl/>
          <w:lang w:val="en"/>
        </w:rPr>
        <w:t>'על השלחן'</w:t>
      </w:r>
      <w:r w:rsidRPr="002E742B">
        <w:rPr>
          <w:rFonts w:eastAsia="Times New Roman"/>
          <w:rtl/>
          <w:lang w:val="en"/>
        </w:rPr>
        <w:t xml:space="preserve"> ולא אישתמיטתיה לאחד מהם ובשום מקום לבאר לנו ש'על השלחן לאו בדווקא' </w:t>
      </w:r>
    </w:p>
    <w:p w14:paraId="5AE55C47" w14:textId="12D93E79" w:rsidR="002E742B" w:rsidRPr="002E742B" w:rsidRDefault="002E742B" w:rsidP="002E742B">
      <w:pPr>
        <w:pStyle w:val="a2"/>
        <w:rPr>
          <w:b/>
          <w:bCs/>
          <w:spacing w:val="30"/>
          <w:rtl/>
        </w:rPr>
      </w:pPr>
      <w:r w:rsidRPr="002E742B">
        <w:rPr>
          <w:rFonts w:eastAsia="Times New Roman"/>
          <w:rtl/>
          <w:lang w:val="en"/>
        </w:rPr>
        <w:t>ובפרט לשונו הזהב של אדה"ז בשו"ע</w:t>
      </w:r>
      <w:r>
        <w:rPr>
          <w:rFonts w:eastAsia="Times New Roman"/>
          <w:rtl/>
          <w:lang w:val="en"/>
        </w:rPr>
        <w:t xml:space="preserve"> </w:t>
      </w:r>
      <w:r w:rsidRPr="002E742B">
        <w:rPr>
          <w:rFonts w:eastAsia="Times New Roman"/>
          <w:rtl/>
          <w:lang w:val="en"/>
        </w:rPr>
        <w:t xml:space="preserve">שמפרט גם את האבחנה בג' סוגי מקומות לנרות, וכתב </w:t>
      </w:r>
      <w:r w:rsidRPr="002E742B">
        <w:rPr>
          <w:rtl/>
        </w:rPr>
        <w:t xml:space="preserve">'לכתחילה </w:t>
      </w:r>
      <w:r w:rsidRPr="002E742B">
        <w:rPr>
          <w:b/>
          <w:bCs/>
          <w:rtl/>
        </w:rPr>
        <w:t>יש ליזהר לברך על אותן הנרות שהן כבר על השלחן</w:t>
      </w:r>
      <w:r w:rsidRPr="002E742B">
        <w:rPr>
          <w:rtl/>
        </w:rPr>
        <w:t xml:space="preserve"> </w:t>
      </w:r>
      <w:r w:rsidRPr="002E742B">
        <w:rPr>
          <w:b/>
          <w:bCs/>
          <w:rtl/>
        </w:rPr>
        <w:t>ולא על שאר הנרות,</w:t>
      </w:r>
      <w:r>
        <w:rPr>
          <w:rtl/>
        </w:rPr>
        <w:t xml:space="preserve"> </w:t>
      </w:r>
      <w:r w:rsidRPr="002E742B">
        <w:rPr>
          <w:b/>
          <w:bCs/>
          <w:rtl/>
        </w:rPr>
        <w:t>אפילו אותן שבתוך הבית</w:t>
      </w:r>
      <w:r w:rsidRPr="002E742B">
        <w:rPr>
          <w:rtl/>
        </w:rPr>
        <w:t xml:space="preserve"> ואפילו רוצה להניחן אח"כ על השלחן'.</w:t>
      </w:r>
      <w:r>
        <w:rPr>
          <w:rtl/>
        </w:rPr>
        <w:t xml:space="preserve"> </w:t>
      </w:r>
    </w:p>
    <w:p w14:paraId="2C11E6B6" w14:textId="77777777" w:rsidR="002E742B" w:rsidRPr="002E742B" w:rsidRDefault="002E742B" w:rsidP="002E742B">
      <w:pPr>
        <w:pStyle w:val="a2"/>
        <w:rPr>
          <w:b/>
          <w:bCs/>
          <w:rtl/>
        </w:rPr>
      </w:pPr>
      <w:r w:rsidRPr="002E742B">
        <w:rPr>
          <w:b/>
          <w:bCs/>
          <w:rtl/>
        </w:rPr>
        <w:t>מכהנ"ל מוכח דכוונתם היא כפשוטו ממש, שהדלקת הנרות –לכתחילה- צריכה להיות על גבי השלחן ממש ולא מן הצד.</w:t>
      </w:r>
    </w:p>
    <w:p w14:paraId="45CCA291" w14:textId="77777777" w:rsidR="002E742B" w:rsidRPr="002E742B" w:rsidRDefault="002E742B" w:rsidP="002E742B">
      <w:pPr>
        <w:pStyle w:val="a2"/>
        <w:rPr>
          <w:rtl/>
        </w:rPr>
      </w:pPr>
      <w:r w:rsidRPr="002E742B">
        <w:rPr>
          <w:rtl/>
        </w:rPr>
        <w:t xml:space="preserve">אשר לכן תמיהה במחכ"ת על מ"ש בקצוה"ש על דברי אדה"ז סי' עד בבדה"ש ס"ק י"ד וז"ל: 'ופשיטא דלאו דוקא נרות "שעל השלחן" שאפילו אין הנרות "על השלחן" כלל, אלא עומדות סמוך לשלחן כיון שהן הנרות של הסעודה שאוכלין אצלן הן עיקר </w:t>
      </w:r>
      <w:r w:rsidRPr="002E742B">
        <w:rPr>
          <w:rtl/>
        </w:rPr>
        <w:lastRenderedPageBreak/>
        <w:t xml:space="preserve">הנרות'. </w:t>
      </w:r>
    </w:p>
    <w:p w14:paraId="56857555" w14:textId="19A637B7" w:rsidR="002E742B" w:rsidRPr="002E742B" w:rsidRDefault="002E742B" w:rsidP="002E742B">
      <w:pPr>
        <w:pStyle w:val="a2"/>
        <w:rPr>
          <w:rtl/>
        </w:rPr>
      </w:pPr>
      <w:r w:rsidRPr="002E742B">
        <w:rPr>
          <w:rtl/>
        </w:rPr>
        <w:t>(והוסיף: 'ובזוה"ק מבואר שלא יעמידו הנרות על השלחן אלא השלחן בצפון ומנורה בדרום',</w:t>
      </w:r>
      <w:r>
        <w:rPr>
          <w:rtl/>
        </w:rPr>
        <w:t xml:space="preserve"> </w:t>
      </w:r>
      <w:r w:rsidRPr="002E742B">
        <w:rPr>
          <w:rtl/>
        </w:rPr>
        <w:t>ובזה תמיהה גם בציון דברים אלו מהזוהר, דלכאורה יש לסייג זאת</w:t>
      </w:r>
      <w:r>
        <w:rPr>
          <w:rtl/>
        </w:rPr>
        <w:t xml:space="preserve"> </w:t>
      </w:r>
      <w:r w:rsidRPr="002E742B">
        <w:rPr>
          <w:rtl/>
        </w:rPr>
        <w:t>דהרי זוה"ק לא כתב באופן שלילי 'שלא יעמידו הנרות על השלחן'</w:t>
      </w:r>
      <w:r>
        <w:rPr>
          <w:rtl/>
        </w:rPr>
        <w:t xml:space="preserve"> </w:t>
      </w:r>
      <w:r w:rsidRPr="002E742B">
        <w:rPr>
          <w:rtl/>
        </w:rPr>
        <w:t>וכדלקמן.)</w:t>
      </w:r>
      <w:r w:rsidRPr="002E742B">
        <w:rPr>
          <w:color w:val="000000"/>
          <w:sz w:val="39"/>
          <w:szCs w:val="39"/>
          <w:rtl/>
        </w:rPr>
        <w:t xml:space="preserve"> </w:t>
      </w:r>
    </w:p>
    <w:p w14:paraId="02B36A92" w14:textId="77777777" w:rsidR="002E742B" w:rsidRPr="00C3453B" w:rsidRDefault="002E742B" w:rsidP="002E742B">
      <w:pPr>
        <w:pStyle w:val="11"/>
        <w:rPr>
          <w:rtl/>
        </w:rPr>
      </w:pPr>
      <w:r w:rsidRPr="00C3453B">
        <w:rPr>
          <w:rtl/>
        </w:rPr>
        <w:t>*</w:t>
      </w:r>
    </w:p>
    <w:p w14:paraId="380C06A1" w14:textId="687EA0A8" w:rsidR="002E742B" w:rsidRPr="00C3453B" w:rsidRDefault="002E742B" w:rsidP="002E742B">
      <w:pPr>
        <w:pStyle w:val="a2"/>
        <w:rPr>
          <w:rtl/>
        </w:rPr>
      </w:pPr>
      <w:r w:rsidRPr="00C3453B">
        <w:rPr>
          <w:b/>
          <w:bCs/>
          <w:rtl/>
        </w:rPr>
        <w:t xml:space="preserve">והנה הדברים ברורים, </w:t>
      </w:r>
      <w:r w:rsidRPr="00C3453B">
        <w:rPr>
          <w:rtl/>
        </w:rPr>
        <w:t>לאור דברי והוראות כ"ק אדמו"ר</w:t>
      </w:r>
      <w:r>
        <w:rPr>
          <w:rFonts w:hint="cs"/>
          <w:rtl/>
        </w:rPr>
        <w:t>:</w:t>
      </w:r>
      <w:r w:rsidRPr="00C3453B">
        <w:rPr>
          <w:rtl/>
        </w:rPr>
        <w:t xml:space="preserve"> </w:t>
      </w:r>
    </w:p>
    <w:p w14:paraId="4067330B" w14:textId="77777777" w:rsidR="002E742B" w:rsidRPr="00C3453B" w:rsidRDefault="002E742B" w:rsidP="002E742B">
      <w:pPr>
        <w:pStyle w:val="a2"/>
        <w:rPr>
          <w:rtl/>
        </w:rPr>
      </w:pPr>
      <w:r>
        <w:rPr>
          <w:rFonts w:hint="cs"/>
          <w:rtl/>
        </w:rPr>
        <w:t xml:space="preserve">א) </w:t>
      </w:r>
      <w:r w:rsidRPr="00C3453B">
        <w:rPr>
          <w:rtl/>
        </w:rPr>
        <w:t xml:space="preserve">במוצאי שבת בראשית תשל"ה: 'האור של "נר מצוה" זה, הוא כזה אור שמשפיע שלא יכשלו לא רק ברוחניות, אלא גם לא בגשמיות, </w:t>
      </w:r>
      <w:r w:rsidRPr="00C3453B">
        <w:rPr>
          <w:b/>
          <w:bCs/>
          <w:rtl/>
        </w:rPr>
        <w:t>עד שבהשלחן שעליו עומדים נרות השבת,</w:t>
      </w:r>
      <w:r w:rsidRPr="00C3453B">
        <w:rPr>
          <w:rtl/>
        </w:rPr>
        <w:t xml:space="preserve"> </w:t>
      </w:r>
      <w:r w:rsidRPr="00C3453B">
        <w:rPr>
          <w:b/>
          <w:bCs/>
          <w:rtl/>
        </w:rPr>
        <w:t xml:space="preserve">אוכלים </w:t>
      </w:r>
      <w:r w:rsidRPr="00C3453B">
        <w:rPr>
          <w:rtl/>
        </w:rPr>
        <w:t xml:space="preserve">(וגם הבעל והילדים), זאת אומרת שלא רק הברכות של הקידוש והברכות (שלפני האכילה ואחר האכילה) הינם אצל הנרות, אלא </w:t>
      </w:r>
      <w:r w:rsidRPr="00C3453B">
        <w:rPr>
          <w:b/>
          <w:bCs/>
          <w:rtl/>
        </w:rPr>
        <w:t>גם האכילה הגשמית עצמה נהיית מוארת מהנר מצוה</w:t>
      </w:r>
      <w:r w:rsidRPr="00C3453B">
        <w:rPr>
          <w:rtl/>
        </w:rPr>
        <w:t xml:space="preserve"> שהודלק על ידי האשה'.</w:t>
      </w:r>
    </w:p>
    <w:p w14:paraId="521E14B2" w14:textId="77777777" w:rsidR="002E742B" w:rsidRPr="00C3453B" w:rsidRDefault="002E742B" w:rsidP="002E742B">
      <w:pPr>
        <w:pStyle w:val="a2"/>
      </w:pPr>
      <w:r w:rsidRPr="00C3453B">
        <w:rPr>
          <w:rFonts w:hint="cs"/>
          <w:rtl/>
        </w:rPr>
        <w:t>ב)</w:t>
      </w:r>
      <w:r w:rsidRPr="00C3453B">
        <w:rPr>
          <w:rtl/>
        </w:rPr>
        <w:t xml:space="preserve"> </w:t>
      </w:r>
      <w:r w:rsidRPr="00C3453B">
        <w:rPr>
          <w:b/>
          <w:bCs/>
          <w:rtl/>
        </w:rPr>
        <w:t xml:space="preserve">בו' תשרי תשל"ה: </w:t>
      </w:r>
      <w:r w:rsidRPr="00C3453B">
        <w:rPr>
          <w:rtl/>
        </w:rPr>
        <w:t xml:space="preserve">'מה שהגמרא אומרת ש'שולחנו של אדם מכפר עליו כמו מזבח' יש לזה שייכות עם נרות שבת, </w:t>
      </w:r>
      <w:r w:rsidRPr="00C3453B">
        <w:rPr>
          <w:b/>
          <w:bCs/>
          <w:rtl/>
        </w:rPr>
        <w:t>שבעיקר נר שבת קשור עם שולחן שאוכלין עליו בשבת</w:t>
      </w:r>
      <w:r w:rsidRPr="00C3453B">
        <w:rPr>
          <w:rtl/>
        </w:rPr>
        <w:t xml:space="preserve"> עד שזה נוגע בפרטי דינים איפה להדליק את הנרות כמבואר בשו"ע'</w:t>
      </w:r>
      <w:r>
        <w:rPr>
          <w:rFonts w:hint="cs"/>
          <w:rtl/>
        </w:rPr>
        <w:t>.</w:t>
      </w:r>
    </w:p>
    <w:p w14:paraId="670CD97D" w14:textId="77777777" w:rsidR="002E742B" w:rsidRPr="00C3453B" w:rsidRDefault="002E742B" w:rsidP="002E742B">
      <w:pPr>
        <w:pStyle w:val="a2"/>
        <w:rPr>
          <w:rtl/>
        </w:rPr>
      </w:pPr>
      <w:r>
        <w:rPr>
          <w:rFonts w:hint="cs"/>
          <w:rtl/>
        </w:rPr>
        <w:t xml:space="preserve">ג) </w:t>
      </w:r>
      <w:r w:rsidRPr="00C3453B">
        <w:rPr>
          <w:rtl/>
        </w:rPr>
        <w:t>ובהמשך שיחה הנ"ל באופן של הוראה הכי ברורה:</w:t>
      </w:r>
      <w:r w:rsidRPr="00C3453B">
        <w:rPr>
          <w:b/>
          <w:bCs/>
          <w:rtl/>
        </w:rPr>
        <w:t xml:space="preserve"> 'שידליקו דוקא בשולחן אחד, ובאותו שולחן היכן שאוכלים,</w:t>
      </w:r>
      <w:r w:rsidRPr="00C3453B">
        <w:rPr>
          <w:rtl/>
        </w:rPr>
        <w:t xml:space="preserve"> ובשעה שיאכלו סעודת שבת הבת תראה שדולק הנר שאימא שלה הדליקה, ושדולק הנר שהיא הדליקה'.</w:t>
      </w:r>
    </w:p>
    <w:p w14:paraId="73006EAB" w14:textId="388EC976" w:rsidR="002E742B" w:rsidRPr="00C3453B" w:rsidRDefault="002E742B" w:rsidP="002E742B">
      <w:pPr>
        <w:pStyle w:val="a2"/>
        <w:rPr>
          <w:rFonts w:eastAsia="Times New Roman"/>
        </w:rPr>
      </w:pPr>
      <w:r w:rsidRPr="00C3453B">
        <w:rPr>
          <w:rFonts w:hint="cs"/>
          <w:rtl/>
        </w:rPr>
        <w:t>ד)</w:t>
      </w:r>
      <w:r>
        <w:rPr>
          <w:rFonts w:hint="cs"/>
          <w:b/>
          <w:bCs/>
          <w:rtl/>
        </w:rPr>
        <w:t xml:space="preserve"> </w:t>
      </w:r>
      <w:r w:rsidRPr="00C3453B">
        <w:rPr>
          <w:b/>
          <w:bCs/>
          <w:rtl/>
        </w:rPr>
        <w:t>מעשה רב</w:t>
      </w:r>
      <w:r w:rsidRPr="00C3453B">
        <w:rPr>
          <w:rFonts w:eastAsia="Times New Roman"/>
          <w:b/>
          <w:bCs/>
          <w:rtl/>
        </w:rPr>
        <w:t>,</w:t>
      </w:r>
      <w:r>
        <w:rPr>
          <w:rFonts w:eastAsia="Times New Roman"/>
          <w:rtl/>
        </w:rPr>
        <w:t xml:space="preserve"> </w:t>
      </w:r>
      <w:r w:rsidRPr="00C3453B">
        <w:rPr>
          <w:rFonts w:eastAsia="Times New Roman"/>
          <w:rtl/>
        </w:rPr>
        <w:t>(הובא בשלחן מנחם) בערב ליל הסדר שנת תשל"ח כאשר כ"ק אדמו"ר ביקר בליל הסדר במוסד לבנות 'מכון חנה', שאל היכן הנרות, והראו לו שהנרות מונחים על שולחן בצד,</w:t>
      </w:r>
      <w:r>
        <w:rPr>
          <w:rFonts w:eastAsia="Times New Roman"/>
          <w:rtl/>
        </w:rPr>
        <w:t xml:space="preserve"> </w:t>
      </w:r>
      <w:r w:rsidRPr="00C3453B">
        <w:rPr>
          <w:rFonts w:eastAsia="Times New Roman"/>
          <w:rtl/>
        </w:rPr>
        <w:t xml:space="preserve">הרבי העיר: </w:t>
      </w:r>
      <w:r w:rsidRPr="00C3453B">
        <w:rPr>
          <w:rFonts w:eastAsia="Times New Roman"/>
          <w:b/>
          <w:bCs/>
          <w:rtl/>
        </w:rPr>
        <w:t xml:space="preserve">"מתפלא אני שאינכן יודעות כי בשבת ויום-טוב צריכים הנרות לעמוד על השולחן". </w:t>
      </w:r>
    </w:p>
    <w:p w14:paraId="72A2834A" w14:textId="11B60A4B" w:rsidR="002E742B" w:rsidRPr="00C3453B" w:rsidRDefault="002E742B" w:rsidP="002E742B">
      <w:pPr>
        <w:pStyle w:val="a2"/>
        <w:rPr>
          <w:rtl/>
        </w:rPr>
      </w:pPr>
      <w:r w:rsidRPr="00C3453B">
        <w:rPr>
          <w:b/>
          <w:bCs/>
          <w:rtl/>
        </w:rPr>
        <w:t>המורם מהאמור: יש ליזהר לכתחילה לברך על הנרות שעל השולחן דוקא, נרות שעל השולחן שאוכל בו הן עיקר מצות הדלקת נרות, ובהן דוקא תלויה קבלת שבת.</w:t>
      </w:r>
      <w:r>
        <w:rPr>
          <w:b/>
          <w:bCs/>
          <w:rtl/>
        </w:rPr>
        <w:t xml:space="preserve"> </w:t>
      </w:r>
    </w:p>
    <w:p w14:paraId="5F93A0BF" w14:textId="77777777" w:rsidR="002E742B" w:rsidRPr="00C3453B" w:rsidRDefault="002E742B" w:rsidP="002E742B">
      <w:pPr>
        <w:pStyle w:val="a2"/>
        <w:rPr>
          <w:rFonts w:eastAsia="Times New Roman"/>
          <w:rtl/>
          <w:lang w:val="en"/>
        </w:rPr>
      </w:pPr>
      <w:r w:rsidRPr="00C3453B">
        <w:rPr>
          <w:rtl/>
        </w:rPr>
        <w:t>כפי האמור באור זרוע, מהרי"ו, טור, שו"ע, לבוש, רמ"א, מג"א, ובשו"ע אדה"ז, משנ"ב. וכהוראות ו'מעשה רב' מאת כ"ק אדמו"ר</w:t>
      </w:r>
      <w:r w:rsidRPr="00C3453B">
        <w:rPr>
          <w:rFonts w:eastAsia="Times New Roman"/>
          <w:rtl/>
          <w:lang w:val="en"/>
        </w:rPr>
        <w:t>.</w:t>
      </w:r>
    </w:p>
    <w:p w14:paraId="3D8AAAC2" w14:textId="77777777" w:rsidR="002E742B" w:rsidRPr="00C3453B" w:rsidRDefault="002E742B" w:rsidP="002E742B">
      <w:pPr>
        <w:pStyle w:val="11"/>
        <w:rPr>
          <w:color w:val="000000"/>
          <w:rtl/>
          <w:lang w:val="en"/>
        </w:rPr>
      </w:pPr>
      <w:r w:rsidRPr="00C3453B">
        <w:rPr>
          <w:rtl/>
        </w:rPr>
        <w:t>*</w:t>
      </w:r>
    </w:p>
    <w:p w14:paraId="0BC5B97C" w14:textId="13060FDA" w:rsidR="002E742B" w:rsidRPr="002E742B" w:rsidRDefault="002E742B" w:rsidP="002E742B">
      <w:pPr>
        <w:pStyle w:val="a2"/>
        <w:rPr>
          <w:rFonts w:eastAsia="Times New Roman"/>
          <w:b/>
          <w:bCs/>
          <w:color w:val="000000"/>
          <w:rtl/>
          <w:lang w:val="en"/>
        </w:rPr>
      </w:pPr>
      <w:r w:rsidRPr="002E742B">
        <w:rPr>
          <w:color w:val="000000"/>
          <w:rtl/>
          <w:lang w:val="en"/>
        </w:rPr>
        <w:t>והנה עפי"ז מתורצת בפשיטות קושיית ברכת הבית שער מה שערי בינה אות יד שכ':</w:t>
      </w:r>
      <w:r>
        <w:rPr>
          <w:color w:val="000000"/>
          <w:rtl/>
          <w:lang w:val="en"/>
        </w:rPr>
        <w:t xml:space="preserve"> </w:t>
      </w:r>
      <w:r w:rsidRPr="002E742B">
        <w:rPr>
          <w:color w:val="000000"/>
          <w:rtl/>
          <w:lang w:val="en"/>
        </w:rPr>
        <w:t>'ובש"ע של הרב כתב ואפשר דאפילו יש נר דלוק מבעוד יום יכולה לצוות לעכו"ם להדליק נר לכבוד שבת ולברך'.</w:t>
      </w:r>
      <w:r>
        <w:rPr>
          <w:color w:val="000000"/>
          <w:rtl/>
          <w:lang w:val="en"/>
        </w:rPr>
        <w:t xml:space="preserve"> </w:t>
      </w:r>
      <w:r w:rsidRPr="002E742B">
        <w:rPr>
          <w:color w:val="000000"/>
          <w:rtl/>
          <w:lang w:val="en"/>
        </w:rPr>
        <w:t>והקשה:</w:t>
      </w:r>
      <w:r>
        <w:rPr>
          <w:color w:val="000000"/>
          <w:rtl/>
          <w:lang w:val="en"/>
        </w:rPr>
        <w:t xml:space="preserve"> </w:t>
      </w:r>
      <w:r w:rsidRPr="002E742B">
        <w:rPr>
          <w:color w:val="000000"/>
          <w:rtl/>
          <w:lang w:val="en"/>
        </w:rPr>
        <w:t xml:space="preserve">'אבל הוא תמוה כיון דיש נר דלוק אין כאן הנאת אור של נר השני ואסור לומר לעכו"ם להדליק עוד כמבואר בסי' רע"ו ואפילו אם נימא דמותר מ"מ היאך תברך כיון דאין בזה הנאת אורה כ"כ דאפשר לאכול </w:t>
      </w:r>
      <w:r w:rsidRPr="002E742B">
        <w:rPr>
          <w:color w:val="000000"/>
          <w:rtl/>
          <w:lang w:val="en"/>
        </w:rPr>
        <w:lastRenderedPageBreak/>
        <w:t xml:space="preserve">בנר אחד והוא עצמו כתב שם דהברכה הוא על הנאת אורה'. </w:t>
      </w:r>
    </w:p>
    <w:p w14:paraId="3B6977D4" w14:textId="77777777" w:rsidR="002E742B" w:rsidRPr="002E742B" w:rsidRDefault="002E742B" w:rsidP="002E742B">
      <w:pPr>
        <w:pStyle w:val="a2"/>
        <w:rPr>
          <w:rFonts w:eastAsia="Times New Roman"/>
          <w:color w:val="000000"/>
          <w:rtl/>
          <w:lang w:val="en"/>
        </w:rPr>
      </w:pPr>
      <w:r w:rsidRPr="002E742B">
        <w:rPr>
          <w:rFonts w:eastAsia="Times New Roman"/>
          <w:color w:val="000000"/>
          <w:rtl/>
          <w:lang w:val="en"/>
        </w:rPr>
        <w:t>(ויש להעיר דכתב בשם אדה"ז בלשון</w:t>
      </w:r>
      <w:r w:rsidRPr="002E742B">
        <w:rPr>
          <w:rFonts w:eastAsia="Times New Roman"/>
          <w:b/>
          <w:bCs/>
          <w:color w:val="000000"/>
          <w:rtl/>
          <w:lang w:val="en"/>
        </w:rPr>
        <w:t xml:space="preserve"> </w:t>
      </w:r>
      <w:r w:rsidRPr="002E742B">
        <w:rPr>
          <w:rFonts w:eastAsia="Times New Roman"/>
          <w:color w:val="000000"/>
          <w:rtl/>
          <w:lang w:val="en"/>
        </w:rPr>
        <w:t>שמסופק בזה</w:t>
      </w:r>
      <w:r w:rsidRPr="002E742B">
        <w:rPr>
          <w:color w:val="000000"/>
          <w:rtl/>
          <w:lang w:val="en"/>
        </w:rPr>
        <w:t xml:space="preserve"> '</w:t>
      </w:r>
      <w:r w:rsidRPr="002E742B">
        <w:rPr>
          <w:b/>
          <w:bCs/>
          <w:color w:val="000000"/>
          <w:rtl/>
          <w:lang w:val="en"/>
        </w:rPr>
        <w:t>ואפשר</w:t>
      </w:r>
      <w:r w:rsidRPr="002E742B">
        <w:rPr>
          <w:color w:val="000000"/>
          <w:rtl/>
          <w:lang w:val="en"/>
        </w:rPr>
        <w:t xml:space="preserve"> דאפילו יש נר דלוק מבעוד יום יכולה לצוות לעכו"ם להדליק</w:t>
      </w:r>
      <w:r w:rsidRPr="002E742B">
        <w:rPr>
          <w:rFonts w:eastAsia="Times New Roman"/>
          <w:b/>
          <w:bCs/>
          <w:color w:val="000000"/>
          <w:rtl/>
          <w:lang w:val="en"/>
        </w:rPr>
        <w:t xml:space="preserve">'. ואינו </w:t>
      </w:r>
      <w:r w:rsidRPr="002E742B">
        <w:rPr>
          <w:rFonts w:eastAsia="Times New Roman"/>
          <w:color w:val="000000"/>
          <w:rtl/>
          <w:lang w:val="en"/>
        </w:rPr>
        <w:t>- דאדה"ז כתב</w:t>
      </w:r>
      <w:r w:rsidRPr="002E742B">
        <w:rPr>
          <w:rtl/>
        </w:rPr>
        <w:t xml:space="preserve"> בפירוש </w:t>
      </w:r>
      <w:r w:rsidRPr="002E742B">
        <w:rPr>
          <w:b/>
          <w:bCs/>
          <w:rtl/>
        </w:rPr>
        <w:t>'יש להתיר לה</w:t>
      </w:r>
      <w:r w:rsidRPr="002E742B">
        <w:rPr>
          <w:rtl/>
        </w:rPr>
        <w:t xml:space="preserve"> לצוות לנכרי להדליק ושתברך היא קודם שתהנה לאורן.. ומכל מקום לא תצוה להדליק אלא </w:t>
      </w:r>
      <w:r w:rsidRPr="002E742B">
        <w:rPr>
          <w:b/>
          <w:bCs/>
          <w:rtl/>
        </w:rPr>
        <w:t>נר אחד על השלחן</w:t>
      </w:r>
      <w:r w:rsidRPr="002E742B">
        <w:rPr>
          <w:rtl/>
        </w:rPr>
        <w:t xml:space="preserve">.. אבל </w:t>
      </w:r>
      <w:r w:rsidRPr="002E742B">
        <w:rPr>
          <w:b/>
          <w:bCs/>
          <w:rtl/>
        </w:rPr>
        <w:t>נר אחד אפשר להתיר לה</w:t>
      </w:r>
      <w:r w:rsidRPr="002E742B">
        <w:rPr>
          <w:rtl/>
        </w:rPr>
        <w:t xml:space="preserve"> אף אם יש שם כבר נר דלוק'</w:t>
      </w:r>
      <w:r w:rsidRPr="002E742B">
        <w:rPr>
          <w:rFonts w:eastAsia="Times New Roman"/>
          <w:color w:val="000000"/>
          <w:rtl/>
          <w:lang w:val="en"/>
        </w:rPr>
        <w:t>)</w:t>
      </w:r>
    </w:p>
    <w:p w14:paraId="5826D92E" w14:textId="0B0671D4" w:rsidR="002E742B" w:rsidRPr="002E742B" w:rsidRDefault="002E742B" w:rsidP="002E742B">
      <w:pPr>
        <w:pStyle w:val="a2"/>
        <w:rPr>
          <w:rtl/>
        </w:rPr>
      </w:pPr>
      <w:r w:rsidRPr="002E742B">
        <w:rPr>
          <w:b/>
          <w:bCs/>
          <w:rtl/>
          <w:lang w:val="en"/>
        </w:rPr>
        <w:t xml:space="preserve">והנה מ"ש בענין ברכה לבטלה </w:t>
      </w:r>
      <w:r w:rsidRPr="002E742B">
        <w:rPr>
          <w:rtl/>
          <w:lang w:val="en"/>
        </w:rPr>
        <w:t xml:space="preserve">הנה בסי' רס"ג י כתב אדה"ז 'ב' או ג' בעלי בתים שאוכלין על שלחן אחד ומברכים כל אחד על מנורה שלו יש מפקפקין לומר שיש כאן ברכה לבטלה לפי שכבר יש שם אורה מרובה מנרות שהדליק הראשון ויש מיישבין המנהג </w:t>
      </w:r>
      <w:r w:rsidRPr="002E742B">
        <w:rPr>
          <w:b/>
          <w:bCs/>
          <w:rtl/>
          <w:lang w:val="en"/>
        </w:rPr>
        <w:t>שכל מה שניתוספה אורה</w:t>
      </w:r>
      <w:r w:rsidRPr="002E742B">
        <w:rPr>
          <w:rtl/>
          <w:lang w:val="en"/>
        </w:rPr>
        <w:t xml:space="preserve"> בבית יש בה שלום בית ושמחה יתירה להנאת אורה בכל זוית ומכל מקום אפילו לפי דעתם לא יברכו שנים במנורה אחת שיש לה קנים הרבה'.</w:t>
      </w:r>
      <w:r>
        <w:rPr>
          <w:rtl/>
          <w:lang w:val="en"/>
        </w:rPr>
        <w:t xml:space="preserve"> </w:t>
      </w:r>
      <w:r w:rsidRPr="002E742B">
        <w:rPr>
          <w:rtl/>
          <w:lang w:val="en"/>
        </w:rPr>
        <w:t xml:space="preserve">היינו דלפי היש מיישבין מברכים גם על </w:t>
      </w:r>
      <w:r w:rsidRPr="002E742B">
        <w:rPr>
          <w:b/>
          <w:bCs/>
          <w:rtl/>
          <w:lang w:val="en"/>
        </w:rPr>
        <w:t>תוספת</w:t>
      </w:r>
      <w:r w:rsidRPr="002E742B">
        <w:rPr>
          <w:rtl/>
          <w:lang w:val="en"/>
        </w:rPr>
        <w:t xml:space="preserve"> אורה</w:t>
      </w:r>
      <w:r w:rsidRPr="002E742B">
        <w:rPr>
          <w:rtl/>
        </w:rPr>
        <w:t xml:space="preserve"> </w:t>
      </w:r>
    </w:p>
    <w:p w14:paraId="65669964" w14:textId="416A65F8" w:rsidR="002E742B" w:rsidRPr="002E742B" w:rsidRDefault="002E742B" w:rsidP="002E742B">
      <w:pPr>
        <w:pStyle w:val="a2"/>
        <w:rPr>
          <w:rtl/>
        </w:rPr>
      </w:pPr>
      <w:r w:rsidRPr="002E742B">
        <w:rPr>
          <w:rtl/>
        </w:rPr>
        <w:t>ובפשטות עפ"י הנ"ל</w:t>
      </w:r>
      <w:r w:rsidRPr="002E742B">
        <w:rPr>
          <w:b/>
          <w:bCs/>
          <w:rtl/>
        </w:rPr>
        <w:t xml:space="preserve">: </w:t>
      </w:r>
      <w:r w:rsidRPr="002E742B">
        <w:rPr>
          <w:rtl/>
        </w:rPr>
        <w:t>שיש ליזהר לכתחילה לברך על הנרות שכבר</w:t>
      </w:r>
      <w:r w:rsidRPr="002E742B">
        <w:rPr>
          <w:b/>
          <w:bCs/>
          <w:rtl/>
        </w:rPr>
        <w:t xml:space="preserve"> על השולחן דוקא, והנרות שעל השולחן שאוכל בו הן עיקר מצות הדלקת נרות, ובהן דוקא תלויה קבלת שבת, </w:t>
      </w:r>
      <w:r w:rsidRPr="002E742B">
        <w:rPr>
          <w:rtl/>
        </w:rPr>
        <w:t>אבל שאר הנרות</w:t>
      </w:r>
      <w:r w:rsidRPr="002E742B">
        <w:rPr>
          <w:b/>
          <w:bCs/>
          <w:rtl/>
        </w:rPr>
        <w:t xml:space="preserve"> שמדלקת בבית, ובשאר חדרים, אין קבלת שבת תלויה בהן לדברי הכל </w:t>
      </w:r>
      <w:r w:rsidRPr="002E742B">
        <w:rPr>
          <w:rtl/>
        </w:rPr>
        <w:t>ולכתחילה לא</w:t>
      </w:r>
      <w:r>
        <w:rPr>
          <w:rtl/>
        </w:rPr>
        <w:t xml:space="preserve"> </w:t>
      </w:r>
      <w:r w:rsidRPr="002E742B">
        <w:rPr>
          <w:rtl/>
        </w:rPr>
        <w:t>תברך על שאר הנרות,</w:t>
      </w:r>
      <w:r>
        <w:rPr>
          <w:rtl/>
        </w:rPr>
        <w:t xml:space="preserve"> </w:t>
      </w:r>
      <w:r w:rsidRPr="002E742B">
        <w:rPr>
          <w:b/>
          <w:bCs/>
          <w:rtl/>
        </w:rPr>
        <w:t>אפילו אותן שבתוך הבית.</w:t>
      </w:r>
      <w:r>
        <w:rPr>
          <w:rtl/>
        </w:rPr>
        <w:t xml:space="preserve"> </w:t>
      </w:r>
    </w:p>
    <w:p w14:paraId="2C178FCF" w14:textId="77777777" w:rsidR="002E742B" w:rsidRPr="002E742B" w:rsidRDefault="002E742B" w:rsidP="002E742B">
      <w:pPr>
        <w:pStyle w:val="a2"/>
        <w:rPr>
          <w:rtl/>
          <w:lang w:val="en"/>
        </w:rPr>
      </w:pPr>
      <w:r w:rsidRPr="002E742B">
        <w:rPr>
          <w:rtl/>
        </w:rPr>
        <w:t>והיות</w:t>
      </w:r>
      <w:r w:rsidRPr="002E742B">
        <w:rPr>
          <w:b/>
          <w:bCs/>
          <w:rtl/>
        </w:rPr>
        <w:t xml:space="preserve"> </w:t>
      </w:r>
      <w:r w:rsidRPr="002E742B">
        <w:rPr>
          <w:rtl/>
          <w:lang w:val="en"/>
        </w:rPr>
        <w:t xml:space="preserve">ובסי' רסג סעיף יא כתב אדה"ז 'שמאחר שהנשים נזהרות מאד בברכה זו הרי זה כצורך גדול שהתירו בו שבות בבין השמשות' ובסי' רס"א סעיף ב כתב 'וכל שהוא צורך גדול בענין שאם לא יעשנו יהיה לו צער לא גזרו עליו בבין השמשות אע"פ שאין בו צורך שבת כלל'. </w:t>
      </w:r>
    </w:p>
    <w:p w14:paraId="1EF4C30E" w14:textId="0DA85E27" w:rsidR="002E742B" w:rsidRPr="00C3453B" w:rsidRDefault="002E742B" w:rsidP="002E742B">
      <w:pPr>
        <w:pStyle w:val="a2"/>
        <w:rPr>
          <w:sz w:val="22"/>
          <w:szCs w:val="22"/>
          <w:rtl/>
          <w:lang w:val="en"/>
        </w:rPr>
      </w:pPr>
      <w:r w:rsidRPr="002E742B">
        <w:rPr>
          <w:b/>
          <w:bCs/>
          <w:rtl/>
          <w:lang w:val="en"/>
        </w:rPr>
        <w:t>ומה</w:t>
      </w:r>
      <w:r>
        <w:rPr>
          <w:b/>
          <w:bCs/>
          <w:rtl/>
          <w:lang w:val="en"/>
        </w:rPr>
        <w:t xml:space="preserve"> </w:t>
      </w:r>
      <w:r w:rsidRPr="002E742B">
        <w:rPr>
          <w:b/>
          <w:bCs/>
          <w:rtl/>
          <w:lang w:val="en"/>
        </w:rPr>
        <w:t>שהקשה מסי' רע"ו</w:t>
      </w:r>
      <w:r w:rsidRPr="002E742B">
        <w:rPr>
          <w:rtl/>
          <w:lang w:val="en"/>
        </w:rPr>
        <w:t xml:space="preserve"> אינו קשור דהחילוק פשוט (ומודגש גם בקו"א) דשם קאי כשכבר נכנסה שבת, והיו וקיימו מצות הדלקת נרות כראוי, אלא שכבר כבו,</w:t>
      </w:r>
      <w:r>
        <w:rPr>
          <w:rtl/>
          <w:lang w:val="en"/>
        </w:rPr>
        <w:t xml:space="preserve"> </w:t>
      </w:r>
      <w:r w:rsidRPr="002E742B">
        <w:rPr>
          <w:rtl/>
          <w:lang w:val="en"/>
        </w:rPr>
        <w:t>ואילו כאן מדובר בבין השמשות ולא הדליקה נרות על השלחן בברכה כלל.</w:t>
      </w:r>
    </w:p>
    <w:p w14:paraId="2EEBB52C" w14:textId="77777777" w:rsidR="002E742B" w:rsidRPr="00C3453B" w:rsidRDefault="002E742B" w:rsidP="002E742B">
      <w:pPr>
        <w:pStyle w:val="11"/>
        <w:rPr>
          <w:highlight w:val="yellow"/>
          <w:rtl/>
        </w:rPr>
      </w:pPr>
      <w:r w:rsidRPr="00C3453B">
        <w:rPr>
          <w:rtl/>
        </w:rPr>
        <w:t>*</w:t>
      </w:r>
    </w:p>
    <w:p w14:paraId="23921E98" w14:textId="77777777" w:rsidR="002E742B" w:rsidRPr="00C3453B" w:rsidRDefault="002E742B" w:rsidP="002E742B">
      <w:pPr>
        <w:pStyle w:val="a2"/>
        <w:rPr>
          <w:rFonts w:eastAsia="Times New Roman"/>
          <w:rtl/>
        </w:rPr>
      </w:pPr>
      <w:r w:rsidRPr="00C3453B">
        <w:rPr>
          <w:rFonts w:eastAsia="Times New Roman"/>
          <w:rtl/>
        </w:rPr>
        <w:t>והנה בגמרא מס' שבת דף כ"ה ע"ב 'אמר רבה.. שאני אומר הדלקת נר בשבת חובה'.</w:t>
      </w:r>
    </w:p>
    <w:p w14:paraId="37AC7D3E" w14:textId="76D89FDE" w:rsidR="002E742B" w:rsidRPr="00C3453B" w:rsidRDefault="002E742B" w:rsidP="002E742B">
      <w:pPr>
        <w:pStyle w:val="a2"/>
        <w:rPr>
          <w:rFonts w:eastAsia="Times New Roman"/>
          <w:rtl/>
        </w:rPr>
      </w:pPr>
      <w:r w:rsidRPr="00C3453B">
        <w:rPr>
          <w:rFonts w:eastAsia="Times New Roman"/>
          <w:rtl/>
        </w:rPr>
        <w:t>ופרש"י: 'חובה – כבוד שבת הוא שאין סעודה חשובה אלא במקום אור, כעין יממא'</w:t>
      </w:r>
      <w:r>
        <w:rPr>
          <w:rFonts w:eastAsia="Times New Roman"/>
          <w:rtl/>
        </w:rPr>
        <w:t xml:space="preserve"> </w:t>
      </w:r>
      <w:r w:rsidRPr="00C3453B">
        <w:rPr>
          <w:rFonts w:eastAsia="Times New Roman"/>
          <w:rtl/>
        </w:rPr>
        <w:t>ומציין</w:t>
      </w:r>
      <w:r>
        <w:rPr>
          <w:rFonts w:eastAsia="Times New Roman"/>
          <w:rtl/>
        </w:rPr>
        <w:t xml:space="preserve"> </w:t>
      </w:r>
      <w:r w:rsidRPr="00C3453B">
        <w:rPr>
          <w:rFonts w:eastAsia="Times New Roman"/>
          <w:rtl/>
        </w:rPr>
        <w:t>למס' יומא דף עה ע"ב: 'והאמר אביי האי מאן דאית ליה סעודתא לא לאכליה אלא ביממא כעין יממא</w:t>
      </w:r>
      <w:r>
        <w:rPr>
          <w:rFonts w:eastAsia="Times New Roman"/>
          <w:rtl/>
        </w:rPr>
        <w:t xml:space="preserve"> </w:t>
      </w:r>
      <w:r w:rsidRPr="00C3453B">
        <w:rPr>
          <w:rFonts w:eastAsia="Times New Roman"/>
          <w:rtl/>
        </w:rPr>
        <w:t>קא אמרינן'</w:t>
      </w:r>
      <w:r>
        <w:rPr>
          <w:rFonts w:eastAsia="Times New Roman"/>
          <w:rtl/>
        </w:rPr>
        <w:t xml:space="preserve"> </w:t>
      </w:r>
      <w:r w:rsidRPr="00C3453B">
        <w:rPr>
          <w:rFonts w:eastAsia="Times New Roman"/>
          <w:rtl/>
        </w:rPr>
        <w:t xml:space="preserve">ופרש"י שם: 'כעין יממא – באור האבוקה'. </w:t>
      </w:r>
    </w:p>
    <w:p w14:paraId="6F4D8D0F" w14:textId="77777777" w:rsidR="002E742B" w:rsidRPr="00C3453B" w:rsidRDefault="002E742B" w:rsidP="002E742B">
      <w:pPr>
        <w:pStyle w:val="a2"/>
        <w:rPr>
          <w:rFonts w:eastAsia="Times New Roman"/>
          <w:rtl/>
        </w:rPr>
      </w:pPr>
      <w:r w:rsidRPr="00C3453B">
        <w:rPr>
          <w:rFonts w:eastAsia="Times New Roman"/>
          <w:rtl/>
        </w:rPr>
        <w:t>והתוספות כתבו: 'פירוש במקום הסעודה, דחובה הוא שיסעוד במקום הנר משום עונג'</w:t>
      </w:r>
    </w:p>
    <w:p w14:paraId="0D297AFA" w14:textId="35D15BDC" w:rsidR="002E742B" w:rsidRPr="00C3453B" w:rsidRDefault="002E742B" w:rsidP="002E742B">
      <w:pPr>
        <w:pStyle w:val="a2"/>
        <w:rPr>
          <w:rFonts w:eastAsia="Times New Roman"/>
          <w:rtl/>
        </w:rPr>
      </w:pPr>
      <w:r w:rsidRPr="00C3453B">
        <w:rPr>
          <w:rFonts w:eastAsia="Times New Roman"/>
          <w:rtl/>
        </w:rPr>
        <w:lastRenderedPageBreak/>
        <w:t xml:space="preserve">והנה אדה"ז </w:t>
      </w:r>
      <w:r w:rsidRPr="00C3453B">
        <w:rPr>
          <w:rtl/>
        </w:rPr>
        <w:t xml:space="preserve">בסי' רס"ג ס"א </w:t>
      </w:r>
      <w:r w:rsidRPr="00C3453B">
        <w:rPr>
          <w:rFonts w:eastAsia="Times New Roman"/>
          <w:rtl/>
        </w:rPr>
        <w:t>מציין במ"מ לתוס' ולא לרש"י,</w:t>
      </w:r>
      <w:r>
        <w:rPr>
          <w:rFonts w:eastAsia="Times New Roman"/>
          <w:rtl/>
        </w:rPr>
        <w:t xml:space="preserve"> </w:t>
      </w:r>
    </w:p>
    <w:p w14:paraId="0B5F8C7C" w14:textId="77777777" w:rsidR="002E742B" w:rsidRPr="00C3453B" w:rsidRDefault="002E742B" w:rsidP="002E742B">
      <w:pPr>
        <w:pStyle w:val="a2"/>
        <w:rPr>
          <w:rFonts w:eastAsia="Times New Roman"/>
          <w:rtl/>
        </w:rPr>
      </w:pPr>
      <w:r w:rsidRPr="00C3453B">
        <w:rPr>
          <w:rFonts w:eastAsia="Times New Roman"/>
          <w:rtl/>
        </w:rPr>
        <w:t>ויש לדייק בזה כיון דרש"י כתב שאין סעודה חשובה אלא</w:t>
      </w:r>
      <w:r w:rsidRPr="00C3453B">
        <w:rPr>
          <w:rFonts w:eastAsia="Times New Roman"/>
          <w:b/>
          <w:bCs/>
          <w:rtl/>
        </w:rPr>
        <w:t xml:space="preserve"> במקום אור, </w:t>
      </w:r>
      <w:r w:rsidRPr="00C3453B">
        <w:rPr>
          <w:rFonts w:eastAsia="Times New Roman"/>
          <w:rtl/>
        </w:rPr>
        <w:t>ואילו תוס' כתב דחובה הוא שיסעוד</w:t>
      </w:r>
      <w:r w:rsidRPr="00C3453B">
        <w:rPr>
          <w:rFonts w:eastAsia="Times New Roman"/>
          <w:b/>
          <w:bCs/>
          <w:rtl/>
        </w:rPr>
        <w:t xml:space="preserve"> במקום הנר </w:t>
      </w:r>
    </w:p>
    <w:p w14:paraId="6B9D2558" w14:textId="77777777" w:rsidR="002E742B" w:rsidRPr="00C3453B" w:rsidRDefault="002E742B" w:rsidP="002E742B">
      <w:pPr>
        <w:pStyle w:val="a2"/>
        <w:rPr>
          <w:rFonts w:eastAsia="Times New Roman"/>
          <w:rtl/>
        </w:rPr>
      </w:pPr>
      <w:r w:rsidRPr="00C3453B">
        <w:rPr>
          <w:rFonts w:eastAsia="Times New Roman"/>
          <w:rtl/>
        </w:rPr>
        <w:t>ואפ"ל דמדויק בזה, דמחלוקת השיטות היכן להניח את הנרות היא מחלוקת רש"י ותוס' דלרש"י מספיק שאור הנר יאיר את הסעודה ולכן אפשר להדליק את הנר בצד ולתוס' מניחים את הנר על השלחן כי סובר שחובה לסעוד במקום הנר עצמו.</w:t>
      </w:r>
    </w:p>
    <w:p w14:paraId="06AE98EF" w14:textId="2D100300" w:rsidR="002E742B" w:rsidRDefault="002E742B" w:rsidP="002E742B">
      <w:pPr>
        <w:pStyle w:val="a2"/>
        <w:rPr>
          <w:sz w:val="22"/>
          <w:szCs w:val="22"/>
          <w:rtl/>
        </w:rPr>
      </w:pPr>
      <w:r w:rsidRPr="002E742B">
        <w:rPr>
          <w:rFonts w:eastAsia="Times New Roman"/>
          <w:sz w:val="22"/>
          <w:szCs w:val="22"/>
          <w:rtl/>
        </w:rPr>
        <w:t xml:space="preserve"> [ויל"ע ולברר בזה טובא:</w:t>
      </w:r>
      <w:r>
        <w:rPr>
          <w:rFonts w:eastAsia="Times New Roman"/>
          <w:sz w:val="22"/>
          <w:szCs w:val="22"/>
          <w:rtl/>
        </w:rPr>
        <w:t xml:space="preserve"> </w:t>
      </w:r>
      <w:r w:rsidRPr="002E742B">
        <w:rPr>
          <w:rFonts w:eastAsia="Times New Roman"/>
          <w:sz w:val="22"/>
          <w:szCs w:val="22"/>
          <w:rtl/>
        </w:rPr>
        <w:t>א. דרש"י נקט משום 'כבוד שבת' ותוס' נקט משום 'עונג'</w:t>
      </w:r>
      <w:r>
        <w:rPr>
          <w:rFonts w:eastAsia="Times New Roman"/>
          <w:sz w:val="22"/>
          <w:szCs w:val="22"/>
          <w:rtl/>
        </w:rPr>
        <w:t xml:space="preserve"> </w:t>
      </w:r>
      <w:r w:rsidRPr="002E742B">
        <w:rPr>
          <w:rFonts w:eastAsia="Times New Roman"/>
          <w:sz w:val="22"/>
          <w:szCs w:val="22"/>
          <w:rtl/>
        </w:rPr>
        <w:t>ב. אם הכונה ברש"י שצ"ל 'סעודה חשובה' או שע"י האור הסעודה 'נחשבת' לסעודה</w:t>
      </w:r>
      <w:r>
        <w:rPr>
          <w:rFonts w:eastAsia="Times New Roman"/>
          <w:sz w:val="22"/>
          <w:szCs w:val="22"/>
          <w:rtl/>
        </w:rPr>
        <w:t xml:space="preserve"> </w:t>
      </w:r>
      <w:r w:rsidRPr="002E742B">
        <w:rPr>
          <w:rFonts w:eastAsia="Times New Roman"/>
          <w:sz w:val="22"/>
          <w:szCs w:val="22"/>
          <w:rtl/>
        </w:rPr>
        <w:t>ג. האם לרש"י זהו דין בסעודה, ולתוס' זהו דין באדם</w:t>
      </w:r>
      <w:r>
        <w:rPr>
          <w:rFonts w:eastAsia="Times New Roman"/>
          <w:sz w:val="22"/>
          <w:szCs w:val="22"/>
          <w:rtl/>
        </w:rPr>
        <w:t xml:space="preserve"> </w:t>
      </w:r>
      <w:r w:rsidRPr="002E742B">
        <w:rPr>
          <w:rFonts w:eastAsia="Times New Roman"/>
          <w:sz w:val="22"/>
          <w:szCs w:val="22"/>
          <w:rtl/>
        </w:rPr>
        <w:t>ד. והאם לרש"י זהו מדין כל סעודה (או 'סעודה חשובה' כנ"ל), אבל לתוס' זהו מדין שבת בלבד. וצ"ע</w:t>
      </w:r>
      <w:r w:rsidRPr="002E742B">
        <w:rPr>
          <w:sz w:val="22"/>
          <w:szCs w:val="22"/>
          <w:rtl/>
        </w:rPr>
        <w:t>, ואכ"מ.</w:t>
      </w:r>
      <w:r w:rsidRPr="002E742B">
        <w:rPr>
          <w:rFonts w:eastAsia="Times New Roman"/>
          <w:sz w:val="22"/>
          <w:szCs w:val="22"/>
          <w:rtl/>
        </w:rPr>
        <w:t>]</w:t>
      </w:r>
      <w:r w:rsidRPr="002E742B">
        <w:rPr>
          <w:sz w:val="22"/>
          <w:szCs w:val="22"/>
          <w:rtl/>
        </w:rPr>
        <w:t xml:space="preserve"> </w:t>
      </w:r>
    </w:p>
    <w:p w14:paraId="690F337D" w14:textId="77777777" w:rsidR="009F7C1A" w:rsidRPr="00C3453B" w:rsidRDefault="009F7C1A" w:rsidP="009F7C1A">
      <w:pPr>
        <w:pStyle w:val="a2"/>
        <w:rPr>
          <w:rtl/>
        </w:rPr>
      </w:pPr>
      <w:r w:rsidRPr="00C3453B">
        <w:rPr>
          <w:rtl/>
        </w:rPr>
        <w:t xml:space="preserve">ואולי יש לבאר טעם המנהג להדליק נרות שבת על שלחן הסעודה עצמו, על ידי הבנת השוני שבאופן עריכת שלחן הסעודה בימי חכמי הגמרא לעומת ימינו </w:t>
      </w:r>
    </w:p>
    <w:p w14:paraId="07373774" w14:textId="77777777" w:rsidR="009F7C1A" w:rsidRPr="00C3453B" w:rsidRDefault="009F7C1A" w:rsidP="009F7C1A">
      <w:pPr>
        <w:pStyle w:val="a2"/>
        <w:rPr>
          <w:rtl/>
        </w:rPr>
      </w:pPr>
      <w:r w:rsidRPr="00C3453B">
        <w:rPr>
          <w:rtl/>
        </w:rPr>
        <w:t xml:space="preserve">דבימיהם, מובא ברש"י מס' סוכה דף ב ע"ב ראשו ורובו: דרך סעודתן בהסיבה היתה על מטות ומסובין על צד שמאלם ואין אוכלין זקופין ויושבין כמונו' </w:t>
      </w:r>
    </w:p>
    <w:p w14:paraId="6C5705F9" w14:textId="77777777" w:rsidR="009F7C1A" w:rsidRPr="00C3453B" w:rsidRDefault="009F7C1A" w:rsidP="009F7C1A">
      <w:pPr>
        <w:pStyle w:val="a2"/>
        <w:rPr>
          <w:rtl/>
        </w:rPr>
      </w:pPr>
      <w:r w:rsidRPr="00C3453B">
        <w:rPr>
          <w:rtl/>
        </w:rPr>
        <w:t>כמו"כ, בימיהם היו שולחנות קטנים לפני כל אחד ואחד מן המסובים ושלחנות אלו היו מנויידים בתדירות ומבואר ששלחנות אלו לא היו בעת הקידוש אלא היו מביאים את אותם רק לאחרי הקידוש, (כמבואר בשו"ע אדה"ז בסי' רע"א, וכן עיין ברכות מב ע"א ברש"י),  וכן היו מסלקין את שלחנות הללו לפני נטילת מים אחרונים (כמבואר בשו"ע אדה"ז בסי' קפ סעיף  ד), כמו"כ בליל הסדר היו מסלקין את השלחן עם המצות שלפני עורך הסדר (כמובאר בשו"ע אדה"ז בסי' תעג לח).</w:t>
      </w:r>
    </w:p>
    <w:p w14:paraId="21DE527C" w14:textId="7E488273" w:rsidR="009F7C1A" w:rsidRDefault="009F7C1A" w:rsidP="009F7C1A">
      <w:pPr>
        <w:pStyle w:val="a2"/>
        <w:rPr>
          <w:rtl/>
        </w:rPr>
      </w:pPr>
      <w:r w:rsidRPr="00C3453B">
        <w:rPr>
          <w:rtl/>
        </w:rPr>
        <w:t>לעומת זאת בימינו, יושבים כולם מסביב לשולחן אחד כיון ששלחנות שלנו גדולים (כמבואר שם</w:t>
      </w:r>
      <w:r>
        <w:rPr>
          <w:rtl/>
        </w:rPr>
        <w:t>)</w:t>
      </w:r>
      <w:r>
        <w:rPr>
          <w:rFonts w:hint="cs"/>
          <w:rtl/>
        </w:rPr>
        <w:t>.</w:t>
      </w:r>
    </w:p>
    <w:p w14:paraId="0E800CD0" w14:textId="77777777" w:rsidR="00A81591" w:rsidRPr="00C3453B" w:rsidRDefault="00A81591" w:rsidP="00A81591">
      <w:pPr>
        <w:pStyle w:val="a2"/>
        <w:rPr>
          <w:rtl/>
        </w:rPr>
      </w:pPr>
      <w:r w:rsidRPr="00C3453B">
        <w:rPr>
          <w:rtl/>
        </w:rPr>
        <w:t>וכתב בשו"ע קסז  סעיף יא</w:t>
      </w:r>
      <w:r w:rsidRPr="00C3453B">
        <w:rPr>
          <w:b/>
          <w:bCs/>
          <w:rtl/>
        </w:rPr>
        <w:t xml:space="preserve"> </w:t>
      </w:r>
      <w:r w:rsidRPr="00C3453B">
        <w:rPr>
          <w:rtl/>
        </w:rPr>
        <w:t xml:space="preserve">'אם היו שנים או רבים אחד מברך לכולם ודוקא הסיבו שהוא דרך קבע (הגה: או בעל הבית עם בני ביתו דהוי כהסיבו), אבל אם היו יושבים בלא הסיבה כיון שאינם נקבעים יחד כל אחד מברך לעצמו ואם אמרו נאכל כאן או במקום פלוני כיון שהכינו מקום לאכילתן הוי קבע ואפילו בלא הסיבה' </w:t>
      </w:r>
    </w:p>
    <w:p w14:paraId="61783E69" w14:textId="77777777" w:rsidR="00A81591" w:rsidRPr="00C3453B" w:rsidRDefault="00A81591" w:rsidP="00A81591">
      <w:pPr>
        <w:pStyle w:val="a2"/>
        <w:rPr>
          <w:b/>
          <w:bCs/>
          <w:rtl/>
        </w:rPr>
      </w:pPr>
      <w:r w:rsidRPr="00C3453B">
        <w:rPr>
          <w:rtl/>
        </w:rPr>
        <w:t xml:space="preserve">'והאידנא שאין אנו רגילים בהסיבה ישיבה דידן בשלחן אחד או בלא שלחן במפה אחת הוי קביעות ואפילו לבני חבורה כהסיבה דידהו דמי, </w:t>
      </w:r>
      <w:r w:rsidRPr="00C3453B">
        <w:rPr>
          <w:b/>
          <w:bCs/>
          <w:rtl/>
        </w:rPr>
        <w:t>ולדידן אפילו קבעו מקום לאכילתן או בעל הבית עם בני ביתו לא מהני אלא אם כן ישבו בשלחן אחד או במפה אחת'.</w:t>
      </w:r>
      <w:r w:rsidRPr="00C3453B">
        <w:rPr>
          <w:rtl/>
        </w:rPr>
        <w:t xml:space="preserve"> </w:t>
      </w:r>
      <w:r w:rsidRPr="00C3453B">
        <w:rPr>
          <w:b/>
          <w:bCs/>
          <w:rtl/>
        </w:rPr>
        <w:t xml:space="preserve"> </w:t>
      </w:r>
    </w:p>
    <w:p w14:paraId="5CFF1A7C" w14:textId="77777777" w:rsidR="00A81591" w:rsidRPr="00C3453B" w:rsidRDefault="00A81591" w:rsidP="00A81591">
      <w:pPr>
        <w:pStyle w:val="a2"/>
        <w:rPr>
          <w:rtl/>
        </w:rPr>
      </w:pPr>
      <w:r w:rsidRPr="00C3453B">
        <w:rPr>
          <w:rtl/>
        </w:rPr>
        <w:t xml:space="preserve">וכמו שמבאר בתוס' ברכות מב ע"א ד"ה הסבו: 'ישיבה שלנו הוי קביעות לנו </w:t>
      </w:r>
      <w:r w:rsidRPr="00C3453B">
        <w:rPr>
          <w:rtl/>
        </w:rPr>
        <w:lastRenderedPageBreak/>
        <w:t xml:space="preserve">כהסבה דידהו.. אבל עכשיו כולנו אוכלים על שלחן אחד וכשאנו אוכלין יחד היינו קביעותינו' </w:t>
      </w:r>
    </w:p>
    <w:p w14:paraId="41A7E6CE" w14:textId="77777777" w:rsidR="00A81591" w:rsidRPr="00C3453B" w:rsidRDefault="00A81591" w:rsidP="00A81591">
      <w:pPr>
        <w:pStyle w:val="a2"/>
        <w:rPr>
          <w:rtl/>
        </w:rPr>
      </w:pPr>
      <w:r w:rsidRPr="00C3453B">
        <w:rPr>
          <w:rtl/>
        </w:rPr>
        <w:t xml:space="preserve">וכן איתא בשו"ע אדה"ז סי' קסז סעיף י"ד 'רבים שנתוועדו לאכול אחד מברך לכולם.. בתחלת הסעודה שהם מתחברים וקובעים עצמן לאכול יחד' </w:t>
      </w:r>
    </w:p>
    <w:p w14:paraId="614E4BEB" w14:textId="77777777" w:rsidR="00A81591" w:rsidRPr="00C3453B" w:rsidRDefault="00A81591" w:rsidP="00A81591">
      <w:pPr>
        <w:pStyle w:val="a2"/>
        <w:rPr>
          <w:rtl/>
        </w:rPr>
      </w:pPr>
      <w:r w:rsidRPr="00C3453B">
        <w:rPr>
          <w:rtl/>
        </w:rPr>
        <w:t>ובסעיף ט"ו 'בד"א כשהסיבו על המטות שהוא דרך קבע שכן היה מנהגם כשמתחברים לאכול בחבורה אחת היה כל אחד מיסב על מטתו ולא היה קבע סעודה בלא הסיבה אם הם אורחים.. ואינם יודעים קביעותם עד שהסיבו יחד, אבל אם יושבין בלא הסיבה על המטות עדיין אינן קבועים יחד וכל אחד מברך לעצמו, אבל בעל הבית עם בני ביתו אע"פ שישבו בלא הסיבה הרי הם קבועים ביחד לפי שכל בני הבית נגררים אחר בעל הבית ואחד מברך לכולם'</w:t>
      </w:r>
    </w:p>
    <w:p w14:paraId="13C36378" w14:textId="77777777" w:rsidR="00A81591" w:rsidRPr="00C3453B" w:rsidRDefault="00A81591" w:rsidP="00A81591">
      <w:pPr>
        <w:pStyle w:val="a2"/>
        <w:rPr>
          <w:rtl/>
        </w:rPr>
      </w:pPr>
      <w:r w:rsidRPr="00C3453B">
        <w:rPr>
          <w:rtl/>
        </w:rPr>
        <w:t>'ואפילו בני חבורה שאינם בעל הבית עם בני ביתו אם אמרו נאכל כאן או במקום פלוני כיון שהכינו מקום לאכילתם הרי נקבעו יחד אפילו לא הסיבו, ולא אמרו שצריכין הסיבה אלא כשישבו פתאום בלי שום אמירה תחלה לאכול יחד במקום זה'</w:t>
      </w:r>
    </w:p>
    <w:p w14:paraId="49CBB80D" w14:textId="77777777" w:rsidR="00A81591" w:rsidRPr="00C3453B" w:rsidRDefault="00A81591" w:rsidP="00A81591">
      <w:pPr>
        <w:pStyle w:val="a2"/>
        <w:rPr>
          <w:b/>
          <w:bCs/>
          <w:rtl/>
        </w:rPr>
      </w:pPr>
      <w:r w:rsidRPr="00C3453B">
        <w:rPr>
          <w:rtl/>
        </w:rPr>
        <w:t xml:space="preserve">'ועכשיו שאין אנו רגילין בהסיבה הרי ישיבתנו בשולחן אחד או בלא שולחן במפה אחת חשובה קביעות אפילו לבני חבורה כמו הסיבה בימיהם </w:t>
      </w:r>
      <w:r w:rsidRPr="00C3453B">
        <w:rPr>
          <w:b/>
          <w:bCs/>
          <w:rtl/>
        </w:rPr>
        <w:t>אבל אם אינם יושבין על שולחן אחד או מפה אינן קבועים יחד אפילו הכינו מקום לאכילתם ואפילו בעל הבית עם בני ביתו</w:t>
      </w:r>
      <w:r w:rsidRPr="00C3453B">
        <w:rPr>
          <w:rtl/>
        </w:rPr>
        <w:t xml:space="preserve">' </w:t>
      </w:r>
    </w:p>
    <w:p w14:paraId="4B72CF1B" w14:textId="2760B32D" w:rsidR="00A81591" w:rsidRPr="002E742B" w:rsidRDefault="00A81591" w:rsidP="00A81591">
      <w:pPr>
        <w:pStyle w:val="a2"/>
        <w:rPr>
          <w:sz w:val="22"/>
          <w:szCs w:val="22"/>
          <w:rtl/>
        </w:rPr>
      </w:pPr>
      <w:r w:rsidRPr="00C3453B">
        <w:rPr>
          <w:rtl/>
        </w:rPr>
        <w:t>וכן בסעיף י"ז 'אבל בברכת הנהנין מי שנהנה הוא ראוי שיברך ואין אחד פוטר חבירו בברכתו אלא א"כ נקבעו יחד על דבר שדרך לקבוע עליו כגון פת ויין שקביעותם מצרפתן להיותם נחשבים כגוף אחד לברכה אחת לכולם'.</w:t>
      </w:r>
    </w:p>
    <w:p w14:paraId="0CF1C98B" w14:textId="12C98139" w:rsidR="002E742B" w:rsidRPr="002E742B" w:rsidRDefault="002E742B" w:rsidP="002E742B">
      <w:pPr>
        <w:pStyle w:val="a2"/>
        <w:rPr>
          <w:rtl/>
        </w:rPr>
      </w:pPr>
      <w:r w:rsidRPr="002E742B">
        <w:rPr>
          <w:rFonts w:hint="cs"/>
          <w:rtl/>
        </w:rPr>
        <w:t>[המשך יבוא בעז"ה]</w:t>
      </w:r>
    </w:p>
    <w:p w14:paraId="393BAE06" w14:textId="77777777" w:rsidR="002E742B" w:rsidRDefault="002E742B" w:rsidP="002E742B">
      <w:pPr>
        <w:pStyle w:val="a4"/>
        <w:rPr>
          <w:rtl/>
        </w:rPr>
      </w:pPr>
      <w:proofErr w:type="gramStart"/>
      <w:r w:rsidRPr="004F6AB2">
        <w:t>g</w:t>
      </w:r>
      <w:proofErr w:type="gramEnd"/>
    </w:p>
    <w:p w14:paraId="713DDFDF" w14:textId="77777777" w:rsidR="00721F4D" w:rsidRDefault="00721F4D">
      <w:pPr>
        <w:rPr>
          <w:rFonts w:ascii="FbTehilaMedium" w:eastAsia="Times New Roman" w:hAnsi="FbTehilaMedium" w:cs="FbTehilaMedium"/>
          <w:sz w:val="70"/>
          <w:szCs w:val="70"/>
          <w:rtl/>
          <w:lang w:val="en-GB"/>
        </w:rPr>
      </w:pPr>
      <w:bookmarkStart w:id="159" w:name="_Toc525270946"/>
      <w:r>
        <w:rPr>
          <w:rtl/>
        </w:rPr>
        <w:br w:type="page"/>
      </w:r>
    </w:p>
    <w:p w14:paraId="4840CE12" w14:textId="2F5BD66D" w:rsidR="000C3D2A" w:rsidRDefault="000C3D2A" w:rsidP="00C642AE">
      <w:pPr>
        <w:pStyle w:val="a3"/>
        <w:spacing w:after="100"/>
        <w:rPr>
          <w:rtl/>
        </w:rPr>
      </w:pPr>
      <w:r w:rsidRPr="00C642AE">
        <w:rPr>
          <w:rFonts w:hint="cs"/>
          <w:rtl/>
        </w:rPr>
        <w:lastRenderedPageBreak/>
        <w:t>פשוטו של מקרא</w:t>
      </w:r>
      <w:bookmarkEnd w:id="159"/>
    </w:p>
    <w:p w14:paraId="792E60E0" w14:textId="4E7907AF" w:rsidR="00B51C99" w:rsidRDefault="00B51C99" w:rsidP="00B51C99">
      <w:pPr>
        <w:pStyle w:val="a"/>
        <w:rPr>
          <w:rtl/>
        </w:rPr>
      </w:pPr>
      <w:bookmarkStart w:id="160" w:name="_Toc525270947"/>
      <w:r w:rsidRPr="00C752D8">
        <w:rPr>
          <w:rFonts w:hint="cs"/>
          <w:rtl/>
        </w:rPr>
        <w:t>מה ראה משה בארץ ישרא</w:t>
      </w:r>
      <w:r>
        <w:rPr>
          <w:rFonts w:hint="cs"/>
          <w:rtl/>
        </w:rPr>
        <w:t>ל</w:t>
      </w:r>
      <w:r w:rsidR="004776A7">
        <w:rPr>
          <w:rFonts w:hint="cs"/>
          <w:rtl/>
        </w:rPr>
        <w:t xml:space="preserve"> (גליון)</w:t>
      </w:r>
      <w:bookmarkEnd w:id="160"/>
    </w:p>
    <w:p w14:paraId="03477780" w14:textId="77777777" w:rsidR="00B51C99" w:rsidRDefault="00B51C99" w:rsidP="009C4B05">
      <w:pPr>
        <w:pStyle w:val="a0"/>
        <w:rPr>
          <w:rtl/>
        </w:rPr>
      </w:pPr>
      <w:bookmarkStart w:id="161" w:name="_Toc525270948"/>
      <w:r>
        <w:rPr>
          <w:rFonts w:hint="cs"/>
          <w:rtl/>
        </w:rPr>
        <w:t>הרב משה מרקוביץ</w:t>
      </w:r>
      <w:bookmarkEnd w:id="161"/>
    </w:p>
    <w:p w14:paraId="67C0225E" w14:textId="77777777" w:rsidR="00B51C99" w:rsidRPr="00B51C99" w:rsidRDefault="00B51C99" w:rsidP="00B51C99">
      <w:pPr>
        <w:pStyle w:val="a1"/>
        <w:rPr>
          <w:rtl/>
        </w:rPr>
      </w:pPr>
      <w:r>
        <w:rPr>
          <w:rFonts w:hint="cs"/>
          <w:rtl/>
        </w:rPr>
        <w:t>ברוקלין, נ.י.</w:t>
      </w:r>
    </w:p>
    <w:p w14:paraId="1A23F06C" w14:textId="77777777" w:rsidR="004776A7" w:rsidRPr="004776A7" w:rsidRDefault="004776A7" w:rsidP="00D71621">
      <w:pPr>
        <w:pStyle w:val="a2"/>
        <w:rPr>
          <w:rtl/>
        </w:rPr>
      </w:pPr>
      <w:r w:rsidRPr="004776A7">
        <w:rPr>
          <w:rFonts w:hint="cs"/>
          <w:rtl/>
        </w:rPr>
        <w:t>בגליון הקודם הערתי על הכתוב בריש פרשת ואתחנן (ג, כז): "עלה ראש הפסגה ושא עיניך ימה וצפונה ותימנה ומזרחה וראה בעיניך כי לא תעבור את הירדן הזה", שהרי משה עמד ממזרח לארץ ישראל (ושם הוא ראש הפסגה) ואיזה חלק מארץ ישראל ראה "מזרחה" לראש הפסגה?</w:t>
      </w:r>
    </w:p>
    <w:p w14:paraId="6FCB0EBC" w14:textId="77777777" w:rsidR="004776A7" w:rsidRPr="004776A7" w:rsidRDefault="004776A7" w:rsidP="00D71621">
      <w:pPr>
        <w:pStyle w:val="a2"/>
        <w:rPr>
          <w:rtl/>
        </w:rPr>
      </w:pPr>
      <w:r w:rsidRPr="004776A7">
        <w:rPr>
          <w:rFonts w:hint="cs"/>
          <w:rtl/>
        </w:rPr>
        <w:t>והעירני ח"א דפסוק מפורש הוא בפרשת ברכה (לד, ב) "ויראהו ה' את כל הארץ את כל הגלעד עד דן", והרי הגלעד הוא ממזרח לירדן וממזרח לראש הפסגה דהר נבו.</w:t>
      </w:r>
    </w:p>
    <w:p w14:paraId="5C0148A4" w14:textId="77777777" w:rsidR="004776A7" w:rsidRPr="004776A7" w:rsidRDefault="004776A7" w:rsidP="00D71621">
      <w:pPr>
        <w:pStyle w:val="a2"/>
        <w:rPr>
          <w:rtl/>
        </w:rPr>
      </w:pPr>
      <w:r w:rsidRPr="004776A7">
        <w:rPr>
          <w:rFonts w:hint="cs"/>
          <w:rtl/>
        </w:rPr>
        <w:t>אמנם ברמב"ן שם: "כל ארץ ישראל אשר מעבר לירדן [מערבה], ואחרי כן הזכיר שהראה לו את הגלעד עד דן. והנה משה הי' בחלקו של ראובן, וחצי הר הגלעד ועריו היה לבני ראובן..על כן פירשו מן הגלעד עד דן, או היה גלעד בלבנון בארץ ישראל".</w:t>
      </w:r>
    </w:p>
    <w:p w14:paraId="384CAFA5" w14:textId="63050907" w:rsidR="004776A7" w:rsidRPr="004776A7" w:rsidRDefault="004776A7" w:rsidP="00D71621">
      <w:pPr>
        <w:pStyle w:val="a2"/>
        <w:rPr>
          <w:rtl/>
        </w:rPr>
      </w:pPr>
      <w:r w:rsidRPr="004776A7">
        <w:rPr>
          <w:rFonts w:hint="cs"/>
          <w:rtl/>
        </w:rPr>
        <w:t>דלפי פירוש הראשון ברמב"ן הכוונה היא שהראהו רק מגבול הגלעד שבתוך ארץ ישראל, ולפי זה עדיין</w:t>
      </w:r>
      <w:r w:rsidR="00611A6D">
        <w:rPr>
          <w:rFonts w:hint="cs"/>
          <w:rtl/>
        </w:rPr>
        <w:t xml:space="preserve"> </w:t>
      </w:r>
      <w:r w:rsidRPr="004776A7">
        <w:rPr>
          <w:rFonts w:hint="cs"/>
          <w:rtl/>
        </w:rPr>
        <w:t>צ"ב מ"ש בפ' ואתחנן "ומזרחה". (וכ"ש לפירוש השני שהיה גלעד בעבר הירדן מערבה).</w:t>
      </w:r>
    </w:p>
    <w:p w14:paraId="7E882360" w14:textId="70FB0E47" w:rsidR="00B51C99" w:rsidRDefault="004776A7" w:rsidP="00D71621">
      <w:pPr>
        <w:pStyle w:val="a2"/>
        <w:rPr>
          <w:rtl/>
        </w:rPr>
      </w:pPr>
      <w:r w:rsidRPr="004776A7">
        <w:rPr>
          <w:rFonts w:hint="cs"/>
          <w:rtl/>
        </w:rPr>
        <w:t>עוד העירוני מדברי חז"ל (בבא בתרא נו, א) "כל שהראהו הקב"ה למשה חייב במעשר", וברשב"ם שם שהכוונה לארץ ז' עממין. ולפי זה יש לעיין כיצד מפרשת הגמרא את מ"ש "ומזרחה". וצ"ב.</w:t>
      </w:r>
    </w:p>
    <w:p w14:paraId="47C21BCD" w14:textId="77777777" w:rsidR="00B51C99" w:rsidRDefault="00B51C99" w:rsidP="00B51C99">
      <w:pPr>
        <w:pStyle w:val="a4"/>
        <w:rPr>
          <w:rtl/>
        </w:rPr>
      </w:pPr>
      <w:proofErr w:type="gramStart"/>
      <w:r w:rsidRPr="004F6AB2">
        <w:t>g</w:t>
      </w:r>
      <w:proofErr w:type="gramEnd"/>
    </w:p>
    <w:p w14:paraId="2B3B83CD" w14:textId="77777777" w:rsidR="00721F4D" w:rsidRDefault="00721F4D">
      <w:pPr>
        <w:rPr>
          <w:rStyle w:val="Char3"/>
          <w:rFonts w:eastAsiaTheme="minorHAnsi"/>
          <w:rtl/>
        </w:rPr>
      </w:pPr>
      <w:bookmarkStart w:id="162" w:name="_Toc525270949"/>
      <w:r>
        <w:rPr>
          <w:rStyle w:val="Char3"/>
          <w:rFonts w:eastAsiaTheme="minorHAnsi"/>
          <w:rtl/>
        </w:rPr>
        <w:br w:type="page"/>
      </w:r>
    </w:p>
    <w:p w14:paraId="06214A06" w14:textId="417471B8" w:rsidR="00AF0D3B" w:rsidRDefault="00283E14" w:rsidP="00F8074C">
      <w:pPr>
        <w:pStyle w:val="a3"/>
        <w:spacing w:after="100"/>
        <w:rPr>
          <w:rStyle w:val="Char3"/>
          <w:rFonts w:eastAsiaTheme="minorHAnsi"/>
          <w:rtl/>
        </w:rPr>
      </w:pPr>
      <w:r w:rsidRPr="004F6AB2">
        <w:rPr>
          <w:rStyle w:val="Char3"/>
          <w:rFonts w:eastAsiaTheme="minorHAnsi" w:hint="cs"/>
          <w:rtl/>
        </w:rPr>
        <w:lastRenderedPageBreak/>
        <w:t>שונות</w:t>
      </w:r>
      <w:bookmarkEnd w:id="152"/>
      <w:bookmarkEnd w:id="162"/>
    </w:p>
    <w:p w14:paraId="32370252" w14:textId="77777777" w:rsidR="00FE2A8F" w:rsidRDefault="00FE2A8F" w:rsidP="00FE2A8F">
      <w:pPr>
        <w:pStyle w:val="a"/>
        <w:rPr>
          <w:rtl/>
        </w:rPr>
      </w:pPr>
      <w:bookmarkStart w:id="163" w:name="_Toc525270950"/>
      <w:r w:rsidRPr="00FE2A8F">
        <w:rPr>
          <w:rFonts w:hint="cs"/>
          <w:b/>
          <w:rtl/>
        </w:rPr>
        <w:t>שם משיח חקוק על אבן יקרה על גבי המזבח</w:t>
      </w:r>
      <w:bookmarkEnd w:id="163"/>
      <w:r w:rsidRPr="00FE2A8F">
        <w:rPr>
          <w:b/>
          <w:vertAlign w:val="superscript"/>
          <w:lang w:val="en-US"/>
        </w:rPr>
        <w:t xml:space="preserve"> </w:t>
      </w:r>
    </w:p>
    <w:p w14:paraId="0360D5D7" w14:textId="77777777" w:rsidR="00FE2A8F" w:rsidRDefault="00FE2A8F" w:rsidP="009C4B05">
      <w:pPr>
        <w:pStyle w:val="a0"/>
        <w:rPr>
          <w:rtl/>
        </w:rPr>
      </w:pPr>
      <w:bookmarkStart w:id="164" w:name="_Toc525270951"/>
      <w:r>
        <w:rPr>
          <w:rFonts w:hint="cs"/>
          <w:rtl/>
        </w:rPr>
        <w:t>הרב לוי יצחק ראסקין</w:t>
      </w:r>
      <w:bookmarkEnd w:id="164"/>
    </w:p>
    <w:p w14:paraId="34F8489C" w14:textId="77777777" w:rsidR="00FE2A8F" w:rsidRPr="00FE2A8F" w:rsidRDefault="00FE2A8F" w:rsidP="00FE2A8F">
      <w:pPr>
        <w:pStyle w:val="a1"/>
        <w:rPr>
          <w:rtl/>
          <w:lang w:val="en-GB"/>
        </w:rPr>
      </w:pPr>
      <w:r>
        <w:rPr>
          <w:rFonts w:hint="cs"/>
          <w:rtl/>
          <w:lang w:val="en-GB"/>
        </w:rPr>
        <w:t xml:space="preserve">דומ"ץ דקהילת ליובאוויטש </w:t>
      </w:r>
      <w:r>
        <w:rPr>
          <w:rtl/>
          <w:lang w:val="en-GB"/>
        </w:rPr>
        <w:t>–</w:t>
      </w:r>
      <w:r>
        <w:rPr>
          <w:rFonts w:hint="cs"/>
          <w:rtl/>
          <w:lang w:val="en-GB"/>
        </w:rPr>
        <w:t xml:space="preserve"> לונדון, אנגלי'</w:t>
      </w:r>
    </w:p>
    <w:p w14:paraId="340668A8" w14:textId="77777777" w:rsidR="00FE2A8F" w:rsidRPr="00FE2A8F" w:rsidRDefault="00FE2A8F" w:rsidP="00D71621">
      <w:pPr>
        <w:pStyle w:val="a2"/>
        <w:rPr>
          <w:rtl/>
        </w:rPr>
      </w:pPr>
      <w:r w:rsidRPr="00FE2A8F">
        <w:rPr>
          <w:rtl/>
        </w:rPr>
        <w:t>ב'סליחות' לצום גדלי' בתחלתן</w:t>
      </w:r>
      <w:r w:rsidRPr="00FE2A8F">
        <w:rPr>
          <w:rFonts w:hint="cs"/>
          <w:rtl/>
        </w:rPr>
        <w:t xml:space="preserve"> </w:t>
      </w:r>
      <w:r w:rsidRPr="00FE2A8F">
        <w:rPr>
          <w:vertAlign w:val="superscript"/>
          <w:rtl/>
        </w:rPr>
        <w:footnoteReference w:id="100"/>
      </w:r>
      <w:r w:rsidRPr="00FE2A8F">
        <w:rPr>
          <w:rtl/>
        </w:rPr>
        <w:t xml:space="preserve"> </w:t>
      </w:r>
      <w:r w:rsidRPr="00FE2A8F">
        <w:rPr>
          <w:rFonts w:hint="cs"/>
          <w:rtl/>
        </w:rPr>
        <w:t>מופיע</w:t>
      </w:r>
      <w:r w:rsidRPr="00FE2A8F">
        <w:rPr>
          <w:rtl/>
        </w:rPr>
        <w:t xml:space="preserve"> </w:t>
      </w:r>
      <w:r w:rsidRPr="00FE2A8F">
        <w:rPr>
          <w:rFonts w:hint="cs"/>
          <w:rtl/>
        </w:rPr>
        <w:t>ה</w:t>
      </w:r>
      <w:r w:rsidRPr="00FE2A8F">
        <w:rPr>
          <w:rtl/>
        </w:rPr>
        <w:t>פיוט 'אז טרם'</w:t>
      </w:r>
      <w:r w:rsidRPr="00FE2A8F">
        <w:rPr>
          <w:rFonts w:hint="cs"/>
          <w:rtl/>
        </w:rPr>
        <w:t xml:space="preserve"> </w:t>
      </w:r>
      <w:r w:rsidRPr="00FE2A8F">
        <w:rPr>
          <w:vertAlign w:val="superscript"/>
          <w:rtl/>
        </w:rPr>
        <w:footnoteReference w:id="101"/>
      </w:r>
      <w:r w:rsidRPr="00FE2A8F">
        <w:rPr>
          <w:rtl/>
        </w:rPr>
        <w:t xml:space="preserve">. יסוד הפיוט הוא </w:t>
      </w:r>
      <w:r w:rsidRPr="00FE2A8F">
        <w:rPr>
          <w:rFonts w:hint="cs"/>
          <w:rtl/>
        </w:rPr>
        <w:t>מ</w:t>
      </w:r>
      <w:r w:rsidRPr="00FE2A8F">
        <w:rPr>
          <w:rtl/>
        </w:rPr>
        <w:t>ה</w:t>
      </w:r>
      <w:r w:rsidRPr="00FE2A8F">
        <w:rPr>
          <w:rFonts w:hint="cs"/>
          <w:rtl/>
        </w:rPr>
        <w:t xml:space="preserve"> שאמרו</w:t>
      </w:r>
      <w:r w:rsidRPr="00FE2A8F">
        <w:rPr>
          <w:rtl/>
        </w:rPr>
        <w:t xml:space="preserve"> חז"ל בכמה מקומות שיש שבעה דברים שקדמו לעולם. בין מקורות</w:t>
      </w:r>
      <w:r w:rsidRPr="00FE2A8F">
        <w:rPr>
          <w:rFonts w:hint="cs"/>
          <w:rtl/>
        </w:rPr>
        <w:t xml:space="preserve"> הרבים לכללות דבר זה, הרי כמה פרטים בפיוט יש להראות מקורם ב</w:t>
      </w:r>
      <w:r w:rsidRPr="00FE2A8F">
        <w:rPr>
          <w:rtl/>
        </w:rPr>
        <w:t>מדרש תהלים</w:t>
      </w:r>
      <w:r w:rsidRPr="00FE2A8F">
        <w:rPr>
          <w:rFonts w:hint="cs"/>
          <w:rtl/>
        </w:rPr>
        <w:t xml:space="preserve"> </w:t>
      </w:r>
      <w:r w:rsidRPr="00FE2A8F">
        <w:rPr>
          <w:vertAlign w:val="superscript"/>
          <w:rtl/>
        </w:rPr>
        <w:footnoteReference w:id="102"/>
      </w:r>
      <w:r w:rsidRPr="00FE2A8F">
        <w:rPr>
          <w:rtl/>
        </w:rPr>
        <w:t>.</w:t>
      </w:r>
    </w:p>
    <w:p w14:paraId="74E9C2A7" w14:textId="77777777" w:rsidR="00FE2A8F" w:rsidRPr="00FE2A8F" w:rsidRDefault="00FE2A8F" w:rsidP="00D71621">
      <w:pPr>
        <w:pStyle w:val="a2"/>
        <w:rPr>
          <w:rtl/>
        </w:rPr>
      </w:pPr>
      <w:r w:rsidRPr="00FE2A8F">
        <w:rPr>
          <w:rtl/>
        </w:rPr>
        <w:t xml:space="preserve">לשון המדרש: </w:t>
      </w:r>
    </w:p>
    <w:p w14:paraId="46DD87C3" w14:textId="77777777" w:rsidR="00FE2A8F" w:rsidRPr="00FE2A8F" w:rsidRDefault="00FE2A8F" w:rsidP="00D71621">
      <w:pPr>
        <w:pStyle w:val="a2"/>
        <w:rPr>
          <w:rtl/>
        </w:rPr>
      </w:pPr>
      <w:r w:rsidRPr="00FE2A8F">
        <w:rPr>
          <w:rtl/>
        </w:rPr>
        <w:t xml:space="preserve">ובית המקדש מתוקן לפניו, ושם משיח חקוק על אבן יקרה על גבי המזבח. </w:t>
      </w:r>
    </w:p>
    <w:p w14:paraId="3BAE30DC" w14:textId="77777777" w:rsidR="00FE2A8F" w:rsidRPr="00FE2A8F" w:rsidRDefault="00FE2A8F" w:rsidP="00D71621">
      <w:pPr>
        <w:pStyle w:val="a2"/>
        <w:rPr>
          <w:rtl/>
        </w:rPr>
      </w:pPr>
      <w:r w:rsidRPr="00FE2A8F">
        <w:rPr>
          <w:rtl/>
        </w:rPr>
        <w:t xml:space="preserve">לשון הפיוט: </w:t>
      </w:r>
    </w:p>
    <w:p w14:paraId="24954CC7" w14:textId="77777777" w:rsidR="00FE2A8F" w:rsidRPr="00FE2A8F" w:rsidRDefault="00FE2A8F" w:rsidP="00D71621">
      <w:pPr>
        <w:pStyle w:val="a2"/>
        <w:rPr>
          <w:rtl/>
        </w:rPr>
      </w:pPr>
      <w:r w:rsidRPr="00FE2A8F">
        <w:rPr>
          <w:rtl/>
        </w:rPr>
        <w:t>צפון בתוכה [בירושלים] מקדש א-ל בישובים, קבוע באמצע מזבח כפור חיובים. רבוצה עליו אבן שתית חטובים. שם ינון עליה חקוק במכתבים. תואר שם המפורש בתווי גלובים</w:t>
      </w:r>
      <w:r w:rsidRPr="00FE2A8F">
        <w:rPr>
          <w:rFonts w:hint="cs"/>
          <w:rtl/>
        </w:rPr>
        <w:t>, שמה בתווך לפני מאזין מאשנבים, לווי תשובה ארך לנדוים וכואבים</w:t>
      </w:r>
      <w:r w:rsidRPr="00FE2A8F">
        <w:rPr>
          <w:rtl/>
        </w:rPr>
        <w:t>.</w:t>
      </w:r>
    </w:p>
    <w:p w14:paraId="0EAF3481" w14:textId="77777777" w:rsidR="00FE2A8F" w:rsidRPr="00FE2A8F" w:rsidRDefault="00FE2A8F" w:rsidP="00D71621">
      <w:pPr>
        <w:pStyle w:val="a2"/>
        <w:rPr>
          <w:rtl/>
        </w:rPr>
      </w:pPr>
      <w:r w:rsidRPr="00FE2A8F">
        <w:rPr>
          <w:rtl/>
        </w:rPr>
        <w:t xml:space="preserve">היינו שבמדרש מוזכרת 'אבן </w:t>
      </w:r>
      <w:r w:rsidRPr="00FE2A8F">
        <w:rPr>
          <w:b/>
          <w:bCs/>
          <w:rtl/>
        </w:rPr>
        <w:t>יקרה'</w:t>
      </w:r>
      <w:r w:rsidRPr="00FE2A8F">
        <w:rPr>
          <w:rtl/>
        </w:rPr>
        <w:t xml:space="preserve"> על גבי המזבח, בה נחקק שמו של משיח. ובפיוט כינה אותה "אבן </w:t>
      </w:r>
      <w:r w:rsidRPr="00FE2A8F">
        <w:rPr>
          <w:b/>
          <w:bCs/>
          <w:rtl/>
        </w:rPr>
        <w:t>שתיית</w:t>
      </w:r>
      <w:r w:rsidRPr="00FE2A8F">
        <w:rPr>
          <w:rtl/>
        </w:rPr>
        <w:t xml:space="preserve"> חטובים". גם ניתוסף דבר חקיקת שם המפורש.</w:t>
      </w:r>
    </w:p>
    <w:p w14:paraId="727DF3E7" w14:textId="77777777" w:rsidR="00FE2A8F" w:rsidRPr="00FE2A8F" w:rsidRDefault="00FE2A8F" w:rsidP="00D71621">
      <w:pPr>
        <w:pStyle w:val="a2"/>
        <w:rPr>
          <w:rtl/>
        </w:rPr>
      </w:pPr>
      <w:r w:rsidRPr="00FE2A8F">
        <w:rPr>
          <w:rFonts w:hint="cs"/>
          <w:rtl/>
        </w:rPr>
        <w:t xml:space="preserve">זה ששמו של משיח חרות על אבן מוזכר בתרגום יונתן על הפסוק "והוציא את האבן הראשה" </w:t>
      </w:r>
      <w:r w:rsidRPr="00FE2A8F">
        <w:rPr>
          <w:vertAlign w:val="superscript"/>
          <w:rtl/>
        </w:rPr>
        <w:footnoteReference w:id="103"/>
      </w:r>
      <w:r w:rsidRPr="00FE2A8F">
        <w:rPr>
          <w:rFonts w:hint="cs"/>
          <w:rtl/>
        </w:rPr>
        <w:t xml:space="preserve">: "ויגלי ית משיחיה דאמיר שמיה מלקדמין". וזה ששם המפורש חקוק על האבן הסותמת את התהום, מוזכר בתרגום יונתן בפירוש האורים ותומים </w:t>
      </w:r>
      <w:r w:rsidRPr="00FE2A8F">
        <w:rPr>
          <w:vertAlign w:val="superscript"/>
          <w:rtl/>
        </w:rPr>
        <w:footnoteReference w:id="104"/>
      </w:r>
      <w:r w:rsidRPr="00FE2A8F">
        <w:rPr>
          <w:rFonts w:hint="cs"/>
          <w:rtl/>
        </w:rPr>
        <w:t>:</w:t>
      </w:r>
    </w:p>
    <w:p w14:paraId="6502EA37" w14:textId="77777777" w:rsidR="00FE2A8F" w:rsidRPr="00FE2A8F" w:rsidRDefault="00FE2A8F" w:rsidP="00D71621">
      <w:pPr>
        <w:pStyle w:val="a2"/>
        <w:rPr>
          <w:rtl/>
        </w:rPr>
      </w:pPr>
      <w:r w:rsidRPr="00FE2A8F">
        <w:rPr>
          <w:rFonts w:hint="cs"/>
          <w:rtl/>
        </w:rPr>
        <w:t xml:space="preserve">... דבהון חקיק ומפרש שמא רבא וקדישא דביה אתבריין תלת מאה ועישרתי עלמיא, וחקיק ומפרש באבן שתיה דבה חתם מארי עלמא פום תהומא רבא מן שירויא </w:t>
      </w:r>
      <w:r w:rsidRPr="00FE2A8F">
        <w:rPr>
          <w:rFonts w:hint="cs"/>
          <w:rtl/>
        </w:rPr>
        <w:lastRenderedPageBreak/>
        <w:t>...</w:t>
      </w:r>
    </w:p>
    <w:p w14:paraId="3BE01F37" w14:textId="77777777" w:rsidR="00FE2A8F" w:rsidRPr="00FE2A8F" w:rsidRDefault="00FE2A8F" w:rsidP="00D71621">
      <w:pPr>
        <w:pStyle w:val="a2"/>
        <w:rPr>
          <w:rtl/>
        </w:rPr>
      </w:pPr>
      <w:r w:rsidRPr="00FE2A8F">
        <w:rPr>
          <w:rtl/>
        </w:rPr>
        <w:t>ו</w:t>
      </w:r>
      <w:r w:rsidRPr="00FE2A8F">
        <w:rPr>
          <w:rFonts w:hint="cs"/>
          <w:rtl/>
        </w:rPr>
        <w:t xml:space="preserve">במקום אחר </w:t>
      </w:r>
      <w:r w:rsidRPr="00FE2A8F">
        <w:rPr>
          <w:vertAlign w:val="superscript"/>
          <w:rtl/>
        </w:rPr>
        <w:footnoteReference w:id="105"/>
      </w:r>
      <w:r w:rsidRPr="00FE2A8F">
        <w:rPr>
          <w:rtl/>
        </w:rPr>
        <w:t xml:space="preserve"> הארכ</w:t>
      </w:r>
      <w:r w:rsidRPr="00FE2A8F">
        <w:rPr>
          <w:rFonts w:hint="cs"/>
          <w:rtl/>
        </w:rPr>
        <w:t>תי</w:t>
      </w:r>
      <w:r w:rsidRPr="00FE2A8F">
        <w:rPr>
          <w:rtl/>
        </w:rPr>
        <w:t xml:space="preserve"> לבאר</w:t>
      </w:r>
      <w:r w:rsidRPr="00FE2A8F">
        <w:rPr>
          <w:rFonts w:hint="cs"/>
          <w:rtl/>
        </w:rPr>
        <w:t xml:space="preserve"> </w:t>
      </w:r>
      <w:r w:rsidRPr="00FE2A8F">
        <w:rPr>
          <w:rtl/>
        </w:rPr>
        <w:t>הק</w:t>
      </w:r>
      <w:r w:rsidRPr="00FE2A8F">
        <w:rPr>
          <w:rFonts w:hint="cs"/>
          <w:rtl/>
        </w:rPr>
        <w:t>ירוב</w:t>
      </w:r>
      <w:r w:rsidRPr="00FE2A8F">
        <w:rPr>
          <w:rtl/>
        </w:rPr>
        <w:t xml:space="preserve"> בין השיתין שביסוד </w:t>
      </w:r>
      <w:r w:rsidRPr="00FE2A8F">
        <w:rPr>
          <w:b/>
          <w:bCs/>
          <w:rtl/>
        </w:rPr>
        <w:t>המזבח</w:t>
      </w:r>
      <w:r w:rsidRPr="00FE2A8F">
        <w:rPr>
          <w:rtl/>
        </w:rPr>
        <w:t xml:space="preserve"> ובין אבן השתיי' שמקומה </w:t>
      </w:r>
      <w:r w:rsidRPr="00FE2A8F">
        <w:rPr>
          <w:b/>
          <w:bCs/>
          <w:rtl/>
        </w:rPr>
        <w:t>בקודש הקדשים</w:t>
      </w:r>
      <w:r w:rsidRPr="00FE2A8F">
        <w:rPr>
          <w:rtl/>
        </w:rPr>
        <w:t xml:space="preserve">. </w:t>
      </w:r>
      <w:r w:rsidRPr="00FE2A8F">
        <w:rPr>
          <w:rFonts w:hint="cs"/>
          <w:rtl/>
        </w:rPr>
        <w:t>וי"ל</w:t>
      </w:r>
      <w:r w:rsidRPr="00FE2A8F">
        <w:rPr>
          <w:rtl/>
        </w:rPr>
        <w:t xml:space="preserve"> ש</w:t>
      </w:r>
      <w:r w:rsidRPr="00FE2A8F">
        <w:rPr>
          <w:rFonts w:hint="cs"/>
          <w:rtl/>
        </w:rPr>
        <w:t xml:space="preserve">רש"י פירש </w:t>
      </w:r>
      <w:r w:rsidRPr="00FE2A8F">
        <w:rPr>
          <w:rtl/>
        </w:rPr>
        <w:t xml:space="preserve">"אבן </w:t>
      </w:r>
      <w:r w:rsidRPr="00FE2A8F">
        <w:rPr>
          <w:rFonts w:hint="cs"/>
          <w:rtl/>
        </w:rPr>
        <w:t>י</w:t>
      </w:r>
      <w:r w:rsidRPr="00FE2A8F">
        <w:rPr>
          <w:rtl/>
        </w:rPr>
        <w:t xml:space="preserve">קרה על גבי המזבח" במקדש שלמעלה, </w:t>
      </w:r>
      <w:r w:rsidRPr="00FE2A8F">
        <w:rPr>
          <w:rFonts w:hint="cs"/>
          <w:rtl/>
        </w:rPr>
        <w:t>שהוא מקביל ל</w:t>
      </w:r>
      <w:r w:rsidRPr="00FE2A8F">
        <w:rPr>
          <w:rtl/>
        </w:rPr>
        <w:t>חרס דאשכחי' דוד מלכא בעת חפירת השיתין</w:t>
      </w:r>
      <w:r w:rsidRPr="00FE2A8F">
        <w:rPr>
          <w:rFonts w:hint="cs"/>
          <w:rtl/>
        </w:rPr>
        <w:t xml:space="preserve"> </w:t>
      </w:r>
      <w:r w:rsidRPr="00FE2A8F">
        <w:rPr>
          <w:vertAlign w:val="superscript"/>
          <w:rtl/>
        </w:rPr>
        <w:footnoteReference w:id="106"/>
      </w:r>
      <w:r w:rsidRPr="00FE2A8F">
        <w:rPr>
          <w:rtl/>
        </w:rPr>
        <w:t xml:space="preserve">, </w:t>
      </w:r>
      <w:r w:rsidRPr="00FE2A8F">
        <w:rPr>
          <w:rFonts w:hint="cs"/>
          <w:rtl/>
        </w:rPr>
        <w:t xml:space="preserve">והיינו דקאמר "אבן שתיית </w:t>
      </w:r>
      <w:r w:rsidRPr="00FE2A8F">
        <w:rPr>
          <w:rFonts w:hint="cs"/>
          <w:b/>
          <w:bCs/>
          <w:rtl/>
        </w:rPr>
        <w:t>חטובים</w:t>
      </w:r>
      <w:r w:rsidRPr="00FE2A8F">
        <w:rPr>
          <w:rFonts w:hint="cs"/>
          <w:rtl/>
        </w:rPr>
        <w:t>", היינו כריית השיתין</w:t>
      </w:r>
      <w:r w:rsidRPr="00FE2A8F">
        <w:rPr>
          <w:rtl/>
        </w:rPr>
        <w:t>.</w:t>
      </w:r>
    </w:p>
    <w:p w14:paraId="201A55A7" w14:textId="77777777" w:rsidR="00FE2A8F" w:rsidRPr="00FE2A8F" w:rsidRDefault="00FE2A8F" w:rsidP="00D71621">
      <w:pPr>
        <w:pStyle w:val="a2"/>
        <w:rPr>
          <w:rtl/>
        </w:rPr>
      </w:pPr>
      <w:r w:rsidRPr="00FE2A8F">
        <w:rPr>
          <w:rFonts w:hint="cs"/>
          <w:rtl/>
        </w:rPr>
        <w:t>ויש להבחין בין 'אבן שתי'' ל'שיתין': מזבח הוא מקום כפרה לבני אדם, ע"י הקרבת קרבנות. 'אבן שתיה' הוא מקום השראת השכינה, בקודש הקדשים, ושם באה הכפרה רק אחת בשנה.</w:t>
      </w:r>
    </w:p>
    <w:p w14:paraId="2D54A4E3" w14:textId="77777777" w:rsidR="00FE2A8F" w:rsidRDefault="00FE2A8F" w:rsidP="00D71621">
      <w:pPr>
        <w:pStyle w:val="a2"/>
        <w:rPr>
          <w:rFonts w:asciiTheme="minorHAnsi" w:hAnsiTheme="minorHAnsi"/>
        </w:rPr>
      </w:pPr>
      <w:r w:rsidRPr="00FE2A8F">
        <w:rPr>
          <w:rFonts w:hint="cs"/>
          <w:rtl/>
        </w:rPr>
        <w:t>י"ל ששמו של משיח</w:t>
      </w:r>
      <w:r w:rsidRPr="00FE2A8F">
        <w:rPr>
          <w:vertAlign w:val="superscript"/>
          <w:rtl/>
        </w:rPr>
        <w:footnoteReference w:id="107"/>
      </w:r>
      <w:r w:rsidRPr="00FE2A8F">
        <w:rPr>
          <w:rFonts w:hint="cs"/>
          <w:rtl/>
        </w:rPr>
        <w:t xml:space="preserve"> היינו שמקבץ נדחי ישראל ע"י שמכפר עליהם. והיינו ה'אבן יקרה' שע"ג המזבח. אך למעלה ממנו הוא ענין התשובה </w:t>
      </w:r>
      <w:r w:rsidRPr="00FE2A8F">
        <w:rPr>
          <w:vertAlign w:val="superscript"/>
          <w:rtl/>
        </w:rPr>
        <w:footnoteReference w:id="108"/>
      </w:r>
      <w:r w:rsidRPr="00FE2A8F">
        <w:rPr>
          <w:rFonts w:hint="cs"/>
          <w:rtl/>
        </w:rPr>
        <w:t>, וכלשון המדרש: "ובת קול מכרזת: שובו בני אדם". ולזה שייך 'שם המפורש', ושייך לקודש הקדשים, "שמה בתווך", שהוא ית' בעצמותו מקבל תשובת השבים אליו, "לווי תשובה ארך לנדוים וכואבים". כן יקבל תשובתנו בסבר פנים יפות.</w:t>
      </w:r>
    </w:p>
    <w:p w14:paraId="22FC3B1C" w14:textId="77777777" w:rsidR="00721F4D" w:rsidRDefault="00721F4D" w:rsidP="00721F4D">
      <w:pPr>
        <w:pStyle w:val="a4"/>
        <w:sectPr w:rsidR="00721F4D" w:rsidSect="00E65DD5">
          <w:footnotePr>
            <w:numRestart w:val="eachSect"/>
          </w:footnotePr>
          <w:type w:val="continuous"/>
          <w:pgSz w:w="7920" w:h="12240"/>
          <w:pgMar w:top="-810" w:right="864" w:bottom="720" w:left="864" w:header="270" w:footer="0" w:gutter="0"/>
          <w:cols w:space="720"/>
          <w:docGrid w:linePitch="360"/>
        </w:sectPr>
      </w:pPr>
      <w:proofErr w:type="gramStart"/>
      <w:r w:rsidRPr="004F6AB2">
        <w:t>g</w:t>
      </w:r>
      <w:proofErr w:type="gramEnd"/>
    </w:p>
    <w:p w14:paraId="7A2BD5D5" w14:textId="2DEFE7FD" w:rsidR="00D44CA4" w:rsidRDefault="00D44CA4" w:rsidP="00D44CA4">
      <w:pPr>
        <w:pStyle w:val="a"/>
        <w:rPr>
          <w:rtl/>
        </w:rPr>
      </w:pPr>
      <w:bookmarkStart w:id="165" w:name="_Toc525270952"/>
      <w:r>
        <w:rPr>
          <w:rFonts w:hint="cs"/>
          <w:rtl/>
        </w:rPr>
        <w:t>ר</w:t>
      </w:r>
      <w:r w:rsidR="0007787B">
        <w:rPr>
          <w:rFonts w:hint="cs"/>
          <w:rtl/>
        </w:rPr>
        <w:t>' לי</w:t>
      </w:r>
      <w:r>
        <w:rPr>
          <w:rFonts w:hint="cs"/>
          <w:rtl/>
        </w:rPr>
        <w:t>ב שניאורסון</w:t>
      </w:r>
      <w:bookmarkEnd w:id="165"/>
    </w:p>
    <w:p w14:paraId="78B52CD8" w14:textId="6D2C0091" w:rsidR="00D44CA4" w:rsidRDefault="00D44CA4" w:rsidP="00D44CA4">
      <w:pPr>
        <w:pStyle w:val="a0"/>
        <w:rPr>
          <w:rtl/>
        </w:rPr>
      </w:pPr>
      <w:bookmarkStart w:id="166" w:name="_Toc525270953"/>
      <w:r>
        <w:rPr>
          <w:rFonts w:hint="cs"/>
          <w:rtl/>
        </w:rPr>
        <w:t>הרב מרדכי גלזמן</w:t>
      </w:r>
      <w:bookmarkEnd w:id="166"/>
    </w:p>
    <w:p w14:paraId="601A5497" w14:textId="3EAED858" w:rsidR="00D44CA4" w:rsidRPr="00D44CA4" w:rsidRDefault="00D44CA4" w:rsidP="00D44CA4">
      <w:pPr>
        <w:pStyle w:val="a1"/>
        <w:rPr>
          <w:lang w:val="en-GB"/>
        </w:rPr>
        <w:sectPr w:rsidR="00D44CA4" w:rsidRPr="00D44CA4" w:rsidSect="00E65DD5">
          <w:footnotePr>
            <w:numRestart w:val="eachSect"/>
          </w:footnotePr>
          <w:type w:val="continuous"/>
          <w:pgSz w:w="7920" w:h="12240"/>
          <w:pgMar w:top="-810" w:right="864" w:bottom="720" w:left="864" w:header="270" w:footer="0" w:gutter="0"/>
          <w:cols w:space="720"/>
          <w:docGrid w:linePitch="360"/>
        </w:sectPr>
      </w:pPr>
      <w:r>
        <w:rPr>
          <w:rFonts w:hint="cs"/>
          <w:rtl/>
          <w:lang w:val="en-GB"/>
        </w:rPr>
        <w:t xml:space="preserve">שליח כ"ק אדמו"ר </w:t>
      </w:r>
      <w:r>
        <w:rPr>
          <w:rtl/>
          <w:lang w:val="en-GB"/>
        </w:rPr>
        <w:t>–</w:t>
      </w:r>
      <w:r>
        <w:rPr>
          <w:rFonts w:hint="cs"/>
          <w:rtl/>
          <w:lang w:val="en-GB"/>
        </w:rPr>
        <w:t xml:space="preserve"> ריגא, לטבי'</w:t>
      </w:r>
    </w:p>
    <w:p w14:paraId="7783C25F" w14:textId="052D146A" w:rsidR="00D44CA4" w:rsidRPr="00237891" w:rsidRDefault="00D44CA4" w:rsidP="00D71621">
      <w:pPr>
        <w:pStyle w:val="a2"/>
        <w:rPr>
          <w:rFonts w:ascii="Gill Sans MT" w:hAnsi="Gill Sans MT" w:cs="Arial"/>
          <w:rtl/>
        </w:rPr>
      </w:pPr>
      <w:r w:rsidRPr="00237891">
        <w:rPr>
          <w:rtl/>
        </w:rPr>
        <w:t>בפנקס הקהילות לטביא (הוצאת יד ושם ירושלים תשמ"ח) עמ' 251 כותב אשר רבם של החסידים בקהילת ריגא עד שנת תרע"ה</w:t>
      </w:r>
      <w:r w:rsidR="00611A6D">
        <w:rPr>
          <w:rFonts w:ascii="Cambria" w:hAnsi="Cambria" w:cs="Times New Roman" w:hint="cs"/>
          <w:rtl/>
        </w:rPr>
        <w:t xml:space="preserve"> </w:t>
      </w:r>
      <w:r w:rsidRPr="00237891">
        <w:rPr>
          <w:rFonts w:hint="cs"/>
          <w:rtl/>
        </w:rPr>
        <w:t>היה</w:t>
      </w:r>
      <w:r w:rsidRPr="00237891">
        <w:rPr>
          <w:rtl/>
        </w:rPr>
        <w:t xml:space="preserve"> </w:t>
      </w:r>
      <w:r w:rsidRPr="00237891">
        <w:rPr>
          <w:rFonts w:hint="cs"/>
          <w:rtl/>
        </w:rPr>
        <w:t>הרב</w:t>
      </w:r>
      <w:r w:rsidRPr="00237891">
        <w:rPr>
          <w:rFonts w:ascii="Cambria" w:hAnsi="Cambria" w:cs="Cambria" w:hint="cs"/>
          <w:rtl/>
        </w:rPr>
        <w:t> </w:t>
      </w:r>
      <w:r w:rsidRPr="00237891">
        <w:rPr>
          <w:b/>
          <w:bCs/>
          <w:rtl/>
        </w:rPr>
        <w:t>ליב שניאורסון</w:t>
      </w:r>
      <w:r w:rsidRPr="00237891">
        <w:rPr>
          <w:rtl/>
        </w:rPr>
        <w:t>,</w:t>
      </w:r>
      <w:r w:rsidR="0007787B">
        <w:rPr>
          <w:rFonts w:hint="cs"/>
          <w:rtl/>
        </w:rPr>
        <w:t xml:space="preserve"> </w:t>
      </w:r>
      <w:r w:rsidRPr="00237891">
        <w:rPr>
          <w:rtl/>
        </w:rPr>
        <w:t xml:space="preserve">וכן כותב </w:t>
      </w:r>
      <w:r>
        <w:rPr>
          <w:rFonts w:hint="cs"/>
          <w:rtl/>
        </w:rPr>
        <w:lastRenderedPageBreak/>
        <w:t>ר'</w:t>
      </w:r>
      <w:r w:rsidRPr="00237891">
        <w:rPr>
          <w:rtl/>
        </w:rPr>
        <w:t xml:space="preserve"> אברהם גודין ז"ל</w:t>
      </w:r>
      <w:r w:rsidRPr="00237891">
        <w:rPr>
          <w:rFonts w:ascii="Cambria" w:hAnsi="Cambria" w:cs="Cambria" w:hint="cs"/>
          <w:rtl/>
        </w:rPr>
        <w:t> </w:t>
      </w:r>
      <w:r w:rsidRPr="00237891">
        <w:rPr>
          <w:rtl/>
        </w:rPr>
        <w:t>בשבועון כפר חב"ד גליון 145 עמ' 29,</w:t>
      </w:r>
      <w:r w:rsidR="00611A6D">
        <w:rPr>
          <w:rFonts w:ascii="Cambria" w:hAnsi="Cambria" w:cs="Times New Roman" w:hint="cs"/>
          <w:rtl/>
        </w:rPr>
        <w:t xml:space="preserve"> </w:t>
      </w:r>
      <w:r w:rsidRPr="00237891">
        <w:rPr>
          <w:rFonts w:hint="cs"/>
          <w:rtl/>
        </w:rPr>
        <w:t>אך</w:t>
      </w:r>
      <w:r w:rsidR="00611A6D">
        <w:rPr>
          <w:rFonts w:ascii="Cambria" w:hAnsi="Cambria" w:cs="Times New Roman" w:hint="cs"/>
          <w:rtl/>
        </w:rPr>
        <w:t xml:space="preserve"> </w:t>
      </w:r>
      <w:r w:rsidRPr="00237891">
        <w:rPr>
          <w:rFonts w:hint="cs"/>
          <w:rtl/>
        </w:rPr>
        <w:t>לא</w:t>
      </w:r>
      <w:r w:rsidRPr="00237891">
        <w:rPr>
          <w:rtl/>
        </w:rPr>
        <w:t xml:space="preserve"> </w:t>
      </w:r>
      <w:r w:rsidRPr="00237891">
        <w:rPr>
          <w:rFonts w:hint="cs"/>
          <w:rtl/>
        </w:rPr>
        <w:t>מצאתי</w:t>
      </w:r>
      <w:r w:rsidRPr="00237891">
        <w:rPr>
          <w:rtl/>
        </w:rPr>
        <w:t xml:space="preserve"> </w:t>
      </w:r>
      <w:r w:rsidRPr="00237891">
        <w:rPr>
          <w:rFonts w:hint="cs"/>
          <w:rtl/>
        </w:rPr>
        <w:t>ע</w:t>
      </w:r>
      <w:r w:rsidRPr="00237891">
        <w:rPr>
          <w:rtl/>
        </w:rPr>
        <w:t>"</w:t>
      </w:r>
      <w:r w:rsidRPr="00237891">
        <w:rPr>
          <w:rFonts w:hint="cs"/>
          <w:rtl/>
        </w:rPr>
        <w:t>ז</w:t>
      </w:r>
      <w:r w:rsidRPr="00237891">
        <w:rPr>
          <w:rtl/>
        </w:rPr>
        <w:t xml:space="preserve"> </w:t>
      </w:r>
      <w:r w:rsidRPr="00237891">
        <w:rPr>
          <w:rFonts w:hint="cs"/>
          <w:rtl/>
        </w:rPr>
        <w:t>במקורות</w:t>
      </w:r>
      <w:r w:rsidRPr="00237891">
        <w:rPr>
          <w:rtl/>
        </w:rPr>
        <w:t xml:space="preserve"> </w:t>
      </w:r>
      <w:r w:rsidRPr="00237891">
        <w:rPr>
          <w:rFonts w:hint="cs"/>
          <w:rtl/>
        </w:rPr>
        <w:t>נוספים</w:t>
      </w:r>
      <w:r w:rsidRPr="00237891">
        <w:rPr>
          <w:rtl/>
        </w:rPr>
        <w:t>.</w:t>
      </w:r>
      <w:r w:rsidRPr="00237891">
        <w:rPr>
          <w:rFonts w:ascii="Cambria" w:hAnsi="Cambria" w:cs="Cambria" w:hint="cs"/>
          <w:rtl/>
        </w:rPr>
        <w:t> </w:t>
      </w:r>
    </w:p>
    <w:p w14:paraId="14C49EF7" w14:textId="4DDA2A18" w:rsidR="00D44CA4" w:rsidRPr="00237891" w:rsidRDefault="00D44CA4" w:rsidP="00D71621">
      <w:pPr>
        <w:pStyle w:val="a2"/>
        <w:rPr>
          <w:rFonts w:ascii="Arial" w:hAnsi="Arial" w:cs="Arial"/>
          <w:rtl/>
        </w:rPr>
      </w:pPr>
      <w:r w:rsidRPr="00237891">
        <w:rPr>
          <w:b/>
          <w:bCs/>
          <w:rtl/>
        </w:rPr>
        <w:t>כנראה</w:t>
      </w:r>
      <w:r w:rsidRPr="00237891">
        <w:rPr>
          <w:rFonts w:ascii="Cambria" w:hAnsi="Cambria" w:cs="Cambria" w:hint="cs"/>
          <w:rtl/>
        </w:rPr>
        <w:t> </w:t>
      </w:r>
      <w:r w:rsidRPr="00237891">
        <w:rPr>
          <w:rFonts w:hint="cs"/>
          <w:rtl/>
        </w:rPr>
        <w:t>זה</w:t>
      </w:r>
      <w:r w:rsidRPr="00237891">
        <w:rPr>
          <w:rFonts w:ascii="Cambria" w:hAnsi="Cambria" w:cs="Cambria" w:hint="cs"/>
          <w:rtl/>
        </w:rPr>
        <w:t> </w:t>
      </w:r>
      <w:r w:rsidRPr="00237891">
        <w:rPr>
          <w:rFonts w:hint="cs"/>
          <w:rtl/>
        </w:rPr>
        <w:t>הר</w:t>
      </w:r>
      <w:r w:rsidRPr="00237891">
        <w:rPr>
          <w:rtl/>
        </w:rPr>
        <w:t>"</w:t>
      </w:r>
      <w:r w:rsidRPr="00237891">
        <w:rPr>
          <w:rFonts w:hint="cs"/>
          <w:rtl/>
        </w:rPr>
        <w:t>ר</w:t>
      </w:r>
      <w:r w:rsidRPr="00237891">
        <w:rPr>
          <w:rFonts w:ascii="Cambria" w:hAnsi="Cambria" w:cs="Cambria" w:hint="cs"/>
          <w:rtl/>
        </w:rPr>
        <w:t> </w:t>
      </w:r>
      <w:r w:rsidRPr="00237891">
        <w:rPr>
          <w:rFonts w:hint="cs"/>
          <w:rtl/>
        </w:rPr>
        <w:t>יהודה</w:t>
      </w:r>
      <w:r w:rsidRPr="00237891">
        <w:rPr>
          <w:rtl/>
        </w:rPr>
        <w:t xml:space="preserve"> </w:t>
      </w:r>
      <w:r w:rsidRPr="00237891">
        <w:rPr>
          <w:rFonts w:hint="cs"/>
          <w:rtl/>
        </w:rPr>
        <w:t>ליב</w:t>
      </w:r>
      <w:r w:rsidRPr="00237891">
        <w:rPr>
          <w:rtl/>
        </w:rPr>
        <w:t xml:space="preserve"> </w:t>
      </w:r>
      <w:r w:rsidRPr="00237891">
        <w:rPr>
          <w:rFonts w:hint="cs"/>
          <w:rtl/>
        </w:rPr>
        <w:t>בן</w:t>
      </w:r>
      <w:r w:rsidRPr="00237891">
        <w:rPr>
          <w:rtl/>
        </w:rPr>
        <w:t xml:space="preserve"> </w:t>
      </w:r>
      <w:r w:rsidRPr="00237891">
        <w:rPr>
          <w:rFonts w:hint="cs"/>
          <w:rtl/>
        </w:rPr>
        <w:t>הר</w:t>
      </w:r>
      <w:r w:rsidRPr="00237891">
        <w:rPr>
          <w:rtl/>
        </w:rPr>
        <w:t>"</w:t>
      </w:r>
      <w:r w:rsidRPr="00237891">
        <w:rPr>
          <w:rFonts w:hint="cs"/>
          <w:rtl/>
        </w:rPr>
        <w:t>ר</w:t>
      </w:r>
      <w:r w:rsidRPr="00237891">
        <w:rPr>
          <w:rtl/>
        </w:rPr>
        <w:t xml:space="preserve"> </w:t>
      </w:r>
      <w:r w:rsidRPr="00237891">
        <w:rPr>
          <w:rFonts w:hint="cs"/>
          <w:rtl/>
        </w:rPr>
        <w:t>שניאור</w:t>
      </w:r>
      <w:r w:rsidRPr="00237891">
        <w:rPr>
          <w:rtl/>
        </w:rPr>
        <w:t xml:space="preserve"> </w:t>
      </w:r>
      <w:r w:rsidRPr="00237891">
        <w:rPr>
          <w:rFonts w:hint="cs"/>
          <w:rtl/>
        </w:rPr>
        <w:t>שניאורסאהן</w:t>
      </w:r>
      <w:r w:rsidR="00611A6D">
        <w:rPr>
          <w:rFonts w:ascii="Cambria" w:hAnsi="Cambria" w:cs="Times New Roman" w:hint="cs"/>
          <w:rtl/>
        </w:rPr>
        <w:t xml:space="preserve"> </w:t>
      </w:r>
      <w:r w:rsidRPr="00237891">
        <w:rPr>
          <w:rtl/>
        </w:rPr>
        <w:t>רבה של</w:t>
      </w:r>
      <w:r w:rsidR="00611A6D">
        <w:rPr>
          <w:rFonts w:ascii="Cambria" w:hAnsi="Cambria" w:cs="Times New Roman" w:hint="cs"/>
          <w:rtl/>
        </w:rPr>
        <w:t xml:space="preserve"> </w:t>
      </w:r>
      <w:r w:rsidRPr="00237891">
        <w:rPr>
          <w:rtl/>
        </w:rPr>
        <w:t>וועליז, נולד מעט לפני שנת תרי"ג (רשימות הרב"ש עמ' עט הערה</w:t>
      </w:r>
      <w:r w:rsidRPr="00237891">
        <w:rPr>
          <w:rFonts w:ascii="Cambria" w:hAnsi="Cambria" w:cs="Cambria" w:hint="cs"/>
          <w:rtl/>
        </w:rPr>
        <w:t> </w:t>
      </w:r>
      <w:r w:rsidRPr="00237891">
        <w:rPr>
          <w:rtl/>
        </w:rPr>
        <w:t>86)</w:t>
      </w:r>
      <w:r w:rsidRPr="00237891">
        <w:rPr>
          <w:rFonts w:ascii="Cambria" w:hAnsi="Cambria" w:cs="Cambria" w:hint="cs"/>
          <w:rtl/>
        </w:rPr>
        <w:t> </w:t>
      </w:r>
      <w:r w:rsidRPr="00237891">
        <w:rPr>
          <w:rFonts w:hint="cs"/>
          <w:rtl/>
        </w:rPr>
        <w:t>צאצא</w:t>
      </w:r>
      <w:r w:rsidRPr="00237891">
        <w:rPr>
          <w:rtl/>
        </w:rPr>
        <w:t xml:space="preserve"> </w:t>
      </w:r>
      <w:r w:rsidRPr="00237891">
        <w:rPr>
          <w:rFonts w:hint="cs"/>
          <w:rtl/>
        </w:rPr>
        <w:t>של</w:t>
      </w:r>
      <w:r w:rsidRPr="00237891">
        <w:rPr>
          <w:rtl/>
        </w:rPr>
        <w:t xml:space="preserve"> </w:t>
      </w:r>
      <w:r w:rsidRPr="00237891">
        <w:rPr>
          <w:rFonts w:hint="cs"/>
          <w:rtl/>
        </w:rPr>
        <w:t>אדמו</w:t>
      </w:r>
      <w:r w:rsidRPr="00237891">
        <w:rPr>
          <w:rtl/>
        </w:rPr>
        <w:t>"</w:t>
      </w:r>
      <w:r w:rsidRPr="00237891">
        <w:rPr>
          <w:rFonts w:hint="cs"/>
          <w:rtl/>
        </w:rPr>
        <w:t>ר</w:t>
      </w:r>
      <w:r w:rsidRPr="00237891">
        <w:rPr>
          <w:rtl/>
        </w:rPr>
        <w:t xml:space="preserve"> </w:t>
      </w:r>
      <w:r w:rsidRPr="00237891">
        <w:rPr>
          <w:rFonts w:hint="cs"/>
          <w:rtl/>
        </w:rPr>
        <w:t>האמצעי</w:t>
      </w:r>
      <w:r w:rsidR="00611A6D">
        <w:rPr>
          <w:rFonts w:ascii="Cambria" w:hAnsi="Cambria" w:cs="Times New Roman" w:hint="cs"/>
          <w:rtl/>
        </w:rPr>
        <w:t xml:space="preserve"> </w:t>
      </w:r>
      <w:r w:rsidRPr="00237891">
        <w:rPr>
          <w:rFonts w:hint="cs"/>
          <w:rtl/>
        </w:rPr>
        <w:t>הן</w:t>
      </w:r>
      <w:r w:rsidRPr="00237891">
        <w:rPr>
          <w:rtl/>
        </w:rPr>
        <w:t xml:space="preserve"> </w:t>
      </w:r>
      <w:r w:rsidRPr="00237891">
        <w:rPr>
          <w:rFonts w:hint="cs"/>
          <w:rtl/>
        </w:rPr>
        <w:t>מצד</w:t>
      </w:r>
      <w:r w:rsidRPr="00237891">
        <w:rPr>
          <w:rtl/>
        </w:rPr>
        <w:t xml:space="preserve"> </w:t>
      </w:r>
      <w:r w:rsidRPr="00237891">
        <w:rPr>
          <w:rFonts w:hint="cs"/>
          <w:rtl/>
        </w:rPr>
        <w:t>אביו</w:t>
      </w:r>
      <w:r w:rsidRPr="00237891">
        <w:rPr>
          <w:rtl/>
        </w:rPr>
        <w:t xml:space="preserve"> </w:t>
      </w:r>
      <w:r w:rsidRPr="00237891">
        <w:rPr>
          <w:rFonts w:hint="cs"/>
          <w:rtl/>
        </w:rPr>
        <w:t>והן</w:t>
      </w:r>
      <w:r w:rsidRPr="00237891">
        <w:rPr>
          <w:rtl/>
        </w:rPr>
        <w:t xml:space="preserve"> </w:t>
      </w:r>
      <w:r w:rsidRPr="00237891">
        <w:rPr>
          <w:rFonts w:hint="cs"/>
          <w:rtl/>
        </w:rPr>
        <w:t>מצד</w:t>
      </w:r>
      <w:r w:rsidRPr="00237891">
        <w:rPr>
          <w:rtl/>
        </w:rPr>
        <w:t xml:space="preserve"> </w:t>
      </w:r>
      <w:r w:rsidRPr="00237891">
        <w:rPr>
          <w:rFonts w:hint="cs"/>
          <w:rtl/>
        </w:rPr>
        <w:t>אמו</w:t>
      </w:r>
      <w:r w:rsidRPr="00237891">
        <w:rPr>
          <w:rtl/>
        </w:rPr>
        <w:t xml:space="preserve"> </w:t>
      </w:r>
      <w:r w:rsidRPr="00237891">
        <w:rPr>
          <w:rFonts w:hint="cs"/>
          <w:rtl/>
        </w:rPr>
        <w:t>ונינו</w:t>
      </w:r>
      <w:r w:rsidRPr="00237891">
        <w:rPr>
          <w:rtl/>
        </w:rPr>
        <w:t xml:space="preserve"> </w:t>
      </w:r>
      <w:r w:rsidRPr="00237891">
        <w:rPr>
          <w:rFonts w:hint="cs"/>
          <w:rtl/>
        </w:rPr>
        <w:t>של</w:t>
      </w:r>
      <w:r w:rsidRPr="00237891">
        <w:rPr>
          <w:rFonts w:ascii="Cambria" w:hAnsi="Cambria" w:cs="Cambria" w:hint="cs"/>
          <w:rtl/>
        </w:rPr>
        <w:t> </w:t>
      </w:r>
      <w:r w:rsidRPr="00237891">
        <w:rPr>
          <w:rtl/>
        </w:rPr>
        <w:t>אדמו"ר הצמח צדק,</w:t>
      </w:r>
      <w:r w:rsidR="00611A6D">
        <w:rPr>
          <w:rFonts w:ascii="Cambria" w:hAnsi="Cambria" w:cs="Times New Roman" w:hint="cs"/>
          <w:rtl/>
        </w:rPr>
        <w:t xml:space="preserve"> </w:t>
      </w:r>
      <w:r w:rsidRPr="00237891">
        <w:rPr>
          <w:rFonts w:hint="cs"/>
          <w:rtl/>
        </w:rPr>
        <w:t>בנה</w:t>
      </w:r>
      <w:r w:rsidRPr="00237891">
        <w:rPr>
          <w:rtl/>
        </w:rPr>
        <w:t xml:space="preserve"> </w:t>
      </w:r>
      <w:r w:rsidRPr="00237891">
        <w:rPr>
          <w:rFonts w:hint="cs"/>
          <w:rtl/>
        </w:rPr>
        <w:t>של</w:t>
      </w:r>
      <w:r w:rsidRPr="00237891">
        <w:rPr>
          <w:rtl/>
        </w:rPr>
        <w:t xml:space="preserve"> </w:t>
      </w:r>
      <w:r w:rsidRPr="00237891">
        <w:rPr>
          <w:rFonts w:hint="cs"/>
          <w:rtl/>
        </w:rPr>
        <w:t>הרבנית</w:t>
      </w:r>
      <w:r w:rsidRPr="00237891">
        <w:rPr>
          <w:rtl/>
        </w:rPr>
        <w:t xml:space="preserve"> </w:t>
      </w:r>
      <w:r w:rsidRPr="00237891">
        <w:rPr>
          <w:rFonts w:hint="cs"/>
          <w:rtl/>
        </w:rPr>
        <w:t>גולדא</w:t>
      </w:r>
      <w:r w:rsidRPr="00237891">
        <w:rPr>
          <w:rtl/>
        </w:rPr>
        <w:t xml:space="preserve"> </w:t>
      </w:r>
      <w:r w:rsidRPr="00237891">
        <w:rPr>
          <w:rFonts w:hint="cs"/>
          <w:rtl/>
        </w:rPr>
        <w:t>בת</w:t>
      </w:r>
      <w:r w:rsidRPr="00237891">
        <w:rPr>
          <w:rtl/>
        </w:rPr>
        <w:t xml:space="preserve"> </w:t>
      </w:r>
      <w:r w:rsidRPr="00237891">
        <w:rPr>
          <w:rFonts w:hint="cs"/>
          <w:rtl/>
        </w:rPr>
        <w:t>הרה</w:t>
      </w:r>
      <w:r w:rsidRPr="00237891">
        <w:rPr>
          <w:rtl/>
        </w:rPr>
        <w:t>"</w:t>
      </w:r>
      <w:r w:rsidRPr="00237891">
        <w:rPr>
          <w:rFonts w:hint="cs"/>
          <w:rtl/>
        </w:rPr>
        <w:t>ק</w:t>
      </w:r>
      <w:r w:rsidRPr="00237891">
        <w:rPr>
          <w:rtl/>
        </w:rPr>
        <w:t xml:space="preserve"> </w:t>
      </w:r>
      <w:r w:rsidRPr="00237891">
        <w:rPr>
          <w:rFonts w:hint="cs"/>
          <w:rtl/>
        </w:rPr>
        <w:t>ר</w:t>
      </w:r>
      <w:r w:rsidRPr="00237891">
        <w:rPr>
          <w:rtl/>
        </w:rPr>
        <w:t xml:space="preserve">' </w:t>
      </w:r>
      <w:r w:rsidRPr="00237891">
        <w:rPr>
          <w:rFonts w:hint="cs"/>
          <w:rtl/>
        </w:rPr>
        <w:t>ברוך</w:t>
      </w:r>
      <w:r w:rsidRPr="00237891">
        <w:rPr>
          <w:rtl/>
        </w:rPr>
        <w:t xml:space="preserve"> </w:t>
      </w:r>
      <w:r w:rsidRPr="00237891">
        <w:rPr>
          <w:rFonts w:hint="cs"/>
          <w:rtl/>
        </w:rPr>
        <w:t>שלום</w:t>
      </w:r>
      <w:r w:rsidRPr="00237891">
        <w:rPr>
          <w:rtl/>
        </w:rPr>
        <w:t xml:space="preserve"> (</w:t>
      </w:r>
      <w:r w:rsidRPr="00237891">
        <w:rPr>
          <w:rFonts w:hint="cs"/>
          <w:rtl/>
        </w:rPr>
        <w:t>סה</w:t>
      </w:r>
      <w:r w:rsidRPr="00237891">
        <w:rPr>
          <w:rtl/>
        </w:rPr>
        <w:t>"</w:t>
      </w:r>
      <w:r w:rsidRPr="00237891">
        <w:rPr>
          <w:rFonts w:hint="cs"/>
          <w:rtl/>
        </w:rPr>
        <w:t>ש</w:t>
      </w:r>
      <w:r w:rsidRPr="00237891">
        <w:rPr>
          <w:rtl/>
        </w:rPr>
        <w:t xml:space="preserve"> </w:t>
      </w:r>
      <w:r w:rsidRPr="00237891">
        <w:rPr>
          <w:rFonts w:hint="cs"/>
          <w:rtl/>
        </w:rPr>
        <w:t>תש</w:t>
      </w:r>
      <w:r w:rsidRPr="00237891">
        <w:rPr>
          <w:rtl/>
        </w:rPr>
        <w:t>"</w:t>
      </w:r>
      <w:r w:rsidRPr="00237891">
        <w:rPr>
          <w:rFonts w:hint="cs"/>
          <w:rtl/>
        </w:rPr>
        <w:t>ב</w:t>
      </w:r>
      <w:r w:rsidRPr="00237891">
        <w:rPr>
          <w:rtl/>
        </w:rPr>
        <w:t xml:space="preserve"> </w:t>
      </w:r>
      <w:r w:rsidRPr="00237891">
        <w:rPr>
          <w:rFonts w:hint="cs"/>
          <w:rtl/>
        </w:rPr>
        <w:t>עמ</w:t>
      </w:r>
      <w:r w:rsidRPr="00237891">
        <w:rPr>
          <w:rtl/>
        </w:rPr>
        <w:t xml:space="preserve">' 18, </w:t>
      </w:r>
      <w:r w:rsidRPr="00237891">
        <w:rPr>
          <w:rFonts w:hint="cs"/>
          <w:rtl/>
        </w:rPr>
        <w:t>ויש</w:t>
      </w:r>
      <w:r w:rsidRPr="00237891">
        <w:rPr>
          <w:rtl/>
        </w:rPr>
        <w:t xml:space="preserve"> </w:t>
      </w:r>
      <w:r w:rsidRPr="00237891">
        <w:rPr>
          <w:rFonts w:hint="cs"/>
          <w:rtl/>
        </w:rPr>
        <w:t>ל</w:t>
      </w:r>
      <w:r w:rsidRPr="00237891">
        <w:rPr>
          <w:rtl/>
        </w:rPr>
        <w:t>תקן באג"ק אדמו"ר מוהריי"צ טז עמ' כא</w:t>
      </w:r>
      <w:r w:rsidRPr="00237891">
        <w:rPr>
          <w:rFonts w:ascii="Cambria" w:hAnsi="Cambria" w:cs="Cambria" w:hint="cs"/>
          <w:rtl/>
        </w:rPr>
        <w:t> </w:t>
      </w:r>
      <w:r w:rsidRPr="00237891">
        <w:rPr>
          <w:rtl/>
        </w:rPr>
        <w:t>מס' 4 בשוה"ג שר' ליב דנן בנו של הר"ר מנחם נחום בן הצ"צ, הוא נכדו ולא בנו) וגיסו של הגביר הידוע ר' ישעי' ברלין מריגא.</w:t>
      </w:r>
    </w:p>
    <w:p w14:paraId="378ABDF6" w14:textId="51F703BF" w:rsidR="00D44CA4" w:rsidRPr="00E52F8C" w:rsidRDefault="00D44CA4" w:rsidP="00E52F8C">
      <w:pPr>
        <w:pStyle w:val="a2"/>
        <w:rPr>
          <w:rFonts w:ascii="Arial" w:hAnsi="Arial" w:cs="Arial"/>
          <w:rtl/>
        </w:rPr>
      </w:pPr>
      <w:r w:rsidRPr="00237891">
        <w:rPr>
          <w:rtl/>
        </w:rPr>
        <w:t>הוא המוזכר בהוספות לסה"מ תרנ"ט עמ' רפא בקשר לזה שאדמו"ר מוהרש"ב חזר עוה"פ המאמר החלצו בש"פ נח תרנ"ט בנוכחותו, והוא</w:t>
      </w:r>
      <w:r w:rsidRPr="00237891">
        <w:rPr>
          <w:rFonts w:ascii="Cambria" w:hAnsi="Cambria" w:cs="Cambria" w:hint="cs"/>
          <w:rtl/>
        </w:rPr>
        <w:t> </w:t>
      </w:r>
      <w:r w:rsidRPr="00237891">
        <w:rPr>
          <w:rtl/>
        </w:rPr>
        <w:t>מוזכר לרוב באג"ק אדמו"ר מוהרש"ב.</w:t>
      </w:r>
      <w:r w:rsidRPr="00237891">
        <w:rPr>
          <w:rFonts w:ascii="Cambria" w:hAnsi="Cambria" w:cs="Cambria" w:hint="cs"/>
          <w:rtl/>
        </w:rPr>
        <w:t> </w:t>
      </w:r>
      <w:r w:rsidRPr="00237891">
        <w:rPr>
          <w:rtl/>
        </w:rPr>
        <w:t>עליו</w:t>
      </w:r>
      <w:r w:rsidRPr="00237891">
        <w:rPr>
          <w:rFonts w:ascii="Cambria" w:hAnsi="Cambria" w:cs="Cambria" w:hint="cs"/>
          <w:rtl/>
        </w:rPr>
        <w:t> </w:t>
      </w:r>
      <w:r w:rsidRPr="00237891">
        <w:rPr>
          <w:rtl/>
        </w:rPr>
        <w:t>גם</w:t>
      </w:r>
      <w:r w:rsidRPr="00237891">
        <w:rPr>
          <w:rFonts w:ascii="Cambria" w:hAnsi="Cambria" w:cs="Cambria" w:hint="cs"/>
          <w:rtl/>
        </w:rPr>
        <w:t> </w:t>
      </w:r>
      <w:r w:rsidRPr="00237891">
        <w:rPr>
          <w:rFonts w:hint="cs"/>
          <w:rtl/>
        </w:rPr>
        <w:t>בליקוטי</w:t>
      </w:r>
      <w:r w:rsidRPr="00237891">
        <w:rPr>
          <w:rtl/>
        </w:rPr>
        <w:t xml:space="preserve"> </w:t>
      </w:r>
      <w:r w:rsidRPr="00237891">
        <w:rPr>
          <w:rFonts w:hint="cs"/>
          <w:rtl/>
        </w:rPr>
        <w:t>סיפורי</w:t>
      </w:r>
      <w:r w:rsidRPr="00237891">
        <w:rPr>
          <w:rFonts w:ascii="Cambria" w:hAnsi="Cambria" w:cs="Cambria" w:hint="cs"/>
          <w:rtl/>
        </w:rPr>
        <w:t> </w:t>
      </w:r>
      <w:r w:rsidRPr="00237891">
        <w:rPr>
          <w:rtl/>
        </w:rPr>
        <w:t>התוועדויות</w:t>
      </w:r>
      <w:r w:rsidR="00611A6D">
        <w:rPr>
          <w:rFonts w:ascii="Cambria" w:hAnsi="Cambria" w:cs="Times New Roman" w:hint="cs"/>
          <w:rtl/>
        </w:rPr>
        <w:t xml:space="preserve"> </w:t>
      </w:r>
      <w:r w:rsidRPr="00237891">
        <w:rPr>
          <w:rtl/>
        </w:rPr>
        <w:t>(</w:t>
      </w:r>
      <w:r w:rsidRPr="00237891">
        <w:rPr>
          <w:rFonts w:hint="cs"/>
          <w:rtl/>
        </w:rPr>
        <w:t>להרמ</w:t>
      </w:r>
      <w:r w:rsidRPr="00237891">
        <w:rPr>
          <w:rtl/>
        </w:rPr>
        <w:t>"</w:t>
      </w:r>
      <w:r w:rsidRPr="00237891">
        <w:rPr>
          <w:rFonts w:hint="cs"/>
          <w:rtl/>
        </w:rPr>
        <w:t>ז</w:t>
      </w:r>
      <w:r w:rsidRPr="00237891">
        <w:rPr>
          <w:rtl/>
        </w:rPr>
        <w:t xml:space="preserve"> </w:t>
      </w:r>
      <w:r w:rsidRPr="00237891">
        <w:rPr>
          <w:rFonts w:hint="cs"/>
          <w:rtl/>
        </w:rPr>
        <w:t>גרינגלאס</w:t>
      </w:r>
      <w:r w:rsidRPr="00237891">
        <w:rPr>
          <w:rtl/>
        </w:rPr>
        <w:t xml:space="preserve">) </w:t>
      </w:r>
      <w:r w:rsidRPr="00237891">
        <w:rPr>
          <w:rFonts w:hint="cs"/>
          <w:rtl/>
        </w:rPr>
        <w:t>עמ</w:t>
      </w:r>
      <w:r w:rsidRPr="00237891">
        <w:rPr>
          <w:rtl/>
        </w:rPr>
        <w:t xml:space="preserve">' 439 </w:t>
      </w:r>
      <w:r w:rsidRPr="00237891">
        <w:rPr>
          <w:rFonts w:hint="cs"/>
          <w:rtl/>
        </w:rPr>
        <w:t>ואילך</w:t>
      </w:r>
      <w:r w:rsidRPr="00237891">
        <w:rPr>
          <w:rtl/>
        </w:rPr>
        <w:t xml:space="preserve"> (</w:t>
      </w:r>
      <w:r w:rsidRPr="00237891">
        <w:rPr>
          <w:rFonts w:hint="cs"/>
          <w:rtl/>
        </w:rPr>
        <w:t>ושם</w:t>
      </w:r>
      <w:r w:rsidRPr="00237891">
        <w:rPr>
          <w:rtl/>
        </w:rPr>
        <w:t xml:space="preserve"> </w:t>
      </w:r>
      <w:r w:rsidRPr="00237891">
        <w:rPr>
          <w:rFonts w:hint="cs"/>
          <w:rtl/>
        </w:rPr>
        <w:t>בעמ</w:t>
      </w:r>
      <w:r w:rsidRPr="00237891">
        <w:rPr>
          <w:rtl/>
        </w:rPr>
        <w:t xml:space="preserve">' 456 </w:t>
      </w:r>
      <w:r w:rsidRPr="00237891">
        <w:rPr>
          <w:rFonts w:hint="cs"/>
          <w:rtl/>
        </w:rPr>
        <w:t>מספר</w:t>
      </w:r>
      <w:r w:rsidRPr="00237891">
        <w:rPr>
          <w:rtl/>
        </w:rPr>
        <w:t xml:space="preserve"> </w:t>
      </w:r>
      <w:r w:rsidRPr="00237891">
        <w:rPr>
          <w:rFonts w:hint="cs"/>
          <w:rtl/>
        </w:rPr>
        <w:t>על</w:t>
      </w:r>
      <w:r w:rsidRPr="00237891">
        <w:rPr>
          <w:rtl/>
        </w:rPr>
        <w:t xml:space="preserve"> </w:t>
      </w:r>
      <w:r w:rsidRPr="00237891">
        <w:rPr>
          <w:rFonts w:hint="cs"/>
          <w:rtl/>
        </w:rPr>
        <w:t>בנו</w:t>
      </w:r>
      <w:r w:rsidRPr="00237891">
        <w:rPr>
          <w:rtl/>
        </w:rPr>
        <w:t xml:space="preserve"> </w:t>
      </w:r>
      <w:r w:rsidRPr="00237891">
        <w:rPr>
          <w:rFonts w:hint="cs"/>
          <w:rtl/>
        </w:rPr>
        <w:t>הר</w:t>
      </w:r>
      <w:r w:rsidRPr="00237891">
        <w:rPr>
          <w:rtl/>
        </w:rPr>
        <w:t>"</w:t>
      </w:r>
      <w:r w:rsidRPr="00237891">
        <w:rPr>
          <w:rFonts w:hint="cs"/>
          <w:rtl/>
        </w:rPr>
        <w:t>ר</w:t>
      </w:r>
      <w:r w:rsidRPr="00237891">
        <w:rPr>
          <w:rtl/>
        </w:rPr>
        <w:t xml:space="preserve"> </w:t>
      </w:r>
      <w:r w:rsidRPr="00237891">
        <w:rPr>
          <w:rFonts w:hint="cs"/>
          <w:rtl/>
        </w:rPr>
        <w:t>חיים</w:t>
      </w:r>
      <w:r w:rsidRPr="00237891">
        <w:rPr>
          <w:rtl/>
        </w:rPr>
        <w:t xml:space="preserve"> </w:t>
      </w:r>
      <w:r w:rsidRPr="00237891">
        <w:rPr>
          <w:rFonts w:hint="cs"/>
          <w:rtl/>
        </w:rPr>
        <w:t>שנ</w:t>
      </w:r>
      <w:r w:rsidRPr="00237891">
        <w:rPr>
          <w:rtl/>
        </w:rPr>
        <w:t>"</w:t>
      </w:r>
      <w:r w:rsidRPr="00237891">
        <w:rPr>
          <w:rFonts w:hint="cs"/>
          <w:rtl/>
        </w:rPr>
        <w:t>ז</w:t>
      </w:r>
      <w:r w:rsidR="00E11F84">
        <w:rPr>
          <w:rFonts w:ascii="Cambria" w:hAnsi="Cambria" w:cs="Cambria" w:hint="cs"/>
          <w:rtl/>
        </w:rPr>
        <w:t>.</w:t>
      </w:r>
    </w:p>
    <w:p w14:paraId="60A648AD" w14:textId="77777777" w:rsidR="00D44CA4" w:rsidRPr="00237891" w:rsidRDefault="00D44CA4" w:rsidP="00D71621">
      <w:pPr>
        <w:pStyle w:val="a2"/>
        <w:rPr>
          <w:rFonts w:ascii="Gill Sans MT" w:hAnsi="Gill Sans MT" w:cs="Arial"/>
          <w:rtl/>
        </w:rPr>
      </w:pPr>
      <w:r w:rsidRPr="00237891">
        <w:rPr>
          <w:rFonts w:hint="cs"/>
          <w:rtl/>
        </w:rPr>
        <w:t>מלודז</w:t>
      </w:r>
      <w:r w:rsidRPr="00237891">
        <w:rPr>
          <w:rtl/>
        </w:rPr>
        <w:t xml:space="preserve">' </w:t>
      </w:r>
      <w:r w:rsidRPr="00237891">
        <w:rPr>
          <w:rFonts w:hint="cs"/>
          <w:rtl/>
        </w:rPr>
        <w:t>שהיה</w:t>
      </w:r>
      <w:r w:rsidRPr="00237891">
        <w:rPr>
          <w:rtl/>
        </w:rPr>
        <w:t xml:space="preserve"> </w:t>
      </w:r>
      <w:r w:rsidRPr="00237891">
        <w:rPr>
          <w:rFonts w:hint="cs"/>
          <w:rtl/>
        </w:rPr>
        <w:t>אצלו</w:t>
      </w:r>
      <w:r w:rsidRPr="00237891">
        <w:rPr>
          <w:rFonts w:ascii="Cambria" w:hAnsi="Cambria" w:cs="Cambria" w:hint="cs"/>
          <w:rtl/>
        </w:rPr>
        <w:t> </w:t>
      </w:r>
      <w:r w:rsidRPr="00237891">
        <w:rPr>
          <w:rtl/>
        </w:rPr>
        <w:t>כתב רבנות מאנ"ש דריגא שבקשוהו לבוא ולהתישב כאן בתור הרב החסידי אך הוא סירב לכך).</w:t>
      </w:r>
    </w:p>
    <w:p w14:paraId="663F0B88" w14:textId="525B671C" w:rsidR="00D44CA4" w:rsidRPr="00237891" w:rsidRDefault="00D44CA4" w:rsidP="00D71621">
      <w:pPr>
        <w:pStyle w:val="a2"/>
        <w:rPr>
          <w:rFonts w:ascii="Gill Sans MT" w:hAnsi="Gill Sans MT" w:cs="Arial"/>
          <w:rtl/>
        </w:rPr>
      </w:pPr>
      <w:r w:rsidRPr="00237891">
        <w:rPr>
          <w:rtl/>
        </w:rPr>
        <w:t>בתחילת שנת תר"ע הוא עדיין בוועליז (אג"ק אדמו"ר מוהריי"צ טז הנ"ל), נפטר לפני שנת סוף שנת תרע"ז כי באג"ק אדמו"ר מוהרש"ב ב</w:t>
      </w:r>
      <w:r w:rsidRPr="00237891">
        <w:rPr>
          <w:rFonts w:ascii="Cambria" w:hAnsi="Cambria" w:cs="Cambria" w:hint="cs"/>
          <w:rtl/>
        </w:rPr>
        <w:t> </w:t>
      </w:r>
      <w:r w:rsidRPr="00237891">
        <w:rPr>
          <w:rtl/>
        </w:rPr>
        <w:t>עמ' תתסט מיום ב' אלול תרע"ז כותב 'הרה"ג רש"ז שניאורסאהן בהרה"ג ר"ל ז"ל מריגא'</w:t>
      </w:r>
      <w:r>
        <w:rPr>
          <w:rFonts w:hint="cs"/>
          <w:rtl/>
        </w:rPr>
        <w:t>.</w:t>
      </w:r>
    </w:p>
    <w:p w14:paraId="78591917" w14:textId="77777777" w:rsidR="00E52F8C" w:rsidRDefault="00D44CA4" w:rsidP="00E52F8C">
      <w:pPr>
        <w:pStyle w:val="a2"/>
        <w:rPr>
          <w:noProof/>
          <w:rtl/>
        </w:rPr>
      </w:pPr>
      <w:r w:rsidRPr="00237891">
        <w:rPr>
          <w:rtl/>
        </w:rPr>
        <w:t>בבית רבי עמ' 372 כותב על חתניו של אדמו"ר הצ"צ</w:t>
      </w:r>
      <w:r>
        <w:rPr>
          <w:rFonts w:hint="cs"/>
          <w:noProof/>
          <w:rtl/>
        </w:rPr>
        <w:t>:</w:t>
      </w:r>
      <w:r w:rsidR="00E52F8C">
        <w:rPr>
          <w:rFonts w:hint="cs"/>
          <w:noProof/>
          <w:rtl/>
        </w:rPr>
        <w:t xml:space="preserve"> </w:t>
      </w:r>
    </w:p>
    <w:p w14:paraId="614AECDD" w14:textId="0D247774" w:rsidR="00D44CA4" w:rsidRDefault="00D44CA4" w:rsidP="00E52F8C">
      <w:pPr>
        <w:pStyle w:val="a2"/>
        <w:rPr>
          <w:rtl/>
        </w:rPr>
      </w:pPr>
      <w:r>
        <w:rPr>
          <w:rFonts w:hint="cs"/>
          <w:noProof/>
          <w:rtl/>
        </w:rPr>
        <w:t>חתנו הב' של רבינו הוא הרה"ח ר' שניאור זלה"ה בן הרה"ק ר' מנחם נחום נ"ע בן אדמו"ר האמצעי נ"ע, והי' דר בליובאוויטש ושם מנוחתו כבוד באהל רבינו נ"ע. תנצב"ה. בנו הוא הרה"ג ר' יהודא ליב שניאורסאן שי', רב דויליז.</w:t>
      </w:r>
    </w:p>
    <w:p w14:paraId="11A1E187" w14:textId="43E20EB7" w:rsidR="00D44CA4" w:rsidRPr="00933D7E" w:rsidRDefault="00D44CA4" w:rsidP="00D71621">
      <w:pPr>
        <w:pStyle w:val="a2"/>
        <w:rPr>
          <w:rStyle w:val="SubtleReference"/>
          <w:rFonts w:ascii="FbMazalMedium" w:hAnsi="FbMazalMedium" w:cs="FbMazalMedium"/>
          <w:rtl/>
        </w:rPr>
      </w:pPr>
      <w:r w:rsidRPr="00933D7E">
        <w:rPr>
          <w:rtl/>
        </w:rPr>
        <w:t>ומוסיף שם בהערה</w:t>
      </w:r>
      <w:r w:rsidRPr="00933D7E">
        <w:rPr>
          <w:rFonts w:ascii="Cambria" w:hAnsi="Cambria" w:cs="Cambria" w:hint="cs"/>
          <w:rtl/>
        </w:rPr>
        <w:t> </w:t>
      </w:r>
      <w:r w:rsidRPr="00933D7E">
        <w:rPr>
          <w:rtl/>
        </w:rPr>
        <w:t>הוצאה חדשה (כסלו תשע"ד)</w:t>
      </w:r>
      <w:r w:rsidRPr="00933D7E">
        <w:rPr>
          <w:rFonts w:ascii="Cambria" w:hAnsi="Cambria" w:cs="Cambria" w:hint="cs"/>
          <w:rtl/>
        </w:rPr>
        <w:t> </w:t>
      </w:r>
      <w:r w:rsidRPr="00933D7E">
        <w:rPr>
          <w:rtl/>
        </w:rPr>
        <w:t>על ר' שניאור "בעלה של מרת ראדע פריידא בת רבינו"</w:t>
      </w:r>
      <w:r>
        <w:rPr>
          <w:rFonts w:hint="cs"/>
          <w:rtl/>
        </w:rPr>
        <w:t>.</w:t>
      </w:r>
    </w:p>
    <w:p w14:paraId="0A55ACDF" w14:textId="77777777" w:rsidR="00D44CA4" w:rsidRPr="00933D7E" w:rsidRDefault="00D44CA4" w:rsidP="00D71621">
      <w:pPr>
        <w:pStyle w:val="a2"/>
        <w:rPr>
          <w:rtl/>
        </w:rPr>
      </w:pPr>
      <w:r w:rsidRPr="00933D7E">
        <w:rPr>
          <w:rtl/>
        </w:rPr>
        <w:t>הערה זו נכונה אך נותנת מקום לטעות שבנו הרה"ג רי"ל המוזכר בהמשך הוא בנה של מרת ראדע פריידא ולא היא כי הוא בנו מזיוו"ש ממרת גולדא בת הרב"ש כנ"ל.</w:t>
      </w:r>
    </w:p>
    <w:p w14:paraId="616E1B7F" w14:textId="0C579519" w:rsidR="000D41BD" w:rsidRPr="00E52F8C" w:rsidRDefault="00D44CA4" w:rsidP="00E52F8C">
      <w:pPr>
        <w:pStyle w:val="a2"/>
      </w:pPr>
      <w:r w:rsidRPr="00933D7E">
        <w:rPr>
          <w:rtl/>
        </w:rPr>
        <w:t>ואודה לקוראי הגליון אם יוסיפו פרטים בקשר לר' ליב דנן.</w:t>
      </w:r>
    </w:p>
    <w:p w14:paraId="0602E466" w14:textId="77777777" w:rsidR="00E4173B" w:rsidRDefault="00E4173B" w:rsidP="00E4173B">
      <w:pPr>
        <w:pStyle w:val="a4"/>
        <w:rPr>
          <w:rtl/>
        </w:rPr>
      </w:pPr>
      <w:proofErr w:type="gramStart"/>
      <w:r w:rsidRPr="004F6AB2">
        <w:t>g</w:t>
      </w:r>
      <w:proofErr w:type="gramEnd"/>
    </w:p>
    <w:p w14:paraId="5ADB024E" w14:textId="77777777" w:rsidR="009F7C1A" w:rsidRDefault="009F7C1A" w:rsidP="00EA7750">
      <w:pPr>
        <w:pStyle w:val="NormalComplexNarkisim"/>
        <w:spacing w:after="120" w:line="360" w:lineRule="auto"/>
        <w:rPr>
          <w:rFonts w:ascii="Calibri" w:eastAsia="Calibri" w:hAnsi="Calibri" w:cs="1ShefaClassic"/>
          <w:sz w:val="26"/>
          <w:szCs w:val="26"/>
          <w:rtl/>
        </w:rPr>
      </w:pPr>
    </w:p>
    <w:p w14:paraId="1EF44587" w14:textId="77777777" w:rsidR="009F7C1A" w:rsidRDefault="009F7C1A" w:rsidP="00EA7750">
      <w:pPr>
        <w:pStyle w:val="NormalComplexNarkisim"/>
        <w:spacing w:after="120" w:line="360" w:lineRule="auto"/>
        <w:rPr>
          <w:rFonts w:ascii="Calibri" w:eastAsia="Calibri" w:hAnsi="Calibri" w:cs="1ShefaClassic"/>
          <w:sz w:val="26"/>
          <w:szCs w:val="26"/>
          <w:rtl/>
        </w:rPr>
      </w:pPr>
    </w:p>
    <w:p w14:paraId="1C1C01B2" w14:textId="77777777" w:rsidR="009F7C1A" w:rsidRDefault="009F7C1A" w:rsidP="00EA7750">
      <w:pPr>
        <w:pStyle w:val="NormalComplexNarkisim"/>
        <w:spacing w:after="120" w:line="360" w:lineRule="auto"/>
        <w:rPr>
          <w:rFonts w:ascii="Calibri" w:eastAsia="Calibri" w:hAnsi="Calibri" w:cs="1ShefaClassic"/>
          <w:sz w:val="26"/>
          <w:szCs w:val="26"/>
          <w:rtl/>
        </w:rPr>
      </w:pPr>
    </w:p>
    <w:p w14:paraId="7125A0A8" w14:textId="77777777" w:rsidR="009F7C1A" w:rsidRDefault="009F7C1A" w:rsidP="00EA7750">
      <w:pPr>
        <w:pStyle w:val="NormalComplexNarkisim"/>
        <w:spacing w:after="120" w:line="360" w:lineRule="auto"/>
        <w:rPr>
          <w:rFonts w:ascii="Calibri" w:eastAsia="Calibri" w:hAnsi="Calibri" w:cs="1ShefaClassic"/>
          <w:sz w:val="26"/>
          <w:szCs w:val="26"/>
          <w:rtl/>
        </w:rPr>
      </w:pPr>
    </w:p>
    <w:p w14:paraId="4B913DCC" w14:textId="77777777" w:rsidR="00E52F8C" w:rsidRDefault="00E52F8C" w:rsidP="00EA7750">
      <w:pPr>
        <w:pStyle w:val="NormalComplexNarkisim"/>
        <w:spacing w:after="120" w:line="360" w:lineRule="auto"/>
        <w:rPr>
          <w:rFonts w:ascii="Calibri" w:eastAsia="Calibri" w:hAnsi="Calibri" w:cs="1ShefaClassic"/>
          <w:sz w:val="26"/>
          <w:szCs w:val="26"/>
          <w:rtl/>
        </w:rPr>
      </w:pPr>
    </w:p>
    <w:p w14:paraId="1DFCA330" w14:textId="77777777" w:rsidR="00E52F8C" w:rsidRDefault="00E52F8C" w:rsidP="00EA7750">
      <w:pPr>
        <w:pStyle w:val="NormalComplexNarkisim"/>
        <w:spacing w:after="120" w:line="360" w:lineRule="auto"/>
        <w:rPr>
          <w:rFonts w:ascii="Calibri" w:eastAsia="Calibri" w:hAnsi="Calibri" w:cs="1ShefaClassic"/>
          <w:sz w:val="26"/>
          <w:szCs w:val="26"/>
          <w:rtl/>
        </w:rPr>
      </w:pPr>
    </w:p>
    <w:p w14:paraId="000D2762" w14:textId="77777777" w:rsidR="00E52F8C" w:rsidRDefault="00E52F8C" w:rsidP="00EA7750">
      <w:pPr>
        <w:pStyle w:val="NormalComplexNarkisim"/>
        <w:spacing w:after="120" w:line="360" w:lineRule="auto"/>
        <w:rPr>
          <w:rFonts w:ascii="Calibri" w:eastAsia="Calibri" w:hAnsi="Calibri" w:cs="1ShefaClassic"/>
          <w:sz w:val="26"/>
          <w:szCs w:val="26"/>
          <w:rtl/>
        </w:rPr>
      </w:pPr>
    </w:p>
    <w:p w14:paraId="65266670" w14:textId="3EC181E5" w:rsidR="00EA7750" w:rsidRPr="00EE7835" w:rsidRDefault="00EA7750" w:rsidP="00EA7750">
      <w:pPr>
        <w:pStyle w:val="NormalComplexNarkisim"/>
        <w:spacing w:after="120" w:line="360" w:lineRule="auto"/>
        <w:rPr>
          <w:rFonts w:ascii="Calibri" w:eastAsia="Calibri" w:hAnsi="Calibri" w:cs="1ShefaClassic"/>
          <w:sz w:val="26"/>
          <w:szCs w:val="26"/>
          <w:rtl/>
        </w:rPr>
      </w:pPr>
      <w:r w:rsidRPr="00EE7835">
        <w:rPr>
          <w:rFonts w:ascii="Calibri" w:eastAsia="Calibri" w:hAnsi="Calibri" w:cs="1ShefaClassic" w:hint="cs"/>
          <w:sz w:val="26"/>
          <w:szCs w:val="26"/>
          <w:rtl/>
        </w:rPr>
        <w:t>לע"נ</w:t>
      </w:r>
    </w:p>
    <w:p w14:paraId="0D34CCEE" w14:textId="77777777" w:rsidR="00EA7750" w:rsidRPr="00EE7835" w:rsidRDefault="00EA7750" w:rsidP="00EA7750">
      <w:pPr>
        <w:pStyle w:val="NormalComplexNarkisim"/>
        <w:spacing w:after="120" w:line="360" w:lineRule="auto"/>
        <w:rPr>
          <w:rFonts w:ascii="Calibri" w:eastAsia="Calibri" w:hAnsi="Calibri" w:cs="1ShefaClassic"/>
          <w:sz w:val="26"/>
          <w:szCs w:val="26"/>
        </w:rPr>
      </w:pPr>
      <w:r w:rsidRPr="00EE7835">
        <w:rPr>
          <w:rFonts w:ascii="Calibri" w:eastAsia="Calibri" w:hAnsi="Calibri" w:cs="1ShefaClassic" w:hint="cs"/>
          <w:sz w:val="26"/>
          <w:szCs w:val="26"/>
          <w:rtl/>
        </w:rPr>
        <w:t>הבחור המצוין</w:t>
      </w:r>
    </w:p>
    <w:p w14:paraId="3DA66BB3" w14:textId="77777777" w:rsidR="00EA7750" w:rsidRPr="00EE7835" w:rsidRDefault="00EA7750" w:rsidP="00EA7750">
      <w:pPr>
        <w:pStyle w:val="NormalComplexNarkisim"/>
        <w:spacing w:after="120" w:line="360" w:lineRule="auto"/>
        <w:rPr>
          <w:rFonts w:ascii="Calibri" w:eastAsia="Calibri" w:hAnsi="Calibri" w:cs="1ShefaClassic"/>
          <w:sz w:val="26"/>
          <w:szCs w:val="26"/>
          <w:rtl/>
        </w:rPr>
      </w:pPr>
      <w:r w:rsidRPr="00EE7835">
        <w:rPr>
          <w:rFonts w:ascii="Calibri" w:eastAsia="Calibri" w:hAnsi="Calibri" w:cs="1ShefaClassic" w:hint="cs"/>
          <w:sz w:val="26"/>
          <w:szCs w:val="26"/>
          <w:rtl/>
        </w:rPr>
        <w:t>התמים הנעלה, בעל מדות תרומיות</w:t>
      </w:r>
    </w:p>
    <w:p w14:paraId="347E966F" w14:textId="77777777" w:rsidR="00EA7750" w:rsidRPr="00EE7835" w:rsidRDefault="00EA7750" w:rsidP="00EA7750">
      <w:pPr>
        <w:pStyle w:val="NormalComplexNarkisim"/>
        <w:spacing w:after="120" w:line="360" w:lineRule="auto"/>
        <w:rPr>
          <w:rFonts w:ascii="Calibri" w:eastAsia="Calibri" w:hAnsi="Calibri" w:cs="1ShefaClassic"/>
          <w:sz w:val="26"/>
          <w:szCs w:val="26"/>
          <w:rtl/>
        </w:rPr>
      </w:pPr>
      <w:r w:rsidRPr="00EE7835">
        <w:rPr>
          <w:rFonts w:ascii="Calibri" w:eastAsia="Calibri" w:hAnsi="Calibri" w:cs="1ShefaClassic" w:hint="cs"/>
          <w:sz w:val="26"/>
          <w:szCs w:val="26"/>
          <w:rtl/>
        </w:rPr>
        <w:t>רוח המקום ורוח הבריות נוחה הימנו</w:t>
      </w:r>
    </w:p>
    <w:p w14:paraId="775DE315" w14:textId="77777777" w:rsidR="00EA7750" w:rsidRPr="00EE7835" w:rsidRDefault="00EA7750" w:rsidP="00EA7750">
      <w:pPr>
        <w:pStyle w:val="NormalComplexNarkisim"/>
        <w:spacing w:after="120" w:line="360" w:lineRule="auto"/>
        <w:rPr>
          <w:rFonts w:ascii="Calibri" w:eastAsia="Calibri" w:hAnsi="Calibri" w:cs="1ShefaClassic"/>
          <w:sz w:val="26"/>
          <w:szCs w:val="26"/>
          <w:rtl/>
        </w:rPr>
      </w:pPr>
      <w:r w:rsidRPr="00EE7835">
        <w:rPr>
          <w:rFonts w:ascii="Calibri" w:eastAsia="Calibri" w:hAnsi="Calibri" w:cs="1ShefaClassic" w:hint="cs"/>
          <w:sz w:val="26"/>
          <w:szCs w:val="26"/>
          <w:rtl/>
        </w:rPr>
        <w:t>סופר סת"ם</w:t>
      </w:r>
    </w:p>
    <w:p w14:paraId="67DD96C3" w14:textId="77777777" w:rsidR="00EA7750" w:rsidRPr="00EE7835" w:rsidRDefault="00EA7750" w:rsidP="00EA7750">
      <w:pPr>
        <w:pStyle w:val="NormalComplexNarkisim"/>
        <w:spacing w:after="120" w:line="360" w:lineRule="auto"/>
        <w:rPr>
          <w:rFonts w:ascii="Calibri" w:eastAsia="Calibri" w:hAnsi="Calibri" w:cs="1ShefaClassic"/>
          <w:sz w:val="26"/>
          <w:szCs w:val="26"/>
          <w:rtl/>
        </w:rPr>
      </w:pPr>
      <w:r w:rsidRPr="00EE7835">
        <w:rPr>
          <w:rFonts w:ascii="Calibri" w:eastAsia="Calibri" w:hAnsi="Calibri" w:cs="1ShefaClassic" w:hint="cs"/>
          <w:sz w:val="26"/>
          <w:szCs w:val="26"/>
          <w:rtl/>
        </w:rPr>
        <w:t xml:space="preserve">הת' </w:t>
      </w:r>
      <w:r w:rsidRPr="00EE7835">
        <w:rPr>
          <w:rFonts w:ascii="Calibri" w:eastAsia="Calibri" w:hAnsi="Calibri" w:cs="1ShefaClassic" w:hint="cs"/>
          <w:b/>
          <w:bCs/>
          <w:sz w:val="26"/>
          <w:szCs w:val="26"/>
          <w:rtl/>
        </w:rPr>
        <w:t>שלום דובער</w:t>
      </w:r>
      <w:r w:rsidRPr="00EE7835">
        <w:rPr>
          <w:rFonts w:ascii="Calibri" w:eastAsia="Calibri" w:hAnsi="Calibri" w:cs="1ShefaClassic" w:hint="cs"/>
          <w:sz w:val="26"/>
          <w:szCs w:val="26"/>
          <w:rtl/>
        </w:rPr>
        <w:t xml:space="preserve"> ע"ה</w:t>
      </w:r>
    </w:p>
    <w:p w14:paraId="3AED93AD" w14:textId="77777777" w:rsidR="00EA7750" w:rsidRPr="00EE7835" w:rsidRDefault="00EA7750" w:rsidP="00EA7750">
      <w:pPr>
        <w:pStyle w:val="NormalComplexNarkisim"/>
        <w:spacing w:after="120" w:line="360" w:lineRule="auto"/>
        <w:rPr>
          <w:rFonts w:ascii="Calibri" w:eastAsia="Calibri" w:hAnsi="Calibri" w:cs="1ShefaClassic"/>
          <w:sz w:val="26"/>
          <w:szCs w:val="26"/>
          <w:rtl/>
        </w:rPr>
      </w:pPr>
      <w:r w:rsidRPr="00EE7835">
        <w:rPr>
          <w:rFonts w:ascii="Calibri" w:eastAsia="Calibri" w:hAnsi="Calibri" w:cs="1ShefaClassic" w:hint="cs"/>
          <w:sz w:val="26"/>
          <w:szCs w:val="26"/>
          <w:rtl/>
        </w:rPr>
        <w:t xml:space="preserve">בן יבדלחט"א הגה"ח הרב </w:t>
      </w:r>
      <w:r w:rsidRPr="00EE7835">
        <w:rPr>
          <w:rFonts w:ascii="Calibri" w:eastAsia="Calibri" w:hAnsi="Calibri" w:cs="1ShefaClassic" w:hint="cs"/>
          <w:b/>
          <w:bCs/>
          <w:sz w:val="26"/>
          <w:szCs w:val="26"/>
          <w:rtl/>
        </w:rPr>
        <w:t>יצחק</w:t>
      </w:r>
      <w:r w:rsidRPr="00EE7835">
        <w:rPr>
          <w:rFonts w:ascii="Calibri" w:eastAsia="Calibri" w:hAnsi="Calibri" w:cs="1ShefaClassic" w:hint="cs"/>
          <w:sz w:val="26"/>
          <w:szCs w:val="26"/>
          <w:rtl/>
        </w:rPr>
        <w:t xml:space="preserve"> שליט"א</w:t>
      </w:r>
    </w:p>
    <w:p w14:paraId="47472FB6" w14:textId="77777777" w:rsidR="00EA7750" w:rsidRPr="00EE7835" w:rsidRDefault="00EA7750" w:rsidP="00EA7750">
      <w:pPr>
        <w:pStyle w:val="NormalComplexNarkisim"/>
        <w:spacing w:after="120" w:line="360" w:lineRule="auto"/>
        <w:rPr>
          <w:rFonts w:ascii="Calibri" w:eastAsia="Calibri" w:hAnsi="Calibri" w:cs="1ShefaClassic"/>
          <w:b/>
          <w:bCs/>
          <w:sz w:val="26"/>
          <w:szCs w:val="26"/>
          <w:rtl/>
        </w:rPr>
      </w:pPr>
      <w:r w:rsidRPr="00EE7835">
        <w:rPr>
          <w:rFonts w:ascii="Calibri" w:eastAsia="Calibri" w:hAnsi="Calibri" w:cs="1ShefaClassic" w:hint="cs"/>
          <w:b/>
          <w:bCs/>
          <w:sz w:val="26"/>
          <w:szCs w:val="26"/>
          <w:rtl/>
        </w:rPr>
        <w:t>רייטפארט</w:t>
      </w:r>
    </w:p>
    <w:p w14:paraId="10FE271F" w14:textId="77777777" w:rsidR="00EA7750" w:rsidRPr="00EE7835" w:rsidRDefault="00EA7750" w:rsidP="00EA7750">
      <w:pPr>
        <w:pStyle w:val="NormalComplexNarkisim"/>
        <w:spacing w:after="120" w:line="360" w:lineRule="auto"/>
        <w:rPr>
          <w:rFonts w:ascii="Calibri" w:eastAsia="Calibri" w:hAnsi="Calibri" w:cs="1ShefaClassic"/>
          <w:sz w:val="26"/>
          <w:szCs w:val="26"/>
        </w:rPr>
      </w:pPr>
      <w:r w:rsidRPr="00EE7835">
        <w:rPr>
          <w:rFonts w:ascii="Calibri" w:eastAsia="Calibri" w:hAnsi="Calibri" w:cs="1ShefaClassic" w:hint="cs"/>
          <w:sz w:val="26"/>
          <w:szCs w:val="26"/>
          <w:rtl/>
        </w:rPr>
        <w:t>נקטף בדמי ימיו</w:t>
      </w:r>
    </w:p>
    <w:p w14:paraId="012F871D" w14:textId="77777777" w:rsidR="00EA7750" w:rsidRPr="00EE7835" w:rsidRDefault="00EA7750" w:rsidP="00EA7750">
      <w:pPr>
        <w:pStyle w:val="NormalComplexNarkisim"/>
        <w:spacing w:after="120" w:line="360" w:lineRule="auto"/>
        <w:rPr>
          <w:rFonts w:ascii="Calibri" w:eastAsia="Calibri" w:hAnsi="Calibri" w:cs="1ShefaClassic"/>
          <w:sz w:val="26"/>
          <w:szCs w:val="26"/>
          <w:rtl/>
        </w:rPr>
      </w:pPr>
      <w:r w:rsidRPr="00EE7835">
        <w:rPr>
          <w:rFonts w:ascii="Calibri" w:eastAsia="Calibri" w:hAnsi="Calibri" w:cs="1ShefaClassic" w:hint="cs"/>
          <w:sz w:val="26"/>
          <w:szCs w:val="26"/>
          <w:rtl/>
        </w:rPr>
        <w:t>ביום שמחת תורה ה'תשס"א</w:t>
      </w:r>
    </w:p>
    <w:p w14:paraId="175F1584" w14:textId="77777777" w:rsidR="00EA7750" w:rsidRPr="00EE7835" w:rsidRDefault="00EA7750" w:rsidP="00EA7750">
      <w:pPr>
        <w:pStyle w:val="NormalComplexNarkisim"/>
        <w:spacing w:after="120" w:line="360" w:lineRule="auto"/>
        <w:rPr>
          <w:rFonts w:ascii="Calibri" w:eastAsia="Calibri" w:hAnsi="Calibri" w:cs="1ShefaClassic"/>
          <w:sz w:val="26"/>
          <w:szCs w:val="26"/>
          <w:rtl/>
        </w:rPr>
      </w:pPr>
      <w:r w:rsidRPr="00EE7835">
        <w:rPr>
          <w:rFonts w:ascii="Calibri" w:eastAsia="Calibri" w:hAnsi="Calibri" w:cs="1ShefaClassic" w:hint="cs"/>
          <w:sz w:val="26"/>
          <w:szCs w:val="26"/>
          <w:rtl/>
        </w:rPr>
        <w:t>ת. נ. צ. ב. ה.</w:t>
      </w:r>
    </w:p>
    <w:p w14:paraId="35C9225A" w14:textId="77777777" w:rsidR="00EA7750" w:rsidRPr="00EE7835" w:rsidRDefault="00EA7750" w:rsidP="00EA7750">
      <w:pPr>
        <w:pStyle w:val="NormalComplexNarkisim"/>
        <w:spacing w:after="120" w:line="360" w:lineRule="auto"/>
        <w:rPr>
          <w:rFonts w:ascii="Calibri" w:eastAsia="Calibri" w:hAnsi="Calibri" w:cs="1ShefaClassic"/>
          <w:sz w:val="26"/>
          <w:szCs w:val="26"/>
          <w:rtl/>
        </w:rPr>
      </w:pPr>
      <w:r w:rsidRPr="00EE7835">
        <w:rPr>
          <w:rFonts w:ascii="Calibri" w:eastAsia="Calibri" w:hAnsi="Calibri" w:cs="1ShefaClassic"/>
          <w:sz w:val="26"/>
          <w:szCs w:val="26"/>
        </w:rPr>
        <w:sym w:font="Wingdings 2" w:char="00B2"/>
      </w:r>
    </w:p>
    <w:p w14:paraId="00379AEC" w14:textId="77777777" w:rsidR="00EA7750" w:rsidRPr="00EE7835" w:rsidRDefault="00EA7750" w:rsidP="00EA7750">
      <w:pPr>
        <w:pStyle w:val="NormalComplexNarkisim"/>
        <w:spacing w:after="120" w:line="360" w:lineRule="auto"/>
        <w:rPr>
          <w:rFonts w:ascii="Calibri" w:eastAsia="Calibri" w:hAnsi="Calibri" w:cs="1ShefaClassic"/>
          <w:sz w:val="26"/>
          <w:szCs w:val="26"/>
        </w:rPr>
      </w:pPr>
      <w:r w:rsidRPr="00EE7835">
        <w:rPr>
          <w:rFonts w:ascii="Calibri" w:eastAsia="Calibri" w:hAnsi="Calibri" w:cs="1ShefaClassic" w:hint="cs"/>
          <w:sz w:val="26"/>
          <w:szCs w:val="26"/>
          <w:rtl/>
        </w:rPr>
        <w:t>נדפס ע"י משפחתו שיחיו</w:t>
      </w:r>
    </w:p>
    <w:p w14:paraId="247884C7" w14:textId="77777777" w:rsidR="00882273" w:rsidRDefault="00136C60" w:rsidP="00882273">
      <w:pPr>
        <w:pStyle w:val="NormalComplexNarkisim"/>
        <w:spacing w:after="120" w:line="360" w:lineRule="auto"/>
        <w:rPr>
          <w:rFonts w:ascii="Calibri" w:eastAsia="Calibri" w:hAnsi="Calibri" w:cs="1ShefaClassic"/>
          <w:rtl/>
        </w:rPr>
      </w:pPr>
      <w:r>
        <w:rPr>
          <w:rFonts w:ascii="Calibri" w:eastAsia="Calibri" w:hAnsi="Calibri" w:cs="1ShefaClassic"/>
          <w:rtl/>
        </w:rPr>
        <w:br w:type="page"/>
      </w:r>
    </w:p>
    <w:p w14:paraId="7C84E120" w14:textId="10BD8024" w:rsidR="00EA7750" w:rsidRDefault="00EA7750" w:rsidP="00EA7750">
      <w:pPr>
        <w:bidi/>
        <w:rPr>
          <w:rFonts w:ascii="Calibri" w:eastAsia="Calibri" w:hAnsi="Calibri" w:cs="1ShefaClassic"/>
          <w:rtl/>
        </w:rPr>
      </w:pPr>
    </w:p>
    <w:p w14:paraId="173FA30D" w14:textId="77777777" w:rsidR="00EE7835" w:rsidRDefault="00EE7835" w:rsidP="00EE7835">
      <w:pPr>
        <w:rPr>
          <w:rFonts w:ascii="Calibri" w:eastAsia="Calibri" w:hAnsi="Calibri" w:cs="1ShefaClassic"/>
          <w:b/>
          <w:bCs/>
          <w:rtl/>
        </w:rPr>
      </w:pPr>
    </w:p>
    <w:p w14:paraId="0C209201" w14:textId="77777777" w:rsidR="009E1207" w:rsidRDefault="009E1207" w:rsidP="009E1207">
      <w:pPr>
        <w:bidi/>
        <w:jc w:val="center"/>
        <w:rPr>
          <w:rFonts w:ascii="Calibri" w:eastAsia="Calibri" w:hAnsi="Calibri" w:cs="1ShefaClassic"/>
          <w:sz w:val="26"/>
          <w:szCs w:val="26"/>
          <w:rtl/>
        </w:rPr>
      </w:pPr>
    </w:p>
    <w:p w14:paraId="23F4DC11" w14:textId="77777777" w:rsidR="00EE7835" w:rsidRPr="00EE7835" w:rsidRDefault="00EE7835" w:rsidP="009E1207">
      <w:pPr>
        <w:bidi/>
        <w:jc w:val="center"/>
        <w:rPr>
          <w:rFonts w:ascii="Calibri" w:eastAsia="Calibri" w:hAnsi="Calibri" w:cs="1ShefaClassic"/>
          <w:sz w:val="26"/>
          <w:szCs w:val="26"/>
          <w:rtl/>
        </w:rPr>
      </w:pPr>
      <w:r w:rsidRPr="00EE7835">
        <w:rPr>
          <w:rFonts w:ascii="Calibri" w:eastAsia="Calibri" w:hAnsi="Calibri" w:cs="1ShefaClassic"/>
          <w:sz w:val="26"/>
          <w:szCs w:val="26"/>
          <w:rtl/>
        </w:rPr>
        <w:t>לעילוי נשמת</w:t>
      </w:r>
    </w:p>
    <w:p w14:paraId="03AB3F83" w14:textId="77777777" w:rsidR="00EE7835" w:rsidRPr="00EE7835" w:rsidRDefault="00EE7835" w:rsidP="00EE7835">
      <w:pPr>
        <w:bidi/>
        <w:jc w:val="center"/>
        <w:rPr>
          <w:rFonts w:ascii="Calibri" w:eastAsia="Calibri" w:hAnsi="Calibri" w:cs="1ShefaClassic"/>
          <w:sz w:val="26"/>
          <w:szCs w:val="26"/>
          <w:rtl/>
        </w:rPr>
      </w:pPr>
      <w:r>
        <w:rPr>
          <w:rFonts w:ascii="Calibri" w:eastAsia="Calibri" w:hAnsi="Calibri" w:cs="1ShefaClassic" w:hint="cs"/>
          <w:sz w:val="26"/>
          <w:szCs w:val="26"/>
          <w:rtl/>
        </w:rPr>
        <w:t xml:space="preserve">אמנו </w:t>
      </w:r>
      <w:r w:rsidRPr="00EE7835">
        <w:rPr>
          <w:rFonts w:ascii="Calibri" w:eastAsia="Calibri" w:hAnsi="Calibri" w:cs="1ShefaClassic"/>
          <w:sz w:val="26"/>
          <w:szCs w:val="26"/>
          <w:rtl/>
        </w:rPr>
        <w:t xml:space="preserve">האשה </w:t>
      </w:r>
      <w:r w:rsidRPr="00EE7835">
        <w:rPr>
          <w:rFonts w:ascii="Calibri" w:eastAsia="Calibri" w:hAnsi="Calibri" w:cs="1ShefaClassic" w:hint="cs"/>
          <w:sz w:val="26"/>
          <w:szCs w:val="26"/>
          <w:rtl/>
        </w:rPr>
        <w:t xml:space="preserve">היקרה </w:t>
      </w:r>
      <w:r w:rsidRPr="00EE7835">
        <w:rPr>
          <w:rFonts w:ascii="Calibri" w:eastAsia="Calibri" w:hAnsi="Calibri" w:cs="1ShefaClassic"/>
          <w:sz w:val="26"/>
          <w:szCs w:val="26"/>
          <w:rtl/>
        </w:rPr>
        <w:t>הדגולה וה</w:t>
      </w:r>
      <w:r w:rsidRPr="00EE7835">
        <w:rPr>
          <w:rFonts w:ascii="Calibri" w:eastAsia="Calibri" w:hAnsi="Calibri" w:cs="1ShefaClassic" w:hint="cs"/>
          <w:sz w:val="26"/>
          <w:szCs w:val="26"/>
          <w:rtl/>
        </w:rPr>
        <w:t>נכבדה,</w:t>
      </w:r>
      <w:r w:rsidRPr="00EE7835">
        <w:rPr>
          <w:rFonts w:ascii="Calibri" w:eastAsia="Calibri" w:hAnsi="Calibri" w:cs="1ShefaClassic"/>
          <w:sz w:val="26"/>
          <w:szCs w:val="26"/>
          <w:rtl/>
        </w:rPr>
        <w:t xml:space="preserve"> בעלת טוב וחסד </w:t>
      </w:r>
    </w:p>
    <w:p w14:paraId="5BB03511" w14:textId="077BA978" w:rsidR="00EE7835" w:rsidRPr="00EE7835" w:rsidRDefault="00EE7835" w:rsidP="00EE7835">
      <w:pPr>
        <w:bidi/>
        <w:jc w:val="center"/>
        <w:rPr>
          <w:rFonts w:ascii="Calibri" w:eastAsia="Calibri" w:hAnsi="Calibri" w:cs="1ShefaClassic"/>
          <w:sz w:val="26"/>
          <w:szCs w:val="26"/>
          <w:rtl/>
        </w:rPr>
      </w:pPr>
      <w:r w:rsidRPr="00EE7835">
        <w:rPr>
          <w:rFonts w:ascii="Calibri" w:eastAsia="Calibri" w:hAnsi="Calibri" w:cs="1ShefaClassic"/>
          <w:sz w:val="26"/>
          <w:szCs w:val="26"/>
          <w:rtl/>
        </w:rPr>
        <w:t>עדינת הנפש</w:t>
      </w:r>
      <w:r w:rsidRPr="00EE7835">
        <w:rPr>
          <w:rFonts w:ascii="Calibri" w:eastAsia="Calibri" w:hAnsi="Calibri" w:cs="1ShefaClassic" w:hint="cs"/>
          <w:sz w:val="26"/>
          <w:szCs w:val="26"/>
          <w:rtl/>
        </w:rPr>
        <w:t>,</w:t>
      </w:r>
      <w:r w:rsidRPr="00EE7835">
        <w:rPr>
          <w:rFonts w:ascii="Calibri" w:eastAsia="Calibri" w:hAnsi="Calibri" w:cs="1ShefaClassic"/>
          <w:sz w:val="26"/>
          <w:szCs w:val="26"/>
          <w:rtl/>
        </w:rPr>
        <w:t xml:space="preserve"> אהובה לשמים ולבריו</w:t>
      </w:r>
      <w:r w:rsidR="00CF3392">
        <w:rPr>
          <w:rFonts w:ascii="Calibri" w:eastAsia="Calibri" w:hAnsi="Calibri" w:cs="1ShefaClassic" w:hint="cs"/>
          <w:sz w:val="26"/>
          <w:szCs w:val="26"/>
          <w:rtl/>
        </w:rPr>
        <w:t>ת</w:t>
      </w:r>
      <w:r w:rsidRPr="00EE7835">
        <w:rPr>
          <w:rFonts w:ascii="Calibri" w:eastAsia="Calibri" w:hAnsi="Calibri" w:cs="1ShefaClassic" w:hint="cs"/>
          <w:sz w:val="26"/>
          <w:szCs w:val="26"/>
          <w:rtl/>
        </w:rPr>
        <w:t>,</w:t>
      </w:r>
      <w:r w:rsidRPr="00EE7835">
        <w:rPr>
          <w:rFonts w:ascii="Calibri" w:eastAsia="Calibri" w:hAnsi="Calibri" w:cs="1ShefaClassic"/>
          <w:sz w:val="26"/>
          <w:szCs w:val="26"/>
          <w:rtl/>
        </w:rPr>
        <w:t xml:space="preserve"> </w:t>
      </w:r>
    </w:p>
    <w:p w14:paraId="11F0BB06" w14:textId="77777777" w:rsidR="00EE7835" w:rsidRPr="00EE7835" w:rsidRDefault="00EE7835" w:rsidP="00EE7835">
      <w:pPr>
        <w:bidi/>
        <w:jc w:val="center"/>
        <w:rPr>
          <w:rFonts w:ascii="Calibri" w:eastAsia="Calibri" w:hAnsi="Calibri" w:cs="1ShefaClassic"/>
          <w:sz w:val="26"/>
          <w:szCs w:val="26"/>
          <w:rtl/>
        </w:rPr>
      </w:pPr>
      <w:r w:rsidRPr="00EE7835">
        <w:rPr>
          <w:rFonts w:ascii="Calibri" w:eastAsia="Calibri" w:hAnsi="Calibri" w:cs="1ShefaClassic"/>
          <w:sz w:val="26"/>
          <w:szCs w:val="26"/>
          <w:rtl/>
        </w:rPr>
        <w:t>ביתה היתה פתוח לרוחה</w:t>
      </w:r>
      <w:r w:rsidRPr="00EE7835">
        <w:rPr>
          <w:rFonts w:ascii="Calibri" w:eastAsia="Calibri" w:hAnsi="Calibri" w:cs="1ShefaClassic" w:hint="cs"/>
          <w:sz w:val="26"/>
          <w:szCs w:val="26"/>
          <w:rtl/>
        </w:rPr>
        <w:t>,</w:t>
      </w:r>
      <w:r w:rsidRPr="00EE7835">
        <w:rPr>
          <w:rFonts w:ascii="Calibri" w:eastAsia="Calibri" w:hAnsi="Calibri" w:cs="1ShefaClassic"/>
          <w:sz w:val="26"/>
          <w:szCs w:val="26"/>
          <w:rtl/>
        </w:rPr>
        <w:t xml:space="preserve"> ומקבלת כל אדם בסבר פנים יפות</w:t>
      </w:r>
      <w:r w:rsidRPr="00EE7835">
        <w:rPr>
          <w:rFonts w:ascii="Calibri" w:eastAsia="Calibri" w:hAnsi="Calibri" w:cs="1ShefaClassic" w:hint="cs"/>
          <w:sz w:val="26"/>
          <w:szCs w:val="26"/>
          <w:rtl/>
        </w:rPr>
        <w:t>,</w:t>
      </w:r>
    </w:p>
    <w:p w14:paraId="5B439398" w14:textId="77777777" w:rsidR="00EE7835" w:rsidRPr="00EE7835" w:rsidRDefault="00EE7835" w:rsidP="00EE7835">
      <w:pPr>
        <w:bidi/>
        <w:jc w:val="center"/>
        <w:rPr>
          <w:rFonts w:ascii="Calibri" w:eastAsia="Calibri" w:hAnsi="Calibri" w:cs="1ShefaClassic"/>
          <w:sz w:val="26"/>
          <w:szCs w:val="26"/>
          <w:rtl/>
        </w:rPr>
      </w:pPr>
      <w:r w:rsidRPr="00EE7835">
        <w:rPr>
          <w:rFonts w:ascii="Calibri" w:eastAsia="Calibri" w:hAnsi="Calibri" w:cs="1ShefaClassic" w:hint="cs"/>
          <w:sz w:val="26"/>
          <w:szCs w:val="26"/>
          <w:rtl/>
        </w:rPr>
        <w:t xml:space="preserve">מרת שרה פייגא בת ר' </w:t>
      </w:r>
      <w:r w:rsidRPr="00EE7835">
        <w:rPr>
          <w:rFonts w:ascii="Calibri" w:eastAsia="Calibri" w:hAnsi="Calibri" w:cs="1ShefaClassic" w:hint="cs"/>
          <w:b/>
          <w:bCs/>
          <w:sz w:val="26"/>
          <w:szCs w:val="26"/>
          <w:rtl/>
        </w:rPr>
        <w:t>נטע זאב</w:t>
      </w:r>
      <w:r w:rsidRPr="00EE7835">
        <w:rPr>
          <w:rFonts w:ascii="Calibri" w:eastAsia="Calibri" w:hAnsi="Calibri" w:cs="1ShefaClassic" w:hint="cs"/>
          <w:sz w:val="26"/>
          <w:szCs w:val="26"/>
          <w:rtl/>
        </w:rPr>
        <w:t xml:space="preserve"> ע"ה</w:t>
      </w:r>
    </w:p>
    <w:p w14:paraId="4A8213D2" w14:textId="77777777" w:rsidR="00EE7835" w:rsidRPr="00EE7835" w:rsidRDefault="00EE7835" w:rsidP="00EE7835">
      <w:pPr>
        <w:bidi/>
        <w:jc w:val="center"/>
        <w:rPr>
          <w:rFonts w:ascii="Calibri" w:eastAsia="Calibri" w:hAnsi="Calibri" w:cs="1ShefaClassic"/>
          <w:sz w:val="26"/>
          <w:szCs w:val="26"/>
          <w:rtl/>
        </w:rPr>
      </w:pPr>
      <w:r w:rsidRPr="00EE7835">
        <w:rPr>
          <w:rFonts w:ascii="Calibri" w:eastAsia="Calibri" w:hAnsi="Calibri" w:cs="1ShefaClassic"/>
          <w:sz w:val="26"/>
          <w:szCs w:val="26"/>
          <w:rtl/>
        </w:rPr>
        <w:t xml:space="preserve">אשת הרה"ח הרה"ת ר' </w:t>
      </w:r>
      <w:r w:rsidRPr="00EE7835">
        <w:rPr>
          <w:rFonts w:ascii="Calibri" w:eastAsia="Calibri" w:hAnsi="Calibri" w:cs="1ShefaClassic"/>
          <w:b/>
          <w:bCs/>
          <w:sz w:val="26"/>
          <w:szCs w:val="26"/>
          <w:rtl/>
        </w:rPr>
        <w:t>אליהו אריה לייב</w:t>
      </w:r>
      <w:r w:rsidRPr="00EE7835">
        <w:rPr>
          <w:rFonts w:ascii="Calibri" w:eastAsia="Calibri" w:hAnsi="Calibri" w:cs="1ShefaClassic"/>
          <w:sz w:val="26"/>
          <w:szCs w:val="26"/>
          <w:rtl/>
        </w:rPr>
        <w:t xml:space="preserve"> </w:t>
      </w:r>
      <w:r w:rsidRPr="00EE7835">
        <w:rPr>
          <w:rFonts w:ascii="Calibri" w:eastAsia="Calibri" w:hAnsi="Calibri" w:cs="1ShefaClassic" w:hint="cs"/>
          <w:sz w:val="26"/>
          <w:szCs w:val="26"/>
          <w:rtl/>
        </w:rPr>
        <w:t>ע"ה</w:t>
      </w:r>
    </w:p>
    <w:p w14:paraId="7B3F44D0" w14:textId="77777777" w:rsidR="00EE7835" w:rsidRPr="00EE7835" w:rsidRDefault="00EE7835" w:rsidP="00EE7835">
      <w:pPr>
        <w:bidi/>
        <w:jc w:val="center"/>
        <w:rPr>
          <w:rFonts w:ascii="Calibri" w:eastAsia="Calibri" w:hAnsi="Calibri" w:cs="1ShefaClassic"/>
          <w:b/>
          <w:bCs/>
          <w:sz w:val="26"/>
          <w:szCs w:val="26"/>
          <w:rtl/>
        </w:rPr>
      </w:pPr>
      <w:r w:rsidRPr="00EE7835">
        <w:rPr>
          <w:rFonts w:ascii="Calibri" w:eastAsia="Calibri" w:hAnsi="Calibri" w:cs="1ShefaClassic"/>
          <w:b/>
          <w:bCs/>
          <w:sz w:val="26"/>
          <w:szCs w:val="26"/>
          <w:rtl/>
        </w:rPr>
        <w:t>גראסס</w:t>
      </w:r>
    </w:p>
    <w:p w14:paraId="453FE47C" w14:textId="77777777" w:rsidR="00EE7835" w:rsidRPr="00EE7835" w:rsidRDefault="00EE7835" w:rsidP="00EE7835">
      <w:pPr>
        <w:bidi/>
        <w:jc w:val="center"/>
        <w:rPr>
          <w:rFonts w:ascii="Calibri" w:eastAsia="Calibri" w:hAnsi="Calibri" w:cs="1ShefaClassic"/>
          <w:sz w:val="26"/>
          <w:szCs w:val="26"/>
          <w:rtl/>
        </w:rPr>
      </w:pPr>
      <w:r w:rsidRPr="00EE7835">
        <w:rPr>
          <w:rFonts w:ascii="Calibri" w:eastAsia="Calibri" w:hAnsi="Calibri" w:cs="1ShefaClassic" w:hint="cs"/>
          <w:sz w:val="26"/>
          <w:szCs w:val="26"/>
          <w:rtl/>
        </w:rPr>
        <w:t xml:space="preserve">נלב"ע בשם טוב ביום שבת קודש פ' וילך </w:t>
      </w:r>
    </w:p>
    <w:p w14:paraId="3F2D4BE1" w14:textId="62C700EF" w:rsidR="00EE7835" w:rsidRPr="00EE7835" w:rsidRDefault="00EE7835" w:rsidP="00EE7835">
      <w:pPr>
        <w:bidi/>
        <w:jc w:val="center"/>
        <w:rPr>
          <w:rFonts w:ascii="Calibri" w:eastAsia="Calibri" w:hAnsi="Calibri" w:cs="1ShefaClassic"/>
          <w:sz w:val="26"/>
          <w:szCs w:val="26"/>
          <w:rtl/>
        </w:rPr>
      </w:pPr>
      <w:r w:rsidRPr="00EE7835">
        <w:rPr>
          <w:rFonts w:ascii="Calibri" w:eastAsia="Calibri" w:hAnsi="Calibri" w:cs="1ShefaClassic" w:hint="cs"/>
          <w:sz w:val="26"/>
          <w:szCs w:val="26"/>
          <w:rtl/>
        </w:rPr>
        <w:t xml:space="preserve">ו' תשרי </w:t>
      </w:r>
      <w:r w:rsidR="00CF3392">
        <w:rPr>
          <w:rFonts w:ascii="Calibri" w:eastAsia="Calibri" w:hAnsi="Calibri" w:cs="1ShefaClassic" w:hint="cs"/>
          <w:sz w:val="26"/>
          <w:szCs w:val="26"/>
          <w:rtl/>
        </w:rPr>
        <w:t>ה'</w:t>
      </w:r>
      <w:r w:rsidRPr="00EE7835">
        <w:rPr>
          <w:rFonts w:ascii="Calibri" w:eastAsia="Calibri" w:hAnsi="Calibri" w:cs="1ShefaClassic" w:hint="cs"/>
          <w:sz w:val="26"/>
          <w:szCs w:val="26"/>
          <w:rtl/>
        </w:rPr>
        <w:t>תשע"ט</w:t>
      </w:r>
    </w:p>
    <w:p w14:paraId="47C4C09E" w14:textId="77777777" w:rsidR="00EE7835" w:rsidRPr="00EE7835" w:rsidRDefault="00EE7835" w:rsidP="00EE7835">
      <w:pPr>
        <w:bidi/>
        <w:jc w:val="center"/>
        <w:rPr>
          <w:rFonts w:ascii="Calibri" w:eastAsia="Calibri" w:hAnsi="Calibri" w:cs="1ShefaClassic"/>
          <w:sz w:val="26"/>
          <w:szCs w:val="26"/>
          <w:rtl/>
        </w:rPr>
      </w:pPr>
      <w:r w:rsidRPr="00EE7835">
        <w:rPr>
          <w:rFonts w:ascii="Calibri" w:eastAsia="Calibri" w:hAnsi="Calibri" w:cs="1ShefaClassic" w:hint="cs"/>
          <w:sz w:val="26"/>
          <w:szCs w:val="26"/>
          <w:rtl/>
        </w:rPr>
        <w:t>ת.נ.צ.ב.ה.</w:t>
      </w:r>
    </w:p>
    <w:p w14:paraId="621E4AFB" w14:textId="77777777" w:rsidR="00EE7835" w:rsidRPr="00EE7835" w:rsidRDefault="00EE7835" w:rsidP="00EE7835">
      <w:pPr>
        <w:pStyle w:val="NormalComplexNarkisim"/>
        <w:spacing w:after="120" w:line="360" w:lineRule="auto"/>
        <w:rPr>
          <w:rFonts w:ascii="Calibri" w:eastAsia="Calibri" w:hAnsi="Calibri" w:cs="1ShefaClassic"/>
          <w:sz w:val="26"/>
          <w:szCs w:val="26"/>
          <w:rtl/>
        </w:rPr>
      </w:pPr>
      <w:r w:rsidRPr="00EE7835">
        <w:rPr>
          <w:rFonts w:ascii="Calibri" w:eastAsia="Calibri" w:hAnsi="Calibri" w:cs="1ShefaClassic"/>
          <w:sz w:val="26"/>
          <w:szCs w:val="26"/>
        </w:rPr>
        <w:sym w:font="Wingdings 2" w:char="00B2"/>
      </w:r>
    </w:p>
    <w:p w14:paraId="3F2F7A5E" w14:textId="77777777" w:rsidR="00EE7835" w:rsidRPr="00EE7835" w:rsidRDefault="00EE7835" w:rsidP="00EE7835">
      <w:pPr>
        <w:bidi/>
        <w:jc w:val="center"/>
        <w:rPr>
          <w:rFonts w:ascii="Calibri" w:eastAsia="Calibri" w:hAnsi="Calibri" w:cs="1ShefaClassic"/>
          <w:sz w:val="26"/>
          <w:szCs w:val="26"/>
          <w:rtl/>
        </w:rPr>
      </w:pPr>
      <w:r w:rsidRPr="00EE7835">
        <w:rPr>
          <w:rFonts w:ascii="Calibri" w:eastAsia="Calibri" w:hAnsi="Calibri" w:cs="1ShefaClassic"/>
          <w:sz w:val="26"/>
          <w:szCs w:val="26"/>
          <w:rtl/>
        </w:rPr>
        <w:t>נדפס ע"י ולזכות</w:t>
      </w:r>
    </w:p>
    <w:p w14:paraId="1B76334E" w14:textId="77777777" w:rsidR="00EE7835" w:rsidRPr="00EE7835" w:rsidRDefault="00EE7835" w:rsidP="00EE7835">
      <w:pPr>
        <w:bidi/>
        <w:jc w:val="center"/>
        <w:rPr>
          <w:rFonts w:ascii="Calibri" w:eastAsia="Calibri" w:hAnsi="Calibri" w:cs="1ShefaClassic"/>
          <w:sz w:val="26"/>
          <w:szCs w:val="26"/>
          <w:rtl/>
        </w:rPr>
      </w:pPr>
      <w:r w:rsidRPr="00EE7835">
        <w:rPr>
          <w:rFonts w:ascii="Calibri" w:eastAsia="Calibri" w:hAnsi="Calibri" w:cs="1ShefaClassic"/>
          <w:sz w:val="26"/>
          <w:szCs w:val="26"/>
          <w:rtl/>
        </w:rPr>
        <w:t xml:space="preserve">הרה"ח הרה"ת עוסק בצרכי ציבור באמונה </w:t>
      </w:r>
    </w:p>
    <w:p w14:paraId="209AF1EF" w14:textId="77777777" w:rsidR="00EE7835" w:rsidRPr="00EE7835" w:rsidRDefault="00EE7835" w:rsidP="00EE7835">
      <w:pPr>
        <w:bidi/>
        <w:jc w:val="center"/>
        <w:rPr>
          <w:rFonts w:ascii="Calibri" w:eastAsia="Calibri" w:hAnsi="Calibri" w:cs="1ShefaClassic"/>
          <w:sz w:val="26"/>
          <w:szCs w:val="26"/>
          <w:rtl/>
        </w:rPr>
      </w:pPr>
      <w:r w:rsidRPr="00EE7835">
        <w:rPr>
          <w:rFonts w:ascii="Calibri" w:eastAsia="Calibri" w:hAnsi="Calibri" w:cs="1ShefaClassic"/>
          <w:sz w:val="26"/>
          <w:szCs w:val="26"/>
          <w:rtl/>
        </w:rPr>
        <w:t xml:space="preserve">ר' </w:t>
      </w:r>
      <w:r w:rsidRPr="00EE7835">
        <w:rPr>
          <w:rFonts w:ascii="Calibri" w:eastAsia="Calibri" w:hAnsi="Calibri" w:cs="1ShefaClassic"/>
          <w:b/>
          <w:bCs/>
          <w:sz w:val="26"/>
          <w:szCs w:val="26"/>
          <w:rtl/>
        </w:rPr>
        <w:t xml:space="preserve">אברהם נחום </w:t>
      </w:r>
      <w:r w:rsidRPr="00EE7835">
        <w:rPr>
          <w:rFonts w:ascii="Calibri" w:eastAsia="Calibri" w:hAnsi="Calibri" w:cs="1ShefaClassic"/>
          <w:sz w:val="26"/>
          <w:szCs w:val="26"/>
          <w:rtl/>
        </w:rPr>
        <w:t xml:space="preserve">ומרת </w:t>
      </w:r>
      <w:r w:rsidRPr="00EE7835">
        <w:rPr>
          <w:rFonts w:ascii="Calibri" w:eastAsia="Calibri" w:hAnsi="Calibri" w:cs="1ShefaClassic"/>
          <w:b/>
          <w:bCs/>
          <w:sz w:val="26"/>
          <w:szCs w:val="26"/>
          <w:rtl/>
        </w:rPr>
        <w:t>רחל</w:t>
      </w:r>
      <w:r w:rsidRPr="00EE7835">
        <w:rPr>
          <w:rFonts w:ascii="Calibri" w:eastAsia="Calibri" w:hAnsi="Calibri" w:cs="1ShefaClassic"/>
          <w:sz w:val="26"/>
          <w:szCs w:val="26"/>
          <w:rtl/>
        </w:rPr>
        <w:t xml:space="preserve"> שיחיו </w:t>
      </w:r>
    </w:p>
    <w:p w14:paraId="734012F2" w14:textId="77777777" w:rsidR="00EE7835" w:rsidRPr="00EE7835" w:rsidRDefault="00EE7835" w:rsidP="00EE7835">
      <w:pPr>
        <w:bidi/>
        <w:jc w:val="center"/>
        <w:rPr>
          <w:rFonts w:ascii="Calibri" w:eastAsia="Calibri" w:hAnsi="Calibri" w:cs="1ShefaClassic"/>
          <w:sz w:val="26"/>
          <w:szCs w:val="26"/>
          <w:rtl/>
        </w:rPr>
      </w:pPr>
      <w:r w:rsidRPr="00EE7835">
        <w:rPr>
          <w:rFonts w:ascii="Calibri" w:eastAsia="Calibri" w:hAnsi="Calibri" w:cs="1ShefaClassic" w:hint="cs"/>
          <w:sz w:val="26"/>
          <w:szCs w:val="26"/>
          <w:rtl/>
        </w:rPr>
        <w:t>ומשפחתם יחיו</w:t>
      </w:r>
    </w:p>
    <w:p w14:paraId="7C23C5CC" w14:textId="77777777" w:rsidR="00EE7835" w:rsidRPr="00EE7835" w:rsidRDefault="00EE7835" w:rsidP="00EE7835">
      <w:pPr>
        <w:bidi/>
        <w:jc w:val="center"/>
        <w:rPr>
          <w:rFonts w:ascii="Calibri" w:eastAsia="Calibri" w:hAnsi="Calibri" w:cs="1ShefaClassic"/>
          <w:b/>
          <w:bCs/>
          <w:sz w:val="26"/>
          <w:szCs w:val="26"/>
          <w:rtl/>
        </w:rPr>
      </w:pPr>
      <w:r w:rsidRPr="00EE7835">
        <w:rPr>
          <w:rFonts w:ascii="Calibri" w:eastAsia="Calibri" w:hAnsi="Calibri" w:cs="1ShefaClassic"/>
          <w:b/>
          <w:bCs/>
          <w:sz w:val="26"/>
          <w:szCs w:val="26"/>
          <w:rtl/>
        </w:rPr>
        <w:t>גראסס</w:t>
      </w:r>
    </w:p>
    <w:p w14:paraId="4B21CB69" w14:textId="6A854F49" w:rsidR="00EE7835" w:rsidRDefault="00EA7750" w:rsidP="00EE7835">
      <w:pPr>
        <w:rPr>
          <w:rFonts w:ascii="Calibri" w:eastAsia="Calibri" w:hAnsi="Calibri" w:cs="1ShefaClassic"/>
          <w:b/>
          <w:bCs/>
          <w:rtl/>
        </w:rPr>
      </w:pPr>
      <w:r>
        <w:rPr>
          <w:rFonts w:ascii="Calibri" w:eastAsia="Calibri" w:hAnsi="Calibri" w:cs="1ShefaClassic"/>
          <w:b/>
          <w:bCs/>
          <w:rtl/>
        </w:rPr>
        <w:br w:type="page"/>
      </w:r>
    </w:p>
    <w:p w14:paraId="6E4D6A8D" w14:textId="77777777" w:rsidR="00EE7835" w:rsidRPr="009E1207" w:rsidRDefault="00EE7835" w:rsidP="00EE7835">
      <w:pPr>
        <w:bidi/>
        <w:jc w:val="center"/>
        <w:rPr>
          <w:rFonts w:ascii="Calibri" w:eastAsia="Calibri" w:hAnsi="Calibri" w:cs="1ShefaClassic"/>
          <w:sz w:val="26"/>
          <w:szCs w:val="26"/>
        </w:rPr>
      </w:pPr>
      <w:r w:rsidRPr="009E1207">
        <w:rPr>
          <w:rFonts w:ascii="Calibri" w:eastAsia="Calibri" w:hAnsi="Calibri" w:cs="1ShefaClassic"/>
          <w:sz w:val="26"/>
          <w:szCs w:val="26"/>
          <w:rtl/>
        </w:rPr>
        <w:lastRenderedPageBreak/>
        <w:t>לעילוי נשמת אבינו</w:t>
      </w:r>
      <w:r w:rsidRPr="009E1207">
        <w:rPr>
          <w:rFonts w:ascii="Calibri" w:eastAsia="Calibri" w:hAnsi="Calibri" w:cs="1ShefaClassic"/>
          <w:sz w:val="26"/>
          <w:szCs w:val="26"/>
        </w:rPr>
        <w:t> </w:t>
      </w:r>
    </w:p>
    <w:p w14:paraId="2AFD8B3A" w14:textId="77777777" w:rsidR="00EE7835" w:rsidRPr="009E1207" w:rsidRDefault="00EE7835" w:rsidP="00EE7835">
      <w:pPr>
        <w:bidi/>
        <w:jc w:val="center"/>
        <w:rPr>
          <w:rFonts w:ascii="Calibri" w:eastAsia="Calibri" w:hAnsi="Calibri" w:cs="1ShefaClassic"/>
          <w:sz w:val="26"/>
          <w:szCs w:val="26"/>
        </w:rPr>
      </w:pPr>
      <w:r w:rsidRPr="009E1207">
        <w:rPr>
          <w:rFonts w:ascii="Calibri" w:eastAsia="Calibri" w:hAnsi="Calibri" w:cs="1ShefaClassic"/>
          <w:sz w:val="26"/>
          <w:szCs w:val="26"/>
          <w:rtl/>
        </w:rPr>
        <w:t>מתלמידי התמימים הראשונים בארצה"ב</w:t>
      </w:r>
      <w:r w:rsidRPr="009E1207">
        <w:rPr>
          <w:rFonts w:ascii="Calibri" w:eastAsia="Calibri" w:hAnsi="Calibri" w:cs="1ShefaClassic"/>
          <w:sz w:val="26"/>
          <w:szCs w:val="26"/>
        </w:rPr>
        <w:t> </w:t>
      </w:r>
    </w:p>
    <w:p w14:paraId="5BD2E80A" w14:textId="77777777" w:rsidR="00EE7835" w:rsidRPr="009E1207" w:rsidRDefault="00EE7835" w:rsidP="00EE7835">
      <w:pPr>
        <w:bidi/>
        <w:jc w:val="center"/>
        <w:rPr>
          <w:rFonts w:ascii="Calibri" w:eastAsia="Calibri" w:hAnsi="Calibri" w:cs="1ShefaClassic"/>
          <w:sz w:val="26"/>
          <w:szCs w:val="26"/>
        </w:rPr>
      </w:pPr>
      <w:r w:rsidRPr="009E1207">
        <w:rPr>
          <w:rFonts w:ascii="Calibri" w:eastAsia="Calibri" w:hAnsi="Calibri" w:cs="1ShefaClassic"/>
          <w:sz w:val="26"/>
          <w:szCs w:val="26"/>
          <w:rtl/>
        </w:rPr>
        <w:t>רב פעלים בחינוך ובצדקה וחסד, אהוב למקום ולבריות</w:t>
      </w:r>
      <w:r w:rsidRPr="009E1207">
        <w:rPr>
          <w:rFonts w:ascii="Calibri" w:eastAsia="Calibri" w:hAnsi="Calibri" w:cs="1ShefaClassic"/>
          <w:sz w:val="26"/>
          <w:szCs w:val="26"/>
        </w:rPr>
        <w:t> </w:t>
      </w:r>
    </w:p>
    <w:p w14:paraId="451CBBC6" w14:textId="77777777" w:rsidR="00EE7835" w:rsidRPr="009E1207" w:rsidRDefault="00EE7835" w:rsidP="00EE7835">
      <w:pPr>
        <w:bidi/>
        <w:jc w:val="center"/>
        <w:rPr>
          <w:rFonts w:ascii="Calibri" w:eastAsia="Calibri" w:hAnsi="Calibri" w:cs="1ShefaClassic"/>
          <w:sz w:val="26"/>
          <w:szCs w:val="26"/>
        </w:rPr>
      </w:pPr>
      <w:r w:rsidRPr="009E1207">
        <w:rPr>
          <w:rFonts w:ascii="Calibri" w:eastAsia="Calibri" w:hAnsi="Calibri" w:cs="1ShefaClassic"/>
          <w:sz w:val="26"/>
          <w:szCs w:val="26"/>
          <w:rtl/>
        </w:rPr>
        <w:t>הי' מסור ונתון לכל עניני רבינו הק' בכל נימי נפשו, וזכה ממנו לקירוב מיוחד</w:t>
      </w:r>
    </w:p>
    <w:p w14:paraId="7A5C633B" w14:textId="77777777" w:rsidR="00EE7835" w:rsidRPr="009E1207" w:rsidRDefault="00EE7835" w:rsidP="00EE7835">
      <w:pPr>
        <w:bidi/>
        <w:jc w:val="center"/>
        <w:rPr>
          <w:rFonts w:ascii="Calibri" w:eastAsia="Calibri" w:hAnsi="Calibri" w:cs="1ShefaClassic"/>
          <w:sz w:val="26"/>
          <w:szCs w:val="26"/>
        </w:rPr>
      </w:pPr>
      <w:r w:rsidRPr="009E1207">
        <w:rPr>
          <w:rFonts w:ascii="Calibri" w:eastAsia="Calibri" w:hAnsi="Calibri" w:cs="1ShefaClassic"/>
          <w:sz w:val="26"/>
          <w:szCs w:val="26"/>
          <w:rtl/>
        </w:rPr>
        <w:t xml:space="preserve">הרה"ח הרה"ת ר' </w:t>
      </w:r>
      <w:r w:rsidRPr="009E1207">
        <w:rPr>
          <w:rFonts w:ascii="Calibri" w:eastAsia="Calibri" w:hAnsi="Calibri" w:cs="1ShefaClassic"/>
          <w:b/>
          <w:bCs/>
          <w:sz w:val="26"/>
          <w:szCs w:val="26"/>
          <w:rtl/>
        </w:rPr>
        <w:t>אליהו אריה לייב</w:t>
      </w:r>
      <w:r w:rsidRPr="009E1207">
        <w:rPr>
          <w:rFonts w:ascii="Calibri" w:eastAsia="Calibri" w:hAnsi="Calibri" w:cs="1ShefaClassic"/>
          <w:sz w:val="26"/>
          <w:szCs w:val="26"/>
          <w:rtl/>
        </w:rPr>
        <w:t xml:space="preserve"> ב"ר </w:t>
      </w:r>
      <w:r w:rsidRPr="009E1207">
        <w:rPr>
          <w:rFonts w:ascii="Calibri" w:eastAsia="Calibri" w:hAnsi="Calibri" w:cs="1ShefaClassic"/>
          <w:b/>
          <w:bCs/>
          <w:sz w:val="26"/>
          <w:szCs w:val="26"/>
          <w:rtl/>
        </w:rPr>
        <w:t xml:space="preserve">יוסף </w:t>
      </w:r>
      <w:r w:rsidRPr="009E1207">
        <w:rPr>
          <w:rFonts w:ascii="Calibri" w:eastAsia="Calibri" w:hAnsi="Calibri" w:cs="1ShefaClassic"/>
          <w:sz w:val="26"/>
          <w:szCs w:val="26"/>
          <w:rtl/>
        </w:rPr>
        <w:t>ז"ל</w:t>
      </w:r>
      <w:r w:rsidRPr="009E1207">
        <w:rPr>
          <w:rFonts w:ascii="Calibri" w:eastAsia="Calibri" w:hAnsi="Calibri" w:cs="1ShefaClassic"/>
          <w:sz w:val="26"/>
          <w:szCs w:val="26"/>
        </w:rPr>
        <w:t> </w:t>
      </w:r>
    </w:p>
    <w:p w14:paraId="4557D980" w14:textId="77777777" w:rsidR="00EE7835" w:rsidRPr="009E1207" w:rsidRDefault="00EE7835" w:rsidP="00EE7835">
      <w:pPr>
        <w:bidi/>
        <w:jc w:val="center"/>
        <w:rPr>
          <w:rFonts w:ascii="Calibri" w:eastAsia="Calibri" w:hAnsi="Calibri" w:cs="1ShefaClassic"/>
          <w:b/>
          <w:bCs/>
          <w:sz w:val="26"/>
          <w:szCs w:val="26"/>
        </w:rPr>
      </w:pPr>
      <w:r w:rsidRPr="009E1207">
        <w:rPr>
          <w:rFonts w:ascii="Calibri" w:eastAsia="Calibri" w:hAnsi="Calibri" w:cs="1ShefaClassic"/>
          <w:b/>
          <w:bCs/>
          <w:sz w:val="26"/>
          <w:szCs w:val="26"/>
          <w:rtl/>
        </w:rPr>
        <w:t>גראסס</w:t>
      </w:r>
    </w:p>
    <w:p w14:paraId="563FE222" w14:textId="77777777" w:rsidR="00EE7835" w:rsidRPr="009E1207" w:rsidRDefault="00EE7835" w:rsidP="00EE7835">
      <w:pPr>
        <w:bidi/>
        <w:jc w:val="center"/>
        <w:rPr>
          <w:rFonts w:ascii="Calibri" w:eastAsia="Calibri" w:hAnsi="Calibri" w:cs="1ShefaClassic"/>
          <w:sz w:val="26"/>
          <w:szCs w:val="26"/>
          <w:rtl/>
        </w:rPr>
      </w:pPr>
      <w:r w:rsidRPr="009E1207">
        <w:rPr>
          <w:rFonts w:ascii="Calibri" w:eastAsia="Calibri" w:hAnsi="Calibri" w:cs="1ShefaClassic"/>
          <w:sz w:val="26"/>
          <w:szCs w:val="26"/>
          <w:rtl/>
        </w:rPr>
        <w:t>נלב"ע ליל שמיני עצרת ה'תשנ"ה</w:t>
      </w:r>
      <w:r w:rsidRPr="009E1207">
        <w:rPr>
          <w:rFonts w:ascii="Calibri" w:eastAsia="Calibri" w:hAnsi="Calibri" w:cs="1ShefaClassic"/>
          <w:sz w:val="26"/>
          <w:szCs w:val="26"/>
        </w:rPr>
        <w:t> </w:t>
      </w:r>
    </w:p>
    <w:p w14:paraId="784F8860" w14:textId="77777777" w:rsidR="009E1207" w:rsidRPr="009E1207" w:rsidRDefault="009E1207" w:rsidP="009E1207">
      <w:pPr>
        <w:bidi/>
        <w:jc w:val="center"/>
        <w:rPr>
          <w:rFonts w:ascii="Calibri" w:eastAsia="Calibri" w:hAnsi="Calibri" w:cs="1ShefaClassic"/>
          <w:sz w:val="26"/>
          <w:szCs w:val="26"/>
        </w:rPr>
      </w:pPr>
      <w:r w:rsidRPr="009E1207">
        <w:rPr>
          <w:rFonts w:ascii="Calibri" w:eastAsia="Calibri" w:hAnsi="Calibri" w:cs="1ShefaClassic"/>
          <w:sz w:val="26"/>
          <w:szCs w:val="26"/>
          <w:rtl/>
        </w:rPr>
        <w:t>ת.נ.צ.ב.ה</w:t>
      </w:r>
      <w:r w:rsidRPr="009E1207">
        <w:rPr>
          <w:rFonts w:ascii="Calibri" w:eastAsia="Calibri" w:hAnsi="Calibri" w:cs="1ShefaClassic"/>
          <w:sz w:val="26"/>
          <w:szCs w:val="26"/>
        </w:rPr>
        <w:t>.</w:t>
      </w:r>
    </w:p>
    <w:p w14:paraId="6BD31C00" w14:textId="296776AF" w:rsidR="00EE7835" w:rsidRPr="009E1207" w:rsidRDefault="009E1207" w:rsidP="009E1207">
      <w:pPr>
        <w:pStyle w:val="NormalComplexNarkisim"/>
        <w:spacing w:after="120" w:line="240" w:lineRule="auto"/>
        <w:rPr>
          <w:rFonts w:ascii="Calibri" w:eastAsia="Calibri" w:hAnsi="Calibri" w:cs="1ShefaClassic"/>
          <w:sz w:val="26"/>
          <w:szCs w:val="26"/>
        </w:rPr>
      </w:pPr>
      <w:r w:rsidRPr="009E1207">
        <w:rPr>
          <w:rFonts w:ascii="Calibri" w:eastAsia="Calibri" w:hAnsi="Calibri" w:cs="1ShefaClassic"/>
          <w:sz w:val="26"/>
          <w:szCs w:val="26"/>
        </w:rPr>
        <w:sym w:font="Wingdings 2" w:char="00B2"/>
      </w:r>
    </w:p>
    <w:p w14:paraId="631EBB36" w14:textId="77777777" w:rsidR="00EE7835" w:rsidRPr="009E1207" w:rsidRDefault="00EE7835" w:rsidP="009E1207">
      <w:pPr>
        <w:bidi/>
        <w:spacing w:line="240" w:lineRule="auto"/>
        <w:jc w:val="center"/>
        <w:rPr>
          <w:rFonts w:ascii="Calibri" w:eastAsia="Calibri" w:hAnsi="Calibri" w:cs="1ShefaClassic"/>
          <w:sz w:val="26"/>
          <w:szCs w:val="26"/>
        </w:rPr>
      </w:pPr>
      <w:r w:rsidRPr="009E1207">
        <w:rPr>
          <w:rFonts w:ascii="Calibri" w:eastAsia="Calibri" w:hAnsi="Calibri" w:cs="1ShefaClassic"/>
          <w:sz w:val="26"/>
          <w:szCs w:val="26"/>
          <w:rtl/>
        </w:rPr>
        <w:t>ולעילוי נשמת חמי</w:t>
      </w:r>
    </w:p>
    <w:p w14:paraId="2D00E674" w14:textId="77777777" w:rsidR="00EE7835" w:rsidRPr="009E1207" w:rsidRDefault="00EE7835" w:rsidP="00EE7835">
      <w:pPr>
        <w:bidi/>
        <w:jc w:val="center"/>
        <w:rPr>
          <w:rFonts w:ascii="Calibri" w:eastAsia="Calibri" w:hAnsi="Calibri" w:cs="1ShefaClassic"/>
          <w:sz w:val="26"/>
          <w:szCs w:val="26"/>
        </w:rPr>
      </w:pPr>
      <w:r w:rsidRPr="009E1207">
        <w:rPr>
          <w:rFonts w:ascii="Calibri" w:eastAsia="Calibri" w:hAnsi="Calibri" w:cs="1ShefaClassic"/>
          <w:sz w:val="26"/>
          <w:szCs w:val="26"/>
          <w:rtl/>
        </w:rPr>
        <w:t>הרה"ח הרה"ת המפורסם לשם ולתהלה חריף ובקי מראשוני חברי המערכת של "אוצר החסידים</w:t>
      </w:r>
      <w:r w:rsidRPr="009E1207">
        <w:rPr>
          <w:rFonts w:ascii="Calibri" w:eastAsia="Calibri" w:hAnsi="Calibri" w:cs="1ShefaClassic"/>
          <w:sz w:val="26"/>
          <w:szCs w:val="26"/>
        </w:rPr>
        <w:t>"</w:t>
      </w:r>
    </w:p>
    <w:p w14:paraId="1695AFD5" w14:textId="77777777" w:rsidR="00EE7835" w:rsidRPr="009E1207" w:rsidRDefault="00EE7835" w:rsidP="00EE7835">
      <w:pPr>
        <w:bidi/>
        <w:jc w:val="center"/>
        <w:rPr>
          <w:rFonts w:ascii="Calibri" w:eastAsia="Calibri" w:hAnsi="Calibri" w:cs="1ShefaClassic"/>
          <w:sz w:val="26"/>
          <w:szCs w:val="26"/>
        </w:rPr>
      </w:pPr>
      <w:r w:rsidRPr="009E1207">
        <w:rPr>
          <w:rFonts w:ascii="Calibri" w:eastAsia="Calibri" w:hAnsi="Calibri" w:cs="1ShefaClassic"/>
          <w:sz w:val="26"/>
          <w:szCs w:val="26"/>
          <w:rtl/>
        </w:rPr>
        <w:t>זכה להוציא לאור ספרי ראשונים מכת"י</w:t>
      </w:r>
      <w:r w:rsidRPr="009E1207">
        <w:rPr>
          <w:rFonts w:ascii="Calibri" w:eastAsia="Calibri" w:hAnsi="Calibri" w:cs="1ShefaClassic"/>
          <w:sz w:val="26"/>
          <w:szCs w:val="26"/>
        </w:rPr>
        <w:t> </w:t>
      </w:r>
    </w:p>
    <w:p w14:paraId="078740FE" w14:textId="77777777" w:rsidR="00EE7835" w:rsidRPr="009E1207" w:rsidRDefault="00EE7835" w:rsidP="00EE7835">
      <w:pPr>
        <w:bidi/>
        <w:jc w:val="center"/>
        <w:rPr>
          <w:rFonts w:ascii="Calibri" w:eastAsia="Calibri" w:hAnsi="Calibri" w:cs="1ShefaClassic"/>
          <w:sz w:val="26"/>
          <w:szCs w:val="26"/>
        </w:rPr>
      </w:pPr>
      <w:r w:rsidRPr="009E1207">
        <w:rPr>
          <w:rFonts w:ascii="Calibri" w:eastAsia="Calibri" w:hAnsi="Calibri" w:cs="1ShefaClassic"/>
          <w:sz w:val="26"/>
          <w:szCs w:val="26"/>
          <w:rtl/>
        </w:rPr>
        <w:t>גריס באורייתא תדיר</w:t>
      </w:r>
    </w:p>
    <w:p w14:paraId="6AD5161B" w14:textId="77777777" w:rsidR="00EE7835" w:rsidRPr="009E1207" w:rsidRDefault="00EE7835" w:rsidP="00EE7835">
      <w:pPr>
        <w:bidi/>
        <w:jc w:val="center"/>
        <w:rPr>
          <w:rFonts w:ascii="Calibri" w:eastAsia="Calibri" w:hAnsi="Calibri" w:cs="1ShefaClassic"/>
          <w:sz w:val="26"/>
          <w:szCs w:val="26"/>
        </w:rPr>
      </w:pPr>
      <w:r w:rsidRPr="009E1207">
        <w:rPr>
          <w:rFonts w:ascii="Calibri" w:eastAsia="Calibri" w:hAnsi="Calibri" w:cs="1ShefaClassic"/>
          <w:sz w:val="26"/>
          <w:szCs w:val="26"/>
          <w:rtl/>
        </w:rPr>
        <w:t xml:space="preserve">מוה"ר </w:t>
      </w:r>
      <w:r w:rsidRPr="009E1207">
        <w:rPr>
          <w:rFonts w:ascii="Calibri" w:eastAsia="Calibri" w:hAnsi="Calibri" w:cs="1ShefaClassic"/>
          <w:b/>
          <w:bCs/>
          <w:sz w:val="26"/>
          <w:szCs w:val="26"/>
          <w:rtl/>
        </w:rPr>
        <w:t>אהרן</w:t>
      </w:r>
      <w:r w:rsidRPr="009E1207">
        <w:rPr>
          <w:rFonts w:ascii="Calibri" w:eastAsia="Calibri" w:hAnsi="Calibri" w:cs="1ShefaClassic"/>
          <w:sz w:val="26"/>
          <w:szCs w:val="26"/>
          <w:rtl/>
        </w:rPr>
        <w:t xml:space="preserve"> בהרה"ח הרה"ת </w:t>
      </w:r>
      <w:r w:rsidRPr="009E1207">
        <w:rPr>
          <w:rFonts w:ascii="Calibri" w:eastAsia="Calibri" w:hAnsi="Calibri" w:cs="1ShefaClassic"/>
          <w:b/>
          <w:bCs/>
          <w:sz w:val="26"/>
          <w:szCs w:val="26"/>
          <w:rtl/>
        </w:rPr>
        <w:t>יהודה</w:t>
      </w:r>
      <w:r w:rsidRPr="009E1207">
        <w:rPr>
          <w:rFonts w:ascii="Calibri" w:eastAsia="Calibri" w:hAnsi="Calibri" w:cs="1ShefaClassic"/>
          <w:sz w:val="26"/>
          <w:szCs w:val="26"/>
          <w:rtl/>
        </w:rPr>
        <w:t xml:space="preserve"> ז"ל</w:t>
      </w:r>
    </w:p>
    <w:p w14:paraId="0BBDEEBE" w14:textId="77777777" w:rsidR="00EE7835" w:rsidRPr="009E1207" w:rsidRDefault="00EE7835" w:rsidP="00EE7835">
      <w:pPr>
        <w:bidi/>
        <w:jc w:val="center"/>
        <w:rPr>
          <w:rFonts w:ascii="Calibri" w:eastAsia="Calibri" w:hAnsi="Calibri" w:cs="1ShefaClassic"/>
          <w:b/>
          <w:bCs/>
          <w:sz w:val="26"/>
          <w:szCs w:val="26"/>
        </w:rPr>
      </w:pPr>
      <w:r w:rsidRPr="009E1207">
        <w:rPr>
          <w:rFonts w:ascii="Calibri" w:eastAsia="Calibri" w:hAnsi="Calibri" w:cs="1ShefaClassic"/>
          <w:b/>
          <w:bCs/>
          <w:sz w:val="26"/>
          <w:szCs w:val="26"/>
          <w:rtl/>
        </w:rPr>
        <w:t>חיטריק</w:t>
      </w:r>
    </w:p>
    <w:p w14:paraId="107C95EA" w14:textId="77777777" w:rsidR="00EE7835" w:rsidRPr="009E1207" w:rsidRDefault="00EE7835" w:rsidP="00EE7835">
      <w:pPr>
        <w:bidi/>
        <w:jc w:val="center"/>
        <w:rPr>
          <w:rFonts w:ascii="Calibri" w:eastAsia="Calibri" w:hAnsi="Calibri" w:cs="1ShefaClassic"/>
          <w:sz w:val="26"/>
          <w:szCs w:val="26"/>
        </w:rPr>
      </w:pPr>
      <w:r w:rsidRPr="009E1207">
        <w:rPr>
          <w:rFonts w:ascii="Calibri" w:eastAsia="Calibri" w:hAnsi="Calibri" w:cs="1ShefaClassic"/>
          <w:sz w:val="26"/>
          <w:szCs w:val="26"/>
          <w:rtl/>
        </w:rPr>
        <w:t>נלב"ע כ"ט תשרי ה'תשע"ב</w:t>
      </w:r>
    </w:p>
    <w:p w14:paraId="168FEFE7" w14:textId="77777777" w:rsidR="00EE7835" w:rsidRPr="009E1207" w:rsidRDefault="00EE7835" w:rsidP="00EE7835">
      <w:pPr>
        <w:bidi/>
        <w:jc w:val="center"/>
        <w:rPr>
          <w:rFonts w:ascii="Calibri" w:eastAsia="Calibri" w:hAnsi="Calibri" w:cs="1ShefaClassic"/>
          <w:sz w:val="26"/>
          <w:szCs w:val="26"/>
          <w:rtl/>
        </w:rPr>
      </w:pPr>
      <w:r w:rsidRPr="009E1207">
        <w:rPr>
          <w:rFonts w:ascii="Calibri" w:eastAsia="Calibri" w:hAnsi="Calibri" w:cs="1ShefaClassic"/>
          <w:sz w:val="26"/>
          <w:szCs w:val="26"/>
          <w:rtl/>
        </w:rPr>
        <w:t>ת.נ.צ.ב.ה</w:t>
      </w:r>
      <w:r w:rsidRPr="009E1207">
        <w:rPr>
          <w:rFonts w:ascii="Calibri" w:eastAsia="Calibri" w:hAnsi="Calibri" w:cs="1ShefaClassic"/>
          <w:sz w:val="26"/>
          <w:szCs w:val="26"/>
        </w:rPr>
        <w:t>.</w:t>
      </w:r>
    </w:p>
    <w:p w14:paraId="4A3FFAB0" w14:textId="77777777" w:rsidR="009E1207" w:rsidRPr="009E1207" w:rsidRDefault="009E1207" w:rsidP="009E1207">
      <w:pPr>
        <w:pStyle w:val="NormalComplexNarkisim"/>
        <w:spacing w:after="120" w:line="240" w:lineRule="auto"/>
        <w:rPr>
          <w:rFonts w:ascii="Calibri" w:eastAsia="Calibri" w:hAnsi="Calibri" w:cs="1ShefaClassic"/>
          <w:sz w:val="26"/>
          <w:szCs w:val="26"/>
          <w:rtl/>
        </w:rPr>
      </w:pPr>
      <w:r w:rsidRPr="009E1207">
        <w:rPr>
          <w:rFonts w:ascii="Calibri" w:eastAsia="Calibri" w:hAnsi="Calibri" w:cs="1ShefaClassic"/>
          <w:sz w:val="26"/>
          <w:szCs w:val="26"/>
        </w:rPr>
        <w:sym w:font="Wingdings 2" w:char="00B2"/>
      </w:r>
    </w:p>
    <w:p w14:paraId="4CFBC609" w14:textId="318337D0" w:rsidR="00EE7835" w:rsidRPr="009E1207" w:rsidRDefault="00EE7835" w:rsidP="009E1207">
      <w:pPr>
        <w:bidi/>
        <w:spacing w:line="240" w:lineRule="auto"/>
        <w:jc w:val="center"/>
        <w:rPr>
          <w:rFonts w:ascii="Calibri" w:eastAsia="Calibri" w:hAnsi="Calibri" w:cs="1ShefaClassic"/>
          <w:sz w:val="26"/>
          <w:szCs w:val="26"/>
        </w:rPr>
      </w:pPr>
      <w:r w:rsidRPr="009E1207">
        <w:rPr>
          <w:rFonts w:ascii="Calibri" w:eastAsia="Calibri" w:hAnsi="Calibri" w:cs="1ShefaClassic"/>
          <w:sz w:val="26"/>
          <w:szCs w:val="26"/>
          <w:rtl/>
        </w:rPr>
        <w:t>נדפס ע"י ולזכות</w:t>
      </w:r>
    </w:p>
    <w:p w14:paraId="71E92334" w14:textId="77777777" w:rsidR="00EE7835" w:rsidRPr="009E1207" w:rsidRDefault="00EE7835" w:rsidP="00EE7835">
      <w:pPr>
        <w:bidi/>
        <w:jc w:val="center"/>
        <w:rPr>
          <w:rFonts w:ascii="Calibri" w:eastAsia="Calibri" w:hAnsi="Calibri" w:cs="1ShefaClassic"/>
          <w:sz w:val="26"/>
          <w:szCs w:val="26"/>
        </w:rPr>
      </w:pPr>
      <w:r w:rsidRPr="009E1207">
        <w:rPr>
          <w:rFonts w:ascii="Calibri" w:eastAsia="Calibri" w:hAnsi="Calibri" w:cs="1ShefaClassic"/>
          <w:sz w:val="26"/>
          <w:szCs w:val="26"/>
          <w:rtl/>
        </w:rPr>
        <w:t xml:space="preserve">הרה"ח הרה"ת עוסק בצרכי ציבור באמונה ר' </w:t>
      </w:r>
      <w:r w:rsidRPr="009E1207">
        <w:rPr>
          <w:rFonts w:ascii="Calibri" w:eastAsia="Calibri" w:hAnsi="Calibri" w:cs="1ShefaClassic"/>
          <w:b/>
          <w:bCs/>
          <w:sz w:val="26"/>
          <w:szCs w:val="26"/>
          <w:rtl/>
        </w:rPr>
        <w:t>אברהם נחום</w:t>
      </w:r>
      <w:r w:rsidRPr="009E1207">
        <w:rPr>
          <w:rFonts w:ascii="Calibri" w:eastAsia="Calibri" w:hAnsi="Calibri" w:cs="1ShefaClassic"/>
          <w:sz w:val="26"/>
          <w:szCs w:val="26"/>
          <w:rtl/>
        </w:rPr>
        <w:t xml:space="preserve"> ומרת </w:t>
      </w:r>
      <w:r w:rsidRPr="009E1207">
        <w:rPr>
          <w:rFonts w:ascii="Calibri" w:eastAsia="Calibri" w:hAnsi="Calibri" w:cs="1ShefaClassic"/>
          <w:b/>
          <w:bCs/>
          <w:sz w:val="26"/>
          <w:szCs w:val="26"/>
          <w:rtl/>
        </w:rPr>
        <w:t xml:space="preserve">רחל </w:t>
      </w:r>
      <w:r w:rsidRPr="009E1207">
        <w:rPr>
          <w:rFonts w:ascii="Calibri" w:eastAsia="Calibri" w:hAnsi="Calibri" w:cs="1ShefaClassic"/>
          <w:sz w:val="26"/>
          <w:szCs w:val="26"/>
          <w:rtl/>
        </w:rPr>
        <w:t>שיחיו</w:t>
      </w:r>
      <w:r w:rsidRPr="009E1207">
        <w:rPr>
          <w:rFonts w:ascii="Calibri" w:eastAsia="Calibri" w:hAnsi="Calibri" w:cs="1ShefaClassic"/>
          <w:sz w:val="26"/>
          <w:szCs w:val="26"/>
        </w:rPr>
        <w:t> </w:t>
      </w:r>
    </w:p>
    <w:p w14:paraId="17F87D3A" w14:textId="72F262C0" w:rsidR="00EE7835" w:rsidRPr="009E1207" w:rsidRDefault="00EE7835" w:rsidP="00EE7835">
      <w:pPr>
        <w:bidi/>
        <w:jc w:val="center"/>
        <w:rPr>
          <w:rFonts w:ascii="Calibri" w:eastAsia="Calibri" w:hAnsi="Calibri" w:cs="1ShefaClassic"/>
          <w:b/>
          <w:bCs/>
          <w:sz w:val="26"/>
          <w:szCs w:val="26"/>
        </w:rPr>
      </w:pPr>
      <w:r w:rsidRPr="009E1207">
        <w:rPr>
          <w:rFonts w:ascii="Calibri" w:eastAsia="Calibri" w:hAnsi="Calibri" w:cs="1ShefaClassic"/>
          <w:b/>
          <w:bCs/>
          <w:sz w:val="26"/>
          <w:szCs w:val="26"/>
          <w:rtl/>
        </w:rPr>
        <w:t>גראסס</w:t>
      </w:r>
      <w:r w:rsidRPr="009E1207">
        <w:rPr>
          <w:rFonts w:ascii="Calibri" w:eastAsia="Calibri" w:hAnsi="Calibri" w:cs="1ShefaClassic"/>
          <w:b/>
          <w:bCs/>
          <w:sz w:val="26"/>
          <w:szCs w:val="26"/>
        </w:rPr>
        <w:t> </w:t>
      </w:r>
    </w:p>
    <w:sectPr w:rsidR="00EE7835" w:rsidRPr="009E1207" w:rsidSect="00E65DD5">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AC5929" w14:textId="77777777" w:rsidR="00973259" w:rsidRDefault="00973259" w:rsidP="001D6A1B">
      <w:pPr>
        <w:spacing w:after="0" w:line="240" w:lineRule="auto"/>
      </w:pPr>
      <w:r>
        <w:separator/>
      </w:r>
    </w:p>
  </w:endnote>
  <w:endnote w:type="continuationSeparator" w:id="0">
    <w:p w14:paraId="677A2B1E" w14:textId="77777777" w:rsidR="00973259" w:rsidRDefault="00973259" w:rsidP="001D6A1B">
      <w:pPr>
        <w:spacing w:after="0" w:line="240" w:lineRule="auto"/>
      </w:pPr>
      <w:r>
        <w:continuationSeparator/>
      </w:r>
    </w:p>
  </w:endnote>
  <w:endnote w:type="continuationNotice" w:id="1">
    <w:p w14:paraId="0D165276" w14:textId="77777777" w:rsidR="00973259" w:rsidRDefault="009732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20000A87" w:usb1="00000000" w:usb2="00000000" w:usb3="00000000" w:csb0="000001B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0A87" w:usb1="00000000" w:usb2="00000000" w:usb3="00000000" w:csb0="000001B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FbFRealBelet Bold">
    <w:panose1 w:val="02020803050405020304"/>
    <w:charset w:val="00"/>
    <w:family w:val="roman"/>
    <w:pitch w:val="variable"/>
    <w:sig w:usb0="80000827" w:usb1="50000000" w:usb2="00000000" w:usb3="00000000" w:csb0="00000021" w:csb1="00000000"/>
  </w:font>
  <w:font w:name="1ShefaClassic">
    <w:panose1 w:val="00000000000000000000"/>
    <w:charset w:val="B1"/>
    <w:family w:val="auto"/>
    <w:pitch w:val="variable"/>
    <w:sig w:usb0="00000801" w:usb1="00000000"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AAd_LivornaB4">
    <w:panose1 w:val="00000000000000000000"/>
    <w:charset w:val="B1"/>
    <w:family w:val="auto"/>
    <w:pitch w:val="variable"/>
    <w:sig w:usb0="00000801" w:usb1="00000000" w:usb2="00000000" w:usb3="00000000" w:csb0="00000020" w:csb1="00000000"/>
  </w:font>
  <w:font w:name="David">
    <w:panose1 w:val="020E0502060401010101"/>
    <w:charset w:val="B1"/>
    <w:family w:val="auto"/>
    <w:pitch w:val="variable"/>
    <w:sig w:usb0="00000801" w:usb1="00000000" w:usb2="00000000" w:usb3="00000000" w:csb0="00000020" w:csb1="00000000"/>
  </w:font>
  <w:font w:name="AAd_Livorna4">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auto"/>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FbSfaradi Regular">
    <w:panose1 w:val="02020803050405020304"/>
    <w:charset w:val="00"/>
    <w:family w:val="roman"/>
    <w:pitch w:val="variable"/>
    <w:sig w:usb0="80000827" w:usb1="50000000" w:usb2="00000000" w:usb3="00000000" w:csb0="00000021" w:csb1="00000000"/>
  </w:font>
  <w:font w:name="FbCarizmaBook Medium">
    <w:panose1 w:val="02020603050405020304"/>
    <w:charset w:val="00"/>
    <w:family w:val="roman"/>
    <w:pitch w:val="variable"/>
    <w:sig w:usb0="80000827" w:usb1="50000000" w:usb2="00000000" w:usb3="00000000" w:csb0="00000021" w:csb1="00000000"/>
  </w:font>
  <w:font w:name="FbCarizmaBook Regular">
    <w:panose1 w:val="02020603050405020304"/>
    <w:charset w:val="00"/>
    <w:family w:val="roman"/>
    <w:pitch w:val="variable"/>
    <w:sig w:usb0="80000827" w:usb1="50000000" w:usb2="00000000" w:usb3="00000000" w:csb0="00000021" w:csb1="00000000"/>
  </w:font>
  <w:font w:name="Wingdings 2">
    <w:panose1 w:val="05020102010507070707"/>
    <w:charset w:val="02"/>
    <w:family w:val="roman"/>
    <w:pitch w:val="variable"/>
    <w:sig w:usb0="00000000" w:usb1="10000000" w:usb2="00000000" w:usb3="00000000" w:csb0="80000000" w:csb1="00000000"/>
  </w:font>
  <w:font w:name="AAd_LivornaR2">
    <w:panose1 w:val="02020803070505020304"/>
    <w:charset w:val="00"/>
    <w:family w:val="roman"/>
    <w:pitch w:val="variable"/>
    <w:sig w:usb0="20002A87" w:usb1="80000000" w:usb2="00000008" w:usb3="00000000" w:csb0="000001FF" w:csb1="00000000"/>
  </w:font>
  <w:font w:name="FbVilnaBold">
    <w:altName w:val="Times New Roman"/>
    <w:charset w:val="00"/>
    <w:family w:val="roman"/>
    <w:pitch w:val="default"/>
  </w:font>
  <w:font w:name="Gill Sans MT">
    <w:panose1 w:val="020B0502020104020203"/>
    <w:charset w:val="00"/>
    <w:family w:val="swiss"/>
    <w:pitch w:val="variable"/>
    <w:sig w:usb0="00000007" w:usb1="00000000" w:usb2="00000000" w:usb3="00000000" w:csb0="00000003" w:csb1="00000000"/>
  </w:font>
  <w:font w:name="FbMazalMedium">
    <w:panose1 w:val="02020603050405020304"/>
    <w:charset w:val="00"/>
    <w:family w:val="roman"/>
    <w:pitch w:val="variable"/>
    <w:sig w:usb0="80000827" w:usb1="5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B9F028" w14:textId="77777777" w:rsidR="00973259" w:rsidRDefault="00973259" w:rsidP="00724B87">
      <w:pPr>
        <w:bidi/>
        <w:spacing w:after="0" w:line="240" w:lineRule="auto"/>
      </w:pPr>
      <w:r>
        <w:separator/>
      </w:r>
    </w:p>
  </w:footnote>
  <w:footnote w:type="continuationSeparator" w:id="0">
    <w:p w14:paraId="1E53A025" w14:textId="77777777" w:rsidR="00973259" w:rsidRDefault="00973259" w:rsidP="001D6A1B">
      <w:pPr>
        <w:spacing w:after="0" w:line="240" w:lineRule="auto"/>
      </w:pPr>
      <w:r>
        <w:continuationSeparator/>
      </w:r>
    </w:p>
  </w:footnote>
  <w:footnote w:type="continuationNotice" w:id="1">
    <w:p w14:paraId="144B7DD8" w14:textId="77777777" w:rsidR="00973259" w:rsidRDefault="00973259">
      <w:pPr>
        <w:spacing w:after="0" w:line="240" w:lineRule="auto"/>
      </w:pPr>
    </w:p>
  </w:footnote>
  <w:footnote w:id="2">
    <w:p w14:paraId="7E51AB53" w14:textId="43BF9EE0" w:rsidR="00F13791" w:rsidRPr="00A81591" w:rsidRDefault="00F13791" w:rsidP="00E52F8C">
      <w:pPr>
        <w:bidi/>
        <w:spacing w:after="80" w:line="260" w:lineRule="atLeast"/>
        <w:ind w:firstLine="144"/>
        <w:jc w:val="both"/>
        <w:rPr>
          <w:rFonts w:ascii="FbFrankReal" w:hAnsi="FbFrankReal" w:cs="FbFrankReal"/>
          <w:sz w:val="20"/>
          <w:szCs w:val="20"/>
          <w:lang w:bidi="ar-SA"/>
        </w:rPr>
      </w:pPr>
      <w:r w:rsidRPr="00A81591">
        <w:rPr>
          <w:rStyle w:val="FootnoteReference"/>
          <w:rFonts w:ascii="FbFrankReal" w:hAnsi="FbFrankReal" w:cs="FbFrankReal"/>
          <w:sz w:val="20"/>
          <w:szCs w:val="20"/>
          <w:vertAlign w:val="baseline"/>
          <w:lang w:bidi="ar-SA"/>
        </w:rPr>
        <w:footnoteRef/>
      </w:r>
      <w:r w:rsidRPr="00A81591">
        <w:rPr>
          <w:rFonts w:ascii="FbFrankReal" w:hAnsi="FbFrankReal" w:cs="FbFrankReal"/>
          <w:sz w:val="20"/>
          <w:szCs w:val="20"/>
          <w:rtl/>
        </w:rPr>
        <w:t>)</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ראה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גם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סנהדרין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צח</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רש</w:t>
      </w:r>
      <w:r w:rsidRPr="00A81591">
        <w:rPr>
          <w:rFonts w:ascii="FbFrankReal" w:hAnsi="FbFrankReal" w:cs="FbFrankReal"/>
          <w:sz w:val="20"/>
          <w:szCs w:val="20"/>
          <w:rtl/>
          <w:lang w:bidi="ar-SA"/>
        </w:rPr>
        <w:t>”</w:t>
      </w:r>
      <w:r w:rsidRPr="00A81591">
        <w:rPr>
          <w:rFonts w:ascii="FbFrankReal" w:hAnsi="FbFrankReal" w:cs="FbFrankReal"/>
          <w:sz w:val="20"/>
          <w:szCs w:val="20"/>
          <w:rtl/>
        </w:rPr>
        <w:t>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דבור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המתחיל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רבי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אליעזר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אומר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מזה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הפסוק</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כשתראה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דאין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שום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אדם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משתכר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ואף</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שכר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הבהמה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נהיה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והיינו</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כדאמרן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עד</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שתכלה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פרוטה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הכיס</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אין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מעות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מצויות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בכיס</w:t>
      </w:r>
      <w:r w:rsidRPr="00A81591">
        <w:rPr>
          <w:rFonts w:ascii="FbFrankReal" w:hAnsi="FbFrankReal" w:cs="FbFrankReal"/>
          <w:sz w:val="20"/>
          <w:szCs w:val="20"/>
          <w:rtl/>
          <w:lang w:bidi="ar-SA"/>
        </w:rPr>
        <w:t xml:space="preserve">”. </w:t>
      </w:r>
    </w:p>
    <w:p w14:paraId="1E267C1A" w14:textId="77777777" w:rsidR="00F13791" w:rsidRPr="00A81591" w:rsidRDefault="00F13791" w:rsidP="00E52F8C">
      <w:pPr>
        <w:bidi/>
        <w:spacing w:after="80" w:line="260" w:lineRule="atLeast"/>
        <w:ind w:firstLine="144"/>
        <w:jc w:val="both"/>
        <w:rPr>
          <w:rFonts w:ascii="FbFrankReal" w:hAnsi="FbFrankReal" w:cs="FbFrankReal"/>
          <w:sz w:val="20"/>
          <w:szCs w:val="20"/>
          <w:lang w:bidi="ar-SA"/>
        </w:rPr>
      </w:pPr>
      <w:r w:rsidRPr="00A81591">
        <w:rPr>
          <w:rFonts w:ascii="FbFrankReal" w:hAnsi="FbFrankReal" w:cs="FbFrankReal"/>
          <w:sz w:val="20"/>
          <w:szCs w:val="20"/>
          <w:rtl/>
        </w:rPr>
        <w:t>ענין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זה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הובא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גם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ספרי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פרשת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האזינו</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לב</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לו</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פיסקא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שכ</w:t>
      </w:r>
      <w:r w:rsidRPr="00A81591">
        <w:rPr>
          <w:rFonts w:ascii="FbFrankReal" w:hAnsi="FbFrankReal" w:cs="FbFrankReal"/>
          <w:sz w:val="20"/>
          <w:szCs w:val="20"/>
          <w:rtl/>
          <w:lang w:bidi="ar-SA"/>
        </w:rPr>
        <w:t>"</w:t>
      </w:r>
      <w:r w:rsidRPr="00A81591">
        <w:rPr>
          <w:rFonts w:ascii="FbFrankReal" w:hAnsi="FbFrankReal" w:cs="FbFrankReal"/>
          <w:sz w:val="20"/>
          <w:szCs w:val="20"/>
          <w:rtl/>
        </w:rPr>
        <w:t>ו</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ובזוהר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חדש</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פרשת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כי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תבוא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w:t>
      </w:r>
      <w:r w:rsidRPr="00A81591">
        <w:rPr>
          <w:rFonts w:ascii="FbFrankReal" w:hAnsi="FbFrankReal" w:cs="FbFrankReal"/>
          <w:sz w:val="20"/>
          <w:szCs w:val="20"/>
          <w:rtl/>
          <w:lang w:bidi="ar-SA"/>
        </w:rPr>
        <w:t>(</w:t>
      </w:r>
      <w:r w:rsidRPr="00A81591">
        <w:rPr>
          <w:rFonts w:ascii="FbFrankReal" w:hAnsi="FbFrankReal" w:cs="FbFrankReal"/>
          <w:sz w:val="20"/>
          <w:szCs w:val="20"/>
          <w:rtl/>
        </w:rPr>
        <w:t>עג</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לפי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דפי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דפוס</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ויניציאה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תי</w:t>
      </w:r>
      <w:r w:rsidRPr="00A81591">
        <w:rPr>
          <w:rFonts w:ascii="FbFrankReal" w:hAnsi="FbFrankReal" w:cs="FbFrankReal"/>
          <w:sz w:val="20"/>
          <w:szCs w:val="20"/>
          <w:rtl/>
          <w:lang w:bidi="ar-SA"/>
        </w:rPr>
        <w:t>"</w:t>
      </w:r>
      <w:r w:rsidRPr="00A81591">
        <w:rPr>
          <w:rFonts w:ascii="FbFrankReal" w:hAnsi="FbFrankReal" w:cs="FbFrankReal"/>
          <w:sz w:val="20"/>
          <w:szCs w:val="20"/>
          <w:rtl/>
        </w:rPr>
        <w:t>ח</w:t>
      </w:r>
      <w:r w:rsidRPr="00A81591">
        <w:rPr>
          <w:rFonts w:ascii="FbFrankReal" w:hAnsi="FbFrankReal" w:cs="FbFrankReal"/>
          <w:sz w:val="20"/>
          <w:szCs w:val="20"/>
          <w:rtl/>
          <w:lang w:bidi="ar-SA"/>
        </w:rPr>
        <w:t xml:space="preserve">) " </w:t>
      </w:r>
      <w:r w:rsidRPr="00A81591">
        <w:rPr>
          <w:rFonts w:ascii="FbFrankReal" w:hAnsi="FbFrankReal" w:cs="FbFrankReal"/>
          <w:sz w:val="20"/>
          <w:szCs w:val="20"/>
          <w:rtl/>
        </w:rPr>
        <w:t>באניות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הכא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איהו</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כמא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דאמרת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דאת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דריש</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בעניות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שתכלה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פרוטה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הכיס</w:t>
      </w:r>
      <w:r w:rsidRPr="00A81591">
        <w:rPr>
          <w:rFonts w:ascii="FbFrankReal" w:hAnsi="FbFrankReal" w:cs="FbFrankReal"/>
          <w:sz w:val="20"/>
          <w:szCs w:val="20"/>
          <w:rtl/>
          <w:lang w:bidi="ar-SA"/>
        </w:rPr>
        <w:t xml:space="preserve">" , </w:t>
      </w:r>
      <w:r w:rsidRPr="00A81591">
        <w:rPr>
          <w:rFonts w:ascii="FbFrankReal" w:hAnsi="FbFrankReal" w:cs="FbFrankReal"/>
          <w:sz w:val="20"/>
          <w:szCs w:val="20"/>
          <w:rtl/>
        </w:rPr>
        <w:t>ועל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איכה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קיב</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w:t>
      </w:r>
      <w:r w:rsidRPr="00A81591">
        <w:rPr>
          <w:rFonts w:ascii="FbFrankReal" w:hAnsi="FbFrankReal" w:cs="FbFrankReal"/>
          <w:sz w:val="20"/>
          <w:szCs w:val="20"/>
          <w:rtl/>
          <w:lang w:bidi="ar-SA"/>
        </w:rPr>
        <w:t>) "</w:t>
      </w:r>
      <w:r w:rsidRPr="00A81591">
        <w:rPr>
          <w:rFonts w:ascii="FbFrankReal" w:hAnsi="FbFrankReal" w:cs="FbFrankReal"/>
          <w:sz w:val="20"/>
          <w:szCs w:val="20"/>
          <w:rtl/>
        </w:rPr>
        <w:t>והגיעו</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שנים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שנים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דגלותא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דאזלין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ישראל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מטולטלין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אין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בהם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חפץ</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דתנינן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זמינין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ביומא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דגלותא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דלא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ישתכח</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בידא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דבר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נש</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למיזבן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בשוקא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וכדין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תכלה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פרוטה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הכיס</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ועיין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עוד</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בתיקוני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זוהר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תיקון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כ</w:t>
      </w:r>
      <w:r w:rsidRPr="00A81591">
        <w:rPr>
          <w:rFonts w:ascii="FbFrankReal" w:hAnsi="FbFrankReal" w:cs="FbFrankReal"/>
          <w:sz w:val="20"/>
          <w:szCs w:val="20"/>
          <w:rtl/>
          <w:lang w:bidi="ar-SA"/>
        </w:rPr>
        <w:t>"</w:t>
      </w:r>
      <w:r w:rsidRPr="00A81591">
        <w:rPr>
          <w:rFonts w:ascii="FbFrankReal" w:hAnsi="FbFrankReal" w:cs="FbFrankReal"/>
          <w:sz w:val="20"/>
          <w:szCs w:val="20"/>
          <w:rtl/>
        </w:rPr>
        <w:t>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נג</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w:t>
      </w:r>
      <w:r w:rsidRPr="00A81591">
        <w:rPr>
          <w:rFonts w:ascii="FbFrankReal" w:hAnsi="FbFrankReal" w:cs="FbFrankReal"/>
          <w:sz w:val="20"/>
          <w:szCs w:val="20"/>
          <w:rtl/>
          <w:lang w:bidi="ar-SA"/>
        </w:rPr>
        <w:t>), (</w:t>
      </w:r>
      <w:r w:rsidRPr="00A81591">
        <w:rPr>
          <w:rFonts w:ascii="FbFrankReal" w:hAnsi="FbFrankReal" w:cs="FbFrankReal"/>
          <w:sz w:val="20"/>
          <w:szCs w:val="20"/>
          <w:rtl/>
        </w:rPr>
        <w:t>דיפקון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ישראל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גלותא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בדאגה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דעניותא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ובזוהר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חלק</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ג</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קנג</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ברעיא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מהימנא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בגלותא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בתראה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לית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מיתה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אלא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עוני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כו</w:t>
      </w:r>
      <w:r w:rsidRPr="00A81591">
        <w:rPr>
          <w:rFonts w:ascii="FbFrankReal" w:hAnsi="FbFrankReal" w:cs="FbFrankReal"/>
          <w:sz w:val="20"/>
          <w:szCs w:val="20"/>
          <w:rtl/>
          <w:lang w:bidi="ar-SA"/>
        </w:rPr>
        <w:t>').</w:t>
      </w:r>
    </w:p>
    <w:p w14:paraId="4573A91E" w14:textId="77777777" w:rsidR="00F13791" w:rsidRPr="00A81591" w:rsidRDefault="00F13791" w:rsidP="00E52F8C">
      <w:pPr>
        <w:bidi/>
        <w:spacing w:after="80" w:line="260" w:lineRule="atLeast"/>
        <w:ind w:firstLine="144"/>
        <w:jc w:val="both"/>
        <w:rPr>
          <w:rFonts w:ascii="FbFrankReal" w:hAnsi="FbFrankReal" w:cs="FbFrankReal"/>
          <w:sz w:val="20"/>
          <w:szCs w:val="20"/>
          <w:lang w:bidi="ar-SA"/>
        </w:rPr>
      </w:pPr>
      <w:r w:rsidRPr="00A81591">
        <w:rPr>
          <w:rFonts w:ascii="FbFrankReal" w:hAnsi="FbFrankReal" w:cs="FbFrankReal"/>
          <w:sz w:val="20"/>
          <w:szCs w:val="20"/>
          <w:rtl/>
        </w:rPr>
        <w:t>ועיין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עוד</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סנהדרין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צח</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רש</w:t>
      </w:r>
      <w:r w:rsidRPr="00A81591">
        <w:rPr>
          <w:rFonts w:ascii="FbFrankReal" w:hAnsi="FbFrankReal" w:cs="FbFrankReal"/>
          <w:sz w:val="20"/>
          <w:szCs w:val="20"/>
          <w:rtl/>
          <w:lang w:bidi="ar-SA"/>
        </w:rPr>
        <w:t>"</w:t>
      </w:r>
      <w:r w:rsidRPr="00A81591">
        <w:rPr>
          <w:rFonts w:ascii="FbFrankReal" w:hAnsi="FbFrankReal" w:cs="FbFrankReal"/>
          <w:sz w:val="20"/>
          <w:szCs w:val="20"/>
          <w:rtl/>
        </w:rPr>
        <w:t>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דבור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המתחיל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שקולין</w:t>
      </w:r>
      <w:r w:rsidRPr="00A81591">
        <w:rPr>
          <w:rFonts w:ascii="FbFrankReal" w:hAnsi="FbFrankReal" w:cs="FbFrankReal"/>
          <w:sz w:val="20"/>
          <w:szCs w:val="20"/>
          <w:rtl/>
          <w:lang w:bidi="ar-SA"/>
        </w:rPr>
        <w:t xml:space="preserve"> " </w:t>
      </w:r>
      <w:r w:rsidRPr="00A81591">
        <w:rPr>
          <w:rFonts w:ascii="FbFrankReal" w:hAnsi="FbFrankReal" w:cs="FbFrankReal"/>
          <w:sz w:val="20"/>
          <w:szCs w:val="20"/>
          <w:rtl/>
        </w:rPr>
        <w:t>שוין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שער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התבואה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ויין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רווחי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כדאמרן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חמישית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שובע</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גדול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לשון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אחר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שקולין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שוין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שכולן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יקרין</w:t>
      </w:r>
      <w:r w:rsidRPr="00A81591">
        <w:rPr>
          <w:rFonts w:ascii="FbFrankReal" w:hAnsi="FbFrankReal" w:cs="FbFrankReal"/>
          <w:sz w:val="20"/>
          <w:szCs w:val="20"/>
          <w:rtl/>
          <w:lang w:bidi="ar-SA"/>
        </w:rPr>
        <w:t>".</w:t>
      </w:r>
    </w:p>
    <w:p w14:paraId="012BBC2B" w14:textId="77777777" w:rsidR="00F13791" w:rsidRPr="00A81591" w:rsidRDefault="00F13791" w:rsidP="00E52F8C">
      <w:pPr>
        <w:bidi/>
        <w:spacing w:after="80" w:line="260" w:lineRule="atLeast"/>
        <w:ind w:firstLine="144"/>
        <w:jc w:val="both"/>
        <w:rPr>
          <w:rFonts w:ascii="FbFrankReal" w:hAnsi="FbFrankReal" w:cs="FbFrankReal"/>
          <w:sz w:val="20"/>
          <w:szCs w:val="20"/>
          <w:lang w:bidi="ar-SA"/>
        </w:rPr>
      </w:pPr>
      <w:r w:rsidRPr="00A81591">
        <w:rPr>
          <w:rFonts w:ascii="FbFrankReal" w:hAnsi="FbFrankReal" w:cs="FbFrankReal"/>
          <w:sz w:val="20"/>
          <w:szCs w:val="20"/>
          <w:rtl/>
        </w:rPr>
        <w:t>ולהעיר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מס</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יסודות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האמונה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וביאורם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להרב</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חטר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אלמעלם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נכתב</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בשנת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w:t>
      </w:r>
      <w:r w:rsidRPr="00A81591">
        <w:rPr>
          <w:rFonts w:ascii="FbFrankReal" w:hAnsi="FbFrankReal" w:cs="FbFrankReal"/>
          <w:sz w:val="20"/>
          <w:szCs w:val="20"/>
          <w:rtl/>
          <w:lang w:bidi="ar-SA"/>
        </w:rPr>
        <w:t>'</w:t>
      </w:r>
      <w:r w:rsidRPr="00A81591">
        <w:rPr>
          <w:rFonts w:ascii="FbFrankReal" w:hAnsi="FbFrankReal" w:cs="FbFrankReal"/>
          <w:sz w:val="20"/>
          <w:szCs w:val="20"/>
          <w:rtl/>
        </w:rPr>
        <w:t>קפא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w:t>
      </w:r>
      <w:r w:rsidRPr="00A81591">
        <w:rPr>
          <w:rFonts w:ascii="FbFrankReal" w:hAnsi="FbFrankReal" w:cs="FbFrankReal"/>
          <w:sz w:val="20"/>
          <w:szCs w:val="20"/>
          <w:rtl/>
          <w:lang w:bidi="ar-SA"/>
        </w:rPr>
        <w:t xml:space="preserve">' 163, </w:t>
      </w:r>
      <w:r w:rsidRPr="00A81591">
        <w:rPr>
          <w:rFonts w:ascii="FbFrankReal" w:hAnsi="FbFrankReal" w:cs="FbFrankReal"/>
          <w:sz w:val="20"/>
          <w:szCs w:val="20"/>
          <w:rtl/>
        </w:rPr>
        <w:t>שמביא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מאמר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חז</w:t>
      </w:r>
      <w:r w:rsidRPr="00A81591">
        <w:rPr>
          <w:rFonts w:ascii="FbFrankReal" w:hAnsi="FbFrankReal" w:cs="FbFrankReal"/>
          <w:sz w:val="20"/>
          <w:szCs w:val="20"/>
          <w:rtl/>
          <w:lang w:bidi="ar-SA"/>
        </w:rPr>
        <w:t>"</w:t>
      </w:r>
      <w:r w:rsidRPr="00A81591">
        <w:rPr>
          <w:rFonts w:ascii="FbFrankReal" w:hAnsi="FbFrankReal" w:cs="FbFrankReal"/>
          <w:sz w:val="20"/>
          <w:szCs w:val="20"/>
          <w:rtl/>
        </w:rPr>
        <w:t>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זה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בלשון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אין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דוד</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עד</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שיפסל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המטבע</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וצ</w:t>
      </w:r>
      <w:r w:rsidRPr="00A81591">
        <w:rPr>
          <w:rFonts w:ascii="FbFrankReal" w:hAnsi="FbFrankReal" w:cs="FbFrankReal"/>
          <w:sz w:val="20"/>
          <w:szCs w:val="20"/>
          <w:rtl/>
          <w:lang w:bidi="ar-SA"/>
        </w:rPr>
        <w:t>"</w:t>
      </w:r>
      <w:r w:rsidRPr="00A81591">
        <w:rPr>
          <w:rFonts w:ascii="FbFrankReal" w:hAnsi="FbFrankReal" w:cs="FbFrankReal"/>
          <w:sz w:val="20"/>
          <w:szCs w:val="20"/>
          <w:rtl/>
        </w:rPr>
        <w:t>ע</w:t>
      </w:r>
      <w:r w:rsidRPr="00A81591">
        <w:rPr>
          <w:rFonts w:ascii="FbFrankReal" w:hAnsi="FbFrankReal" w:cs="FbFrankReal"/>
          <w:sz w:val="20"/>
          <w:szCs w:val="20"/>
          <w:rtl/>
          <w:lang w:bidi="ar-SA"/>
        </w:rPr>
        <w:t>.</w:t>
      </w:r>
    </w:p>
  </w:footnote>
  <w:footnote w:id="3">
    <w:p w14:paraId="05DE700D" w14:textId="293ED962" w:rsidR="00F13791" w:rsidRPr="00A81591" w:rsidRDefault="00F13791" w:rsidP="00E52F8C">
      <w:pPr>
        <w:bidi/>
        <w:spacing w:after="80" w:line="260" w:lineRule="atLeast"/>
        <w:ind w:firstLine="144"/>
        <w:jc w:val="both"/>
        <w:rPr>
          <w:rFonts w:ascii="FbFrankReal" w:hAnsi="FbFrankReal" w:cs="FbFrankReal"/>
          <w:sz w:val="20"/>
          <w:szCs w:val="20"/>
          <w:lang w:bidi="ar-SA"/>
        </w:rPr>
      </w:pPr>
      <w:r w:rsidRPr="00A81591">
        <w:rPr>
          <w:rStyle w:val="FootnoteReference"/>
          <w:rFonts w:ascii="FbFrankReal" w:hAnsi="FbFrankReal" w:cs="FbFrankReal"/>
          <w:sz w:val="20"/>
          <w:szCs w:val="20"/>
          <w:vertAlign w:val="baseline"/>
          <w:lang w:bidi="ar-SA"/>
        </w:rPr>
        <w:footnoteRef/>
      </w:r>
      <w:r w:rsidRPr="00A81591">
        <w:rPr>
          <w:rFonts w:ascii="FbFrankReal" w:hAnsi="FbFrankReal" w:cs="FbFrankReal"/>
          <w:sz w:val="20"/>
          <w:szCs w:val="20"/>
          <w:rtl/>
        </w:rPr>
        <w:t>)</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מראות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הצובאות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להאלשיך</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ישעי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נב</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ג</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חנם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נמכרתם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ולא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בכסף</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תגאלו</w:t>
      </w:r>
      <w:r w:rsidRPr="00A81591">
        <w:rPr>
          <w:rFonts w:ascii="FbFrankReal" w:hAnsi="FbFrankReal" w:cs="FbFrankReal"/>
          <w:sz w:val="20"/>
          <w:szCs w:val="20"/>
          <w:rtl/>
          <w:lang w:bidi="ar-SA"/>
        </w:rPr>
        <w:t>).</w:t>
      </w:r>
    </w:p>
  </w:footnote>
  <w:footnote w:id="4">
    <w:p w14:paraId="417D5F91" w14:textId="6B264E8E" w:rsidR="00F13791" w:rsidRPr="00A81591" w:rsidRDefault="00F13791" w:rsidP="00E52F8C">
      <w:pPr>
        <w:bidi/>
        <w:spacing w:after="80" w:line="260" w:lineRule="atLeast"/>
        <w:ind w:firstLine="144"/>
        <w:jc w:val="both"/>
        <w:rPr>
          <w:rFonts w:ascii="FbFrankReal" w:hAnsi="FbFrankReal" w:cs="FbFrankReal"/>
          <w:sz w:val="20"/>
          <w:szCs w:val="20"/>
          <w:lang w:bidi="ar-SA"/>
        </w:rPr>
      </w:pPr>
      <w:r w:rsidRPr="00A81591">
        <w:rPr>
          <w:rStyle w:val="FootnoteReference"/>
          <w:rFonts w:ascii="FbFrankReal" w:hAnsi="FbFrankReal" w:cs="FbFrankReal"/>
          <w:sz w:val="20"/>
          <w:szCs w:val="20"/>
          <w:vertAlign w:val="baseline"/>
          <w:lang w:bidi="ar-SA"/>
        </w:rPr>
        <w:footnoteRef/>
      </w:r>
      <w:r w:rsidRPr="00A81591">
        <w:rPr>
          <w:rFonts w:ascii="FbFrankReal" w:hAnsi="FbFrankReal" w:cs="FbFrankReal"/>
          <w:sz w:val="20"/>
          <w:szCs w:val="20"/>
          <w:rtl/>
        </w:rPr>
        <w:t>)</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אמנם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עיין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בתולדות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יעקב</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יוסף</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פרשת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קדושים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מצוה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הוכח</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תוכיח</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קטע</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המתחיל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הרי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שאי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אפשר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שהקשה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שלכאורה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עניות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הוא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סיבה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לשנאה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כמובאר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בבא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מציעא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דף</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נט</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כד</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אזיל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קימחא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מכדא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אתי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תיגרא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ועיי</w:t>
      </w:r>
      <w:r w:rsidRPr="00A81591">
        <w:rPr>
          <w:rFonts w:ascii="FbFrankReal" w:hAnsi="FbFrankReal" w:cs="FbFrankReal"/>
          <w:sz w:val="20"/>
          <w:szCs w:val="20"/>
          <w:rtl/>
          <w:lang w:bidi="ar-SA"/>
        </w:rPr>
        <w:t>"</w:t>
      </w:r>
      <w:r w:rsidRPr="00A81591">
        <w:rPr>
          <w:rFonts w:ascii="FbFrankReal" w:hAnsi="FbFrankReal" w:cs="FbFrankReal"/>
          <w:sz w:val="20"/>
          <w:szCs w:val="20"/>
          <w:rtl/>
        </w:rPr>
        <w:t>ש</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w:t>
      </w:r>
      <w:r w:rsidRPr="00A81591">
        <w:rPr>
          <w:rFonts w:ascii="FbFrankReal" w:hAnsi="FbFrankReal" w:cs="FbFrankReal"/>
          <w:sz w:val="20"/>
          <w:szCs w:val="20"/>
          <w:rtl/>
          <w:lang w:bidi="ar-SA"/>
        </w:rPr>
        <w:t>"</w:t>
      </w:r>
      <w:r w:rsidRPr="00A81591">
        <w:rPr>
          <w:rFonts w:ascii="FbFrankReal" w:hAnsi="FbFrankReal" w:cs="FbFrankReal"/>
          <w:sz w:val="20"/>
          <w:szCs w:val="20"/>
          <w:rtl/>
        </w:rPr>
        <w:t>ש</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בזה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ולהעיר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מאור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התורה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להצ</w:t>
      </w:r>
      <w:r w:rsidRPr="00A81591">
        <w:rPr>
          <w:rFonts w:ascii="FbFrankReal" w:hAnsi="FbFrankReal" w:cs="FbFrankReal"/>
          <w:sz w:val="20"/>
          <w:szCs w:val="20"/>
          <w:rtl/>
          <w:lang w:bidi="ar-SA"/>
        </w:rPr>
        <w:t>"</w:t>
      </w:r>
      <w:r w:rsidRPr="00A81591">
        <w:rPr>
          <w:rFonts w:ascii="FbFrankReal" w:hAnsi="FbFrankReal" w:cs="FbFrankReal"/>
          <w:sz w:val="20"/>
          <w:szCs w:val="20"/>
          <w:rtl/>
        </w:rPr>
        <w:t>צ</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שהועתק</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לקמן</w:t>
      </w:r>
      <w:r w:rsidRPr="00A81591">
        <w:rPr>
          <w:rFonts w:ascii="FbFrankReal" w:hAnsi="FbFrankReal" w:cs="FbFrankReal"/>
          <w:sz w:val="20"/>
          <w:szCs w:val="20"/>
          <w:rtl/>
          <w:lang w:bidi="ar-SA"/>
        </w:rPr>
        <w:t>.</w:t>
      </w:r>
    </w:p>
  </w:footnote>
  <w:footnote w:id="5">
    <w:p w14:paraId="01C80F89" w14:textId="37A08224" w:rsidR="00F13791" w:rsidRPr="00A81591" w:rsidRDefault="00F13791" w:rsidP="00E52F8C">
      <w:pPr>
        <w:bidi/>
        <w:spacing w:after="80" w:line="260" w:lineRule="atLeast"/>
        <w:ind w:firstLine="144"/>
        <w:jc w:val="both"/>
        <w:rPr>
          <w:rFonts w:ascii="FbFrankReal" w:hAnsi="FbFrankReal" w:cs="FbFrankReal"/>
          <w:sz w:val="20"/>
          <w:szCs w:val="20"/>
          <w:lang w:bidi="ar-SA"/>
        </w:rPr>
      </w:pPr>
      <w:r w:rsidRPr="00A81591">
        <w:rPr>
          <w:rStyle w:val="FootnoteReference"/>
          <w:rFonts w:ascii="FbFrankReal" w:hAnsi="FbFrankReal" w:cs="FbFrankReal"/>
          <w:sz w:val="20"/>
          <w:szCs w:val="20"/>
          <w:vertAlign w:val="baseline"/>
          <w:lang w:bidi="ar-SA"/>
        </w:rPr>
        <w:footnoteRef/>
      </w:r>
      <w:r w:rsidRPr="00A81591">
        <w:rPr>
          <w:rFonts w:ascii="FbFrankReal" w:hAnsi="FbFrankReal" w:cs="FbFrankReal"/>
          <w:sz w:val="20"/>
          <w:szCs w:val="20"/>
          <w:rtl/>
        </w:rPr>
        <w:t>)</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מעיל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צדקה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סימן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תקכ</w:t>
      </w:r>
      <w:r w:rsidRPr="00A81591">
        <w:rPr>
          <w:rFonts w:ascii="FbFrankReal" w:hAnsi="FbFrankReal" w:cs="FbFrankReal"/>
          <w:sz w:val="20"/>
          <w:szCs w:val="20"/>
          <w:rtl/>
          <w:lang w:bidi="ar-SA"/>
        </w:rPr>
        <w:t>"</w:t>
      </w:r>
      <w:r w:rsidRPr="00A81591">
        <w:rPr>
          <w:rFonts w:ascii="FbFrankReal" w:hAnsi="FbFrankReal" w:cs="FbFrankReal"/>
          <w:sz w:val="20"/>
          <w:szCs w:val="20"/>
          <w:rtl/>
        </w:rPr>
        <w:t>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קטע</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המתחיל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שמעתי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ועיין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לפני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זה</w:t>
      </w:r>
      <w:r w:rsidRPr="00A81591">
        <w:rPr>
          <w:rFonts w:ascii="FbFrankReal" w:hAnsi="FbFrankReal" w:cs="FbFrankReal"/>
          <w:sz w:val="20"/>
          <w:szCs w:val="20"/>
          <w:rtl/>
          <w:lang w:bidi="ar-SA"/>
        </w:rPr>
        <w:t>).</w:t>
      </w:r>
    </w:p>
  </w:footnote>
  <w:footnote w:id="6">
    <w:p w14:paraId="7308A46D" w14:textId="23AD6FEE" w:rsidR="00F13791" w:rsidRPr="00A81591" w:rsidRDefault="00F13791" w:rsidP="00E52F8C">
      <w:pPr>
        <w:bidi/>
        <w:spacing w:after="80" w:line="260" w:lineRule="atLeast"/>
        <w:ind w:firstLine="144"/>
        <w:jc w:val="both"/>
        <w:rPr>
          <w:rFonts w:ascii="FbFrankReal" w:hAnsi="FbFrankReal" w:cs="FbFrankReal"/>
          <w:sz w:val="20"/>
          <w:szCs w:val="20"/>
          <w:lang w:bidi="ar-SA"/>
        </w:rPr>
      </w:pPr>
      <w:r w:rsidRPr="00A81591">
        <w:rPr>
          <w:rStyle w:val="FootnoteReference"/>
          <w:rFonts w:ascii="FbFrankReal" w:hAnsi="FbFrankReal" w:cs="FbFrankReal"/>
          <w:sz w:val="20"/>
          <w:szCs w:val="20"/>
          <w:vertAlign w:val="baseline"/>
          <w:lang w:bidi="ar-SA"/>
        </w:rPr>
        <w:footnoteRef/>
      </w:r>
      <w:r w:rsidRPr="00A81591">
        <w:rPr>
          <w:rFonts w:ascii="FbFrankReal" w:hAnsi="FbFrankReal" w:cs="FbFrankReal"/>
          <w:sz w:val="20"/>
          <w:szCs w:val="20"/>
          <w:rtl/>
        </w:rPr>
        <w:t>)</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אור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התורה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בראשית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כרך</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ז</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תתתמ</w:t>
      </w:r>
      <w:r w:rsidRPr="00A81591">
        <w:rPr>
          <w:rFonts w:ascii="FbFrankReal" w:hAnsi="FbFrankReal" w:cs="FbFrankReal"/>
          <w:sz w:val="20"/>
          <w:szCs w:val="20"/>
          <w:rtl/>
          <w:lang w:bidi="ar-SA"/>
        </w:rPr>
        <w:t>"</w:t>
      </w:r>
      <w:r w:rsidRPr="00A81591">
        <w:rPr>
          <w:rFonts w:ascii="FbFrankReal" w:hAnsi="FbFrankReal" w:cs="FbFrankReal"/>
          <w:sz w:val="20"/>
          <w:szCs w:val="20"/>
          <w:rtl/>
        </w:rPr>
        <w:t>ז</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עיין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בארוכה</w:t>
      </w:r>
      <w:r w:rsidRPr="00A81591">
        <w:rPr>
          <w:rFonts w:ascii="FbFrankReal" w:hAnsi="FbFrankReal" w:cs="FbFrankReal"/>
          <w:sz w:val="20"/>
          <w:szCs w:val="20"/>
          <w:rtl/>
          <w:lang w:bidi="ar-SA"/>
        </w:rPr>
        <w:t>.</w:t>
      </w:r>
    </w:p>
  </w:footnote>
  <w:footnote w:id="7">
    <w:p w14:paraId="2D98E981" w14:textId="4FABB090" w:rsidR="00F13791" w:rsidRPr="00A81591" w:rsidRDefault="00F13791" w:rsidP="00E52F8C">
      <w:pPr>
        <w:bidi/>
        <w:spacing w:after="80" w:line="260" w:lineRule="atLeast"/>
        <w:ind w:firstLine="144"/>
        <w:jc w:val="both"/>
        <w:rPr>
          <w:rFonts w:ascii="FbFrankReal" w:hAnsi="FbFrankReal" w:cs="FbFrankReal"/>
          <w:sz w:val="20"/>
          <w:szCs w:val="20"/>
          <w:lang w:bidi="ar-SA"/>
        </w:rPr>
      </w:pPr>
      <w:r w:rsidRPr="00A81591">
        <w:rPr>
          <w:rStyle w:val="FootnoteReference"/>
          <w:rFonts w:ascii="FbFrankReal" w:hAnsi="FbFrankReal" w:cs="FbFrankReal"/>
          <w:sz w:val="20"/>
          <w:szCs w:val="20"/>
          <w:vertAlign w:val="baseline"/>
          <w:lang w:bidi="ar-SA"/>
        </w:rPr>
        <w:footnoteRef/>
      </w:r>
      <w:r w:rsidRPr="00A81591">
        <w:rPr>
          <w:rFonts w:ascii="FbFrankReal" w:hAnsi="FbFrankReal" w:cs="FbFrankReal"/>
          <w:sz w:val="20"/>
          <w:szCs w:val="20"/>
          <w:rtl/>
        </w:rPr>
        <w:t>)</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דרשות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חתם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סופר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חלק</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שיב</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טור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ג</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קטע</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המתחיל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כתיב</w:t>
      </w:r>
      <w:r w:rsidRPr="00A81591">
        <w:rPr>
          <w:rFonts w:ascii="FbFrankReal" w:hAnsi="FbFrankReal" w:cs="FbFrankReal"/>
          <w:sz w:val="20"/>
          <w:szCs w:val="20"/>
          <w:rtl/>
          <w:lang w:bidi="ar-SA"/>
        </w:rPr>
        <w:t>.</w:t>
      </w:r>
    </w:p>
  </w:footnote>
  <w:footnote w:id="8">
    <w:p w14:paraId="5E42C6AA" w14:textId="08A15982" w:rsidR="00F13791" w:rsidRPr="00A81591" w:rsidRDefault="00F13791" w:rsidP="00E52F8C">
      <w:pPr>
        <w:bidi/>
        <w:spacing w:after="80" w:line="260" w:lineRule="atLeast"/>
        <w:ind w:firstLine="144"/>
        <w:jc w:val="both"/>
        <w:rPr>
          <w:rFonts w:ascii="FbFrankReal" w:hAnsi="FbFrankReal" w:cs="FbFrankReal"/>
          <w:sz w:val="20"/>
          <w:szCs w:val="20"/>
          <w:lang w:bidi="ar-SA"/>
        </w:rPr>
      </w:pPr>
      <w:r w:rsidRPr="00A81591">
        <w:rPr>
          <w:rStyle w:val="FootnoteReference"/>
          <w:rFonts w:ascii="FbFrankReal" w:hAnsi="FbFrankReal" w:cs="FbFrankReal"/>
          <w:sz w:val="20"/>
          <w:szCs w:val="20"/>
          <w:vertAlign w:val="baseline"/>
          <w:lang w:bidi="ar-SA"/>
        </w:rPr>
        <w:footnoteRef/>
      </w:r>
      <w:r w:rsidRPr="00A81591">
        <w:rPr>
          <w:rFonts w:ascii="FbFrankReal" w:hAnsi="FbFrankReal" w:cs="FbFrankReal"/>
          <w:sz w:val="20"/>
          <w:szCs w:val="20"/>
          <w:rtl/>
        </w:rPr>
        <w:t>)</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שיח</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שרפי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קודש</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להרב</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יועץ</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קים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קדיש</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ראקוץ</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חלק</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w:t>
      </w:r>
      <w:r w:rsidRPr="00A81591">
        <w:rPr>
          <w:rFonts w:ascii="FbFrankReal" w:hAnsi="FbFrankReal" w:cs="FbFrankReal"/>
          <w:sz w:val="20"/>
          <w:szCs w:val="20"/>
          <w:rtl/>
          <w:lang w:bidi="ar-SA"/>
        </w:rPr>
        <w:t xml:space="preserve">' 83 </w:t>
      </w:r>
      <w:r w:rsidRPr="00A81591">
        <w:rPr>
          <w:rFonts w:ascii="FbFrankReal" w:hAnsi="FbFrankReal" w:cs="FbFrankReal"/>
          <w:sz w:val="20"/>
          <w:szCs w:val="20"/>
          <w:rtl/>
        </w:rPr>
        <w:t>אות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תמג</w:t>
      </w:r>
      <w:r w:rsidRPr="00A81591">
        <w:rPr>
          <w:rFonts w:ascii="FbFrankReal" w:hAnsi="FbFrankReal" w:cs="FbFrankReal"/>
          <w:sz w:val="20"/>
          <w:szCs w:val="20"/>
          <w:rtl/>
          <w:lang w:bidi="ar-SA"/>
        </w:rPr>
        <w:t>.</w:t>
      </w:r>
    </w:p>
  </w:footnote>
  <w:footnote w:id="9">
    <w:p w14:paraId="42CC4891" w14:textId="30F397DC" w:rsidR="00F13791" w:rsidRPr="00A81591" w:rsidRDefault="00F13791" w:rsidP="00E52F8C">
      <w:pPr>
        <w:bidi/>
        <w:spacing w:after="80" w:line="260" w:lineRule="atLeast"/>
        <w:ind w:firstLine="144"/>
        <w:jc w:val="both"/>
        <w:rPr>
          <w:rFonts w:ascii="FbFrankReal" w:hAnsi="FbFrankReal" w:cs="FbFrankReal"/>
          <w:sz w:val="20"/>
          <w:szCs w:val="20"/>
          <w:lang w:bidi="ar-SA"/>
        </w:rPr>
      </w:pPr>
      <w:r w:rsidRPr="00A81591">
        <w:rPr>
          <w:rStyle w:val="FootnoteReference"/>
          <w:rFonts w:ascii="FbFrankReal" w:hAnsi="FbFrankReal" w:cs="FbFrankReal"/>
          <w:sz w:val="20"/>
          <w:szCs w:val="20"/>
          <w:vertAlign w:val="baseline"/>
          <w:lang w:bidi="ar-SA"/>
        </w:rPr>
        <w:footnoteRef/>
      </w:r>
      <w:r w:rsidRPr="00A81591">
        <w:rPr>
          <w:rFonts w:ascii="FbFrankReal" w:hAnsi="FbFrankReal" w:cs="FbFrankReal"/>
          <w:sz w:val="20"/>
          <w:szCs w:val="20"/>
          <w:rtl/>
        </w:rPr>
        <w:t>)</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ישמח</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משה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חלק</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יין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הרקח</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חידושים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לסנהדרין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צז</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וראה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גם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ביתר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ביאור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בספר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ייטב</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לב</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פרשת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ויחי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דבור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המתחיל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ויקרא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יעקב</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הב</w:t>
      </w:r>
      <w:r w:rsidRPr="00A81591">
        <w:rPr>
          <w:rFonts w:ascii="FbFrankReal" w:hAnsi="FbFrankReal" w:cs="FbFrankReal"/>
          <w:sz w:val="20"/>
          <w:szCs w:val="20"/>
          <w:rtl/>
          <w:lang w:bidi="ar-SA"/>
        </w:rPr>
        <w:t>' ,(</w:t>
      </w:r>
      <w:r w:rsidRPr="00A81591">
        <w:rPr>
          <w:rFonts w:ascii="FbFrankReal" w:hAnsi="FbFrankReal" w:cs="FbFrankReal"/>
          <w:sz w:val="20"/>
          <w:szCs w:val="20"/>
          <w:rtl/>
        </w:rPr>
        <w:t>שלא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יתפלל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כל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הפרט</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רק</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הכלל</w:t>
      </w:r>
      <w:r w:rsidRPr="00A81591">
        <w:rPr>
          <w:rFonts w:ascii="FbFrankReal" w:hAnsi="FbFrankReal" w:cs="FbFrankReal"/>
          <w:sz w:val="20"/>
          <w:szCs w:val="20"/>
          <w:rtl/>
          <w:lang w:bidi="ar-SA"/>
        </w:rPr>
        <w:t>).</w:t>
      </w:r>
    </w:p>
  </w:footnote>
  <w:footnote w:id="10">
    <w:p w14:paraId="3208B03A" w14:textId="0C159F47" w:rsidR="00F13791" w:rsidRPr="00A81591" w:rsidRDefault="00F13791" w:rsidP="00E52F8C">
      <w:pPr>
        <w:bidi/>
        <w:spacing w:after="80" w:line="260" w:lineRule="atLeast"/>
        <w:ind w:firstLine="144"/>
        <w:jc w:val="both"/>
        <w:rPr>
          <w:rFonts w:ascii="FbFrankReal" w:hAnsi="FbFrankReal" w:cs="FbFrankReal"/>
          <w:sz w:val="20"/>
          <w:szCs w:val="20"/>
          <w:lang w:bidi="ar-SA"/>
        </w:rPr>
      </w:pPr>
      <w:r w:rsidRPr="00A81591">
        <w:rPr>
          <w:rStyle w:val="FootnoteReference"/>
          <w:rFonts w:ascii="FbFrankReal" w:hAnsi="FbFrankReal" w:cs="FbFrankReal"/>
          <w:sz w:val="20"/>
          <w:szCs w:val="20"/>
          <w:vertAlign w:val="baseline"/>
          <w:lang w:bidi="ar-SA"/>
        </w:rPr>
        <w:footnoteRef/>
      </w:r>
      <w:r w:rsidRPr="00A81591">
        <w:rPr>
          <w:rFonts w:ascii="FbFrankReal" w:hAnsi="FbFrankReal" w:cs="FbFrankReal"/>
          <w:sz w:val="20"/>
          <w:szCs w:val="20"/>
          <w:rtl/>
        </w:rPr>
        <w:t>)</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קטע</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המתחיל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עד</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שירבו</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המסורות</w:t>
      </w:r>
      <w:r w:rsidRPr="00A81591">
        <w:rPr>
          <w:rFonts w:ascii="FbFrankReal" w:hAnsi="FbFrankReal" w:cs="FbFrankReal"/>
          <w:sz w:val="20"/>
          <w:szCs w:val="20"/>
          <w:rtl/>
          <w:lang w:bidi="ar-SA"/>
        </w:rPr>
        <w:t>.</w:t>
      </w:r>
    </w:p>
  </w:footnote>
  <w:footnote w:id="11">
    <w:p w14:paraId="125D7AD6" w14:textId="38A28EE9" w:rsidR="00F13791" w:rsidRPr="00A81591" w:rsidRDefault="00F13791" w:rsidP="00E52F8C">
      <w:pPr>
        <w:bidi/>
        <w:spacing w:after="80" w:line="260" w:lineRule="atLeast"/>
        <w:ind w:firstLine="144"/>
        <w:jc w:val="both"/>
        <w:rPr>
          <w:rFonts w:ascii="FbFrankReal" w:hAnsi="FbFrankReal" w:cs="FbFrankReal"/>
          <w:sz w:val="20"/>
          <w:szCs w:val="20"/>
          <w:lang w:bidi="ar-SA"/>
        </w:rPr>
      </w:pPr>
      <w:r w:rsidRPr="00A81591">
        <w:rPr>
          <w:rStyle w:val="FootnoteReference"/>
          <w:rFonts w:ascii="FbFrankReal" w:hAnsi="FbFrankReal" w:cs="FbFrankReal"/>
          <w:sz w:val="20"/>
          <w:szCs w:val="20"/>
          <w:vertAlign w:val="baseline"/>
          <w:lang w:bidi="ar-SA"/>
        </w:rPr>
        <w:footnoteRef/>
      </w:r>
      <w:r w:rsidRPr="00A81591">
        <w:rPr>
          <w:rFonts w:ascii="FbFrankReal" w:hAnsi="FbFrankReal" w:cs="FbFrankReal"/>
          <w:sz w:val="20"/>
          <w:szCs w:val="20"/>
          <w:rtl/>
        </w:rPr>
        <w:t>)</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וראה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דרך</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זה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בהגהות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וחדושי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הרש</w:t>
      </w:r>
      <w:r w:rsidRPr="00A81591">
        <w:rPr>
          <w:rFonts w:ascii="FbFrankReal" w:hAnsi="FbFrankReal" w:cs="FbFrankReal"/>
          <w:sz w:val="20"/>
          <w:szCs w:val="20"/>
          <w:rtl/>
          <w:lang w:bidi="ar-SA"/>
        </w:rPr>
        <w:t>"</w:t>
      </w:r>
      <w:r w:rsidRPr="00A81591">
        <w:rPr>
          <w:rFonts w:ascii="FbFrankReal" w:hAnsi="FbFrankReal" w:cs="FbFrankReal"/>
          <w:sz w:val="20"/>
          <w:szCs w:val="20"/>
          <w:rtl/>
        </w:rPr>
        <w:t>ש</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עד</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שתכלה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פרוטה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הכיס</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עיין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פירש</w:t>
      </w:r>
      <w:r w:rsidRPr="00A81591">
        <w:rPr>
          <w:rFonts w:ascii="FbFrankReal" w:hAnsi="FbFrankReal" w:cs="FbFrankReal"/>
          <w:sz w:val="20"/>
          <w:szCs w:val="20"/>
          <w:rtl/>
          <w:lang w:bidi="ar-SA"/>
        </w:rPr>
        <w:t>"</w:t>
      </w:r>
      <w:r w:rsidRPr="00A81591">
        <w:rPr>
          <w:rFonts w:ascii="FbFrankReal" w:hAnsi="FbFrankReal" w:cs="FbFrankReal"/>
          <w:sz w:val="20"/>
          <w:szCs w:val="20"/>
          <w:rtl/>
        </w:rPr>
        <w:t>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והנה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הודות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לקל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בדורותינו</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נמצאים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עשירים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מופלגים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בעמינו</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וגם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יתר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העם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הפרוטה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מצויה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בידם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הכי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ניתן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נואש</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ח</w:t>
      </w:r>
      <w:r w:rsidRPr="00A81591">
        <w:rPr>
          <w:rFonts w:ascii="FbFrankReal" w:hAnsi="FbFrankReal" w:cs="FbFrankReal"/>
          <w:sz w:val="20"/>
          <w:szCs w:val="20"/>
          <w:rtl/>
          <w:lang w:bidi="ar-SA"/>
        </w:rPr>
        <w:t>"</w:t>
      </w:r>
      <w:r w:rsidRPr="00A81591">
        <w:rPr>
          <w:rFonts w:ascii="FbFrankReal" w:hAnsi="FbFrankReal" w:cs="FbFrankReal"/>
          <w:sz w:val="20"/>
          <w:szCs w:val="20"/>
          <w:rtl/>
        </w:rPr>
        <w:t>ו</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להגאולה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ויש</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לפרש</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הכוונה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להפך</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דחזינן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דבימיהם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היתה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הפרוטה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נחשבה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לממון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כדתנן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פרוטות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בבא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מציעא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פרק</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ד</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משנה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ז</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ובשאר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מקומות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ואמר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כאן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דאז</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תהיה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נחשבת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למאומה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ולא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תראה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עוד</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עד</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דאפילו</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בכיס</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רוצה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לומר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צדקה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דנקרא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כיס</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סתם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בכתובות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פרק</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משנה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דשם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מצויים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המטבעות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הקטנות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ביותר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מנדבת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דלת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העם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גם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תמצא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כי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תהיה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הרוחה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ואף</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הפחותה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שבנדבות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תהיה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בפרוטה</w:t>
      </w:r>
      <w:r w:rsidRPr="00A81591">
        <w:rPr>
          <w:rFonts w:ascii="FbFrankReal" w:hAnsi="FbFrankReal" w:cs="FbFrankReal"/>
          <w:sz w:val="20"/>
          <w:szCs w:val="20"/>
          <w:rtl/>
          <w:lang w:bidi="ar-SA"/>
        </w:rPr>
        <w:t>".</w:t>
      </w:r>
    </w:p>
    <w:p w14:paraId="273E2E73" w14:textId="77777777" w:rsidR="00F13791" w:rsidRPr="00A81591" w:rsidRDefault="00F13791" w:rsidP="00E52F8C">
      <w:pPr>
        <w:bidi/>
        <w:spacing w:after="80" w:line="260" w:lineRule="atLeast"/>
        <w:ind w:firstLine="144"/>
        <w:jc w:val="both"/>
        <w:rPr>
          <w:rFonts w:ascii="FbFrankReal" w:hAnsi="FbFrankReal" w:cs="FbFrankReal"/>
          <w:sz w:val="20"/>
          <w:szCs w:val="20"/>
          <w:lang w:bidi="ar-SA"/>
        </w:rPr>
      </w:pPr>
      <w:r w:rsidRPr="00A81591">
        <w:rPr>
          <w:rFonts w:ascii="FbFrankReal" w:hAnsi="FbFrankReal" w:cs="FbFrankReal"/>
          <w:sz w:val="20"/>
          <w:szCs w:val="20"/>
          <w:rtl/>
        </w:rPr>
        <w:t>ויש</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לעיין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לפי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פירושים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אלו</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מהו</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הלימוד</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והראי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מהפסוק</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שהובא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בגמרא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כי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יראה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כי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אזלת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יד</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וגו</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ואולי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מפרשים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זה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למעליותא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שבנ</w:t>
      </w:r>
      <w:r w:rsidRPr="00A81591">
        <w:rPr>
          <w:rFonts w:ascii="FbFrankReal" w:hAnsi="FbFrankReal" w:cs="FbFrankReal"/>
          <w:sz w:val="20"/>
          <w:szCs w:val="20"/>
          <w:rtl/>
          <w:lang w:bidi="ar-SA"/>
        </w:rPr>
        <w:t>"</w:t>
      </w:r>
      <w:r w:rsidRPr="00A81591">
        <w:rPr>
          <w:rFonts w:ascii="FbFrankReal" w:hAnsi="FbFrankReal" w:cs="FbFrankReal"/>
          <w:sz w:val="20"/>
          <w:szCs w:val="20"/>
          <w:rtl/>
        </w:rPr>
        <w:t>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אין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צריכים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עוזר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וסומך</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כי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יש</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להם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הרחבה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w:t>
      </w:r>
      <w:r w:rsidRPr="00A81591">
        <w:rPr>
          <w:rFonts w:ascii="FbFrankReal" w:hAnsi="FbFrankReal" w:cs="FbFrankReal"/>
          <w:sz w:val="20"/>
          <w:szCs w:val="20"/>
          <w:rtl/>
          <w:lang w:bidi="ar-SA"/>
        </w:rPr>
        <w:t>"</w:t>
      </w:r>
      <w:r w:rsidRPr="00A81591">
        <w:rPr>
          <w:rFonts w:ascii="FbFrankReal" w:hAnsi="FbFrankReal" w:cs="FbFrankReal"/>
          <w:sz w:val="20"/>
          <w:szCs w:val="20"/>
          <w:rtl/>
        </w:rPr>
        <w:t>ד</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מאמר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חז</w:t>
      </w:r>
      <w:r w:rsidRPr="00A81591">
        <w:rPr>
          <w:rFonts w:ascii="FbFrankReal" w:hAnsi="FbFrankReal" w:cs="FbFrankReal"/>
          <w:sz w:val="20"/>
          <w:szCs w:val="20"/>
          <w:rtl/>
          <w:lang w:bidi="ar-SA"/>
        </w:rPr>
        <w:t>"</w:t>
      </w:r>
      <w:r w:rsidRPr="00A81591">
        <w:rPr>
          <w:rFonts w:ascii="FbFrankReal" w:hAnsi="FbFrankReal" w:cs="FbFrankReal"/>
          <w:sz w:val="20"/>
          <w:szCs w:val="20"/>
          <w:rtl/>
        </w:rPr>
        <w:t>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אין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דוד</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אלא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בדור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שכולו</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זכאי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ועצ</w:t>
      </w:r>
      <w:r w:rsidRPr="00A81591">
        <w:rPr>
          <w:rFonts w:ascii="FbFrankReal" w:hAnsi="FbFrankReal" w:cs="FbFrankReal"/>
          <w:sz w:val="20"/>
          <w:szCs w:val="20"/>
          <w:rtl/>
          <w:lang w:bidi="ar-SA"/>
        </w:rPr>
        <w:t>"</w:t>
      </w:r>
      <w:r w:rsidRPr="00A81591">
        <w:rPr>
          <w:rFonts w:ascii="FbFrankReal" w:hAnsi="FbFrankReal" w:cs="FbFrankReal"/>
          <w:sz w:val="20"/>
          <w:szCs w:val="20"/>
          <w:rtl/>
        </w:rPr>
        <w:t>ע</w:t>
      </w:r>
      <w:r w:rsidRPr="00A81591">
        <w:rPr>
          <w:rFonts w:ascii="FbFrankReal" w:hAnsi="FbFrankReal" w:cs="FbFrankReal"/>
          <w:sz w:val="20"/>
          <w:szCs w:val="20"/>
          <w:rtl/>
          <w:lang w:bidi="ar-SA"/>
        </w:rPr>
        <w:t xml:space="preserve">. </w:t>
      </w:r>
    </w:p>
  </w:footnote>
  <w:footnote w:id="12">
    <w:p w14:paraId="1788A8ED" w14:textId="42A9C969" w:rsidR="00F13791" w:rsidRPr="00A81591" w:rsidRDefault="00F13791" w:rsidP="00E52F8C">
      <w:pPr>
        <w:bidi/>
        <w:spacing w:after="80" w:line="260" w:lineRule="atLeast"/>
        <w:ind w:firstLine="144"/>
        <w:jc w:val="both"/>
        <w:rPr>
          <w:rFonts w:ascii="FbFrankReal" w:hAnsi="FbFrankReal" w:cs="FbFrankReal"/>
          <w:sz w:val="20"/>
          <w:szCs w:val="20"/>
          <w:lang w:bidi="ar-SA"/>
        </w:rPr>
      </w:pPr>
      <w:r w:rsidRPr="00A81591">
        <w:rPr>
          <w:rStyle w:val="FootnoteReference"/>
          <w:rFonts w:ascii="FbFrankReal" w:hAnsi="FbFrankReal" w:cs="FbFrankReal"/>
          <w:sz w:val="20"/>
          <w:szCs w:val="20"/>
          <w:vertAlign w:val="baseline"/>
          <w:lang w:bidi="ar-SA"/>
        </w:rPr>
        <w:footnoteRef/>
      </w:r>
      <w:r w:rsidRPr="00A81591">
        <w:rPr>
          <w:rFonts w:ascii="FbFrankReal" w:hAnsi="FbFrankReal" w:cs="FbFrankReal"/>
          <w:sz w:val="20"/>
          <w:szCs w:val="20"/>
          <w:rtl/>
        </w:rPr>
        <w:t>)</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פרשת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קדושים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מצוה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הוכח</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תוכיח</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את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עמיתך</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קטע</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המתחיל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ונחזור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ועיין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בעמוד</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הקודם</w:t>
      </w:r>
      <w:r w:rsidRPr="00A81591">
        <w:rPr>
          <w:rFonts w:ascii="FbFrankReal" w:hAnsi="FbFrankReal" w:cs="FbFrankReal"/>
          <w:sz w:val="20"/>
          <w:szCs w:val="20"/>
          <w:rtl/>
          <w:lang w:bidi="ar-SA"/>
        </w:rPr>
        <w:t>.</w:t>
      </w:r>
    </w:p>
  </w:footnote>
  <w:footnote w:id="13">
    <w:p w14:paraId="70C559F2" w14:textId="06A0991D" w:rsidR="00F13791" w:rsidRPr="00A81591" w:rsidRDefault="00F13791" w:rsidP="00E52F8C">
      <w:pPr>
        <w:bidi/>
        <w:spacing w:after="80" w:line="260" w:lineRule="atLeast"/>
        <w:ind w:firstLine="144"/>
        <w:jc w:val="both"/>
        <w:rPr>
          <w:rFonts w:ascii="FbFrankReal" w:hAnsi="FbFrankReal" w:cs="FbFrankReal"/>
          <w:sz w:val="20"/>
          <w:szCs w:val="20"/>
          <w:lang w:bidi="ar-SA"/>
        </w:rPr>
      </w:pPr>
      <w:r w:rsidRPr="00A81591">
        <w:rPr>
          <w:rStyle w:val="FootnoteReference"/>
          <w:rFonts w:ascii="FbFrankReal" w:hAnsi="FbFrankReal" w:cs="FbFrankReal"/>
          <w:sz w:val="20"/>
          <w:szCs w:val="20"/>
          <w:vertAlign w:val="baseline"/>
          <w:lang w:bidi="ar-SA"/>
        </w:rPr>
        <w:footnoteRef/>
      </w:r>
      <w:r w:rsidRPr="00A81591">
        <w:rPr>
          <w:rFonts w:ascii="FbFrankReal" w:hAnsi="FbFrankReal" w:cs="FbFrankReal"/>
          <w:sz w:val="20"/>
          <w:szCs w:val="20"/>
          <w:rtl/>
        </w:rPr>
        <w:t>)</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ענין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זה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הובא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גם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בבן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יהוידע</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כאן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ועד</w:t>
      </w:r>
      <w:r w:rsidRPr="00A81591">
        <w:rPr>
          <w:rFonts w:ascii="FbFrankReal" w:hAnsi="FbFrankReal" w:cs="FbFrankReal"/>
          <w:sz w:val="20"/>
          <w:szCs w:val="20"/>
          <w:rtl/>
          <w:lang w:bidi="ar-SA"/>
        </w:rPr>
        <w:t>"</w:t>
      </w:r>
      <w:r w:rsidRPr="00A81591">
        <w:rPr>
          <w:rFonts w:ascii="FbFrankReal" w:hAnsi="FbFrankReal" w:cs="FbFrankReal"/>
          <w:sz w:val="20"/>
          <w:szCs w:val="20"/>
          <w:rtl/>
        </w:rPr>
        <w:t>ז</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בכמה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ספרים</w:t>
      </w:r>
      <w:r w:rsidRPr="00A81591">
        <w:rPr>
          <w:rFonts w:ascii="FbFrankReal" w:hAnsi="FbFrankReal" w:cs="FbFrankReal"/>
          <w:sz w:val="20"/>
          <w:szCs w:val="20"/>
          <w:rtl/>
          <w:lang w:bidi="ar-SA"/>
        </w:rPr>
        <w:t>.</w:t>
      </w:r>
    </w:p>
  </w:footnote>
  <w:footnote w:id="14">
    <w:p w14:paraId="5E188E8D" w14:textId="5A1EAA73" w:rsidR="00F13791" w:rsidRPr="00A81591" w:rsidRDefault="00F13791" w:rsidP="00E52F8C">
      <w:pPr>
        <w:bidi/>
        <w:spacing w:after="80" w:line="260" w:lineRule="atLeast"/>
        <w:ind w:firstLine="144"/>
        <w:jc w:val="both"/>
        <w:rPr>
          <w:rFonts w:ascii="FbFrankReal" w:hAnsi="FbFrankReal" w:cs="FbFrankReal"/>
          <w:sz w:val="20"/>
          <w:szCs w:val="20"/>
          <w:lang w:bidi="ar-SA"/>
        </w:rPr>
      </w:pPr>
      <w:r w:rsidRPr="00A81591">
        <w:rPr>
          <w:rStyle w:val="FootnoteReference"/>
          <w:rFonts w:ascii="FbFrankReal" w:hAnsi="FbFrankReal" w:cs="FbFrankReal"/>
          <w:sz w:val="20"/>
          <w:szCs w:val="20"/>
          <w:vertAlign w:val="baseline"/>
          <w:lang w:bidi="ar-SA"/>
        </w:rPr>
        <w:footnoteRef/>
      </w:r>
      <w:r w:rsidRPr="00A81591">
        <w:rPr>
          <w:rFonts w:ascii="FbFrankReal" w:hAnsi="FbFrankReal" w:cs="FbFrankReal"/>
          <w:sz w:val="20"/>
          <w:szCs w:val="20"/>
          <w:rtl/>
        </w:rPr>
        <w:t>)</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ולהעיר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גם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מדרשות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חתם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סופר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חלק</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קג</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קטע</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המתחיל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ואסיים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ואילך</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w:t>
      </w:r>
      <w:r w:rsidRPr="00A81591">
        <w:rPr>
          <w:rFonts w:ascii="FbFrankReal" w:hAnsi="FbFrankReal" w:cs="FbFrankReal"/>
          <w:sz w:val="20"/>
          <w:szCs w:val="20"/>
          <w:rtl/>
          <w:lang w:bidi="ar-SA"/>
        </w:rPr>
        <w:t>"</w:t>
      </w:r>
      <w:r w:rsidRPr="00A81591">
        <w:rPr>
          <w:rFonts w:ascii="FbFrankReal" w:hAnsi="FbFrankReal" w:cs="FbFrankReal"/>
          <w:sz w:val="20"/>
          <w:szCs w:val="20"/>
          <w:rtl/>
        </w:rPr>
        <w:t>ש</w:t>
      </w:r>
      <w:r w:rsidRPr="00A81591">
        <w:rPr>
          <w:rFonts w:ascii="FbFrankReal" w:hAnsi="FbFrankReal" w:cs="FbFrankReal"/>
          <w:sz w:val="20"/>
          <w:szCs w:val="20"/>
          <w:rtl/>
          <w:lang w:bidi="ar-SA"/>
        </w:rPr>
        <w:t>.</w:t>
      </w:r>
    </w:p>
  </w:footnote>
  <w:footnote w:id="15">
    <w:p w14:paraId="327B3C0F" w14:textId="2DAA5920" w:rsidR="00F13791" w:rsidRPr="00A81591" w:rsidRDefault="00F13791" w:rsidP="00E52F8C">
      <w:pPr>
        <w:bidi/>
        <w:spacing w:after="80" w:line="260" w:lineRule="atLeast"/>
        <w:ind w:firstLine="144"/>
        <w:jc w:val="both"/>
        <w:rPr>
          <w:rFonts w:ascii="FbFrankReal" w:hAnsi="FbFrankReal" w:cs="FbFrankReal"/>
          <w:sz w:val="20"/>
          <w:szCs w:val="20"/>
          <w:rtl/>
          <w:lang w:bidi="ar-SA"/>
        </w:rPr>
      </w:pPr>
      <w:r w:rsidRPr="00A81591">
        <w:rPr>
          <w:rStyle w:val="FootnoteReference"/>
          <w:rFonts w:ascii="FbFrankReal" w:hAnsi="FbFrankReal" w:cs="FbFrankReal"/>
          <w:sz w:val="20"/>
          <w:szCs w:val="20"/>
          <w:vertAlign w:val="baseline"/>
          <w:lang w:bidi="ar-SA"/>
        </w:rPr>
        <w:footnoteRef/>
      </w:r>
      <w:r w:rsidRPr="00A81591">
        <w:rPr>
          <w:rFonts w:ascii="FbFrankReal" w:hAnsi="FbFrankReal" w:cs="FbFrankReal"/>
          <w:sz w:val="20"/>
          <w:szCs w:val="20"/>
          <w:rtl/>
        </w:rPr>
        <w:t>)</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לעוד</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פירושים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במאמר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חז</w:t>
      </w:r>
      <w:r w:rsidRPr="00A81591">
        <w:rPr>
          <w:rFonts w:ascii="FbFrankReal" w:hAnsi="FbFrankReal" w:cs="FbFrankReal"/>
          <w:sz w:val="20"/>
          <w:szCs w:val="20"/>
          <w:rtl/>
          <w:lang w:bidi="ar-SA"/>
        </w:rPr>
        <w:t>"</w:t>
      </w:r>
      <w:r w:rsidRPr="00A81591">
        <w:rPr>
          <w:rFonts w:ascii="FbFrankReal" w:hAnsi="FbFrankReal" w:cs="FbFrankReal"/>
          <w:sz w:val="20"/>
          <w:szCs w:val="20"/>
          <w:rtl/>
        </w:rPr>
        <w:t>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זה</w:t>
      </w:r>
      <w:r w:rsidRPr="00A81591">
        <w:rPr>
          <w:rFonts w:ascii="FbFrankReal" w:hAnsi="FbFrankReal" w:cs="FbFrankReal"/>
          <w:sz w:val="20"/>
          <w:szCs w:val="20"/>
          <w:rtl/>
          <w:lang w:bidi="ar-SA"/>
        </w:rPr>
        <w:t>, (</w:t>
      </w:r>
      <w:r w:rsidRPr="00A81591">
        <w:rPr>
          <w:rFonts w:ascii="FbFrankReal" w:hAnsi="FbFrankReal" w:cs="FbFrankReal"/>
          <w:sz w:val="20"/>
          <w:szCs w:val="20"/>
          <w:rtl/>
        </w:rPr>
        <w:t>קרוב</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לפשט</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ראה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חידושי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אגדות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מהר</w:t>
      </w:r>
      <w:r w:rsidRPr="00A81591">
        <w:rPr>
          <w:rFonts w:ascii="FbFrankReal" w:hAnsi="FbFrankReal" w:cs="FbFrankReal"/>
          <w:sz w:val="20"/>
          <w:szCs w:val="20"/>
          <w:rtl/>
          <w:lang w:bidi="ar-SA"/>
        </w:rPr>
        <w:t>"</w:t>
      </w:r>
      <w:r w:rsidRPr="00A81591">
        <w:rPr>
          <w:rFonts w:ascii="FbFrankReal" w:hAnsi="FbFrankReal" w:cs="FbFrankReal"/>
          <w:sz w:val="20"/>
          <w:szCs w:val="20"/>
          <w:rtl/>
        </w:rPr>
        <w:t>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סנהדרין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ובספרו</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נצח</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ישראל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פרק</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הענין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בזה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הוא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שלפני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ביאת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המשיח</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יהי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הפסד</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הוי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הראשונה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ומבאר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פי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זה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כמה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מאמרי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חז</w:t>
      </w:r>
      <w:r w:rsidRPr="00A81591">
        <w:rPr>
          <w:rFonts w:ascii="FbFrankReal" w:hAnsi="FbFrankReal" w:cs="FbFrankReal"/>
          <w:sz w:val="20"/>
          <w:szCs w:val="20"/>
          <w:rtl/>
          <w:lang w:bidi="ar-SA"/>
        </w:rPr>
        <w:t>"</w:t>
      </w:r>
      <w:r w:rsidRPr="00A81591">
        <w:rPr>
          <w:rFonts w:ascii="FbFrankReal" w:hAnsi="FbFrankReal" w:cs="FbFrankReal"/>
          <w:sz w:val="20"/>
          <w:szCs w:val="20"/>
          <w:rtl/>
        </w:rPr>
        <w:t>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בסנהדרין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דרשות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מהרא</w:t>
      </w:r>
      <w:r w:rsidRPr="00A81591">
        <w:rPr>
          <w:rFonts w:ascii="FbFrankReal" w:hAnsi="FbFrankReal" w:cs="FbFrankReal"/>
          <w:sz w:val="20"/>
          <w:szCs w:val="20"/>
          <w:rtl/>
          <w:lang w:bidi="ar-SA"/>
        </w:rPr>
        <w:t>"</w:t>
      </w:r>
      <w:r w:rsidRPr="00A81591">
        <w:rPr>
          <w:rFonts w:ascii="FbFrankReal" w:hAnsi="FbFrankReal" w:cs="FbFrankReal"/>
          <w:sz w:val="20"/>
          <w:szCs w:val="20"/>
          <w:rtl/>
        </w:rPr>
        <w:t>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צונץ</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חלק</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כ</w:t>
      </w:r>
      <w:r w:rsidRPr="00A81591">
        <w:rPr>
          <w:rFonts w:ascii="FbFrankReal" w:hAnsi="FbFrankReal" w:cs="FbFrankReal"/>
          <w:sz w:val="20"/>
          <w:szCs w:val="20"/>
          <w:rtl/>
          <w:lang w:bidi="ar-SA"/>
        </w:rPr>
        <w:t>"</w:t>
      </w:r>
      <w:r w:rsidRPr="00A81591">
        <w:rPr>
          <w:rFonts w:ascii="FbFrankReal" w:hAnsi="FbFrankReal" w:cs="FbFrankReal"/>
          <w:sz w:val="20"/>
          <w:szCs w:val="20"/>
          <w:rtl/>
        </w:rPr>
        <w:t>ז</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קטע</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המתחיל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ובזה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לחמי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תודה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סז</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סח</w:t>
      </w:r>
      <w:r w:rsidRPr="00A81591">
        <w:rPr>
          <w:rFonts w:ascii="FbFrankReal" w:hAnsi="FbFrankReal" w:cs="FbFrankReal"/>
          <w:sz w:val="20"/>
          <w:szCs w:val="20"/>
          <w:rtl/>
          <w:lang w:bidi="ar-SA"/>
        </w:rPr>
        <w:t>,</w:t>
      </w:r>
      <w:r w:rsidRPr="00A81591">
        <w:rPr>
          <w:rFonts w:ascii="FbFrankReal" w:hAnsi="FbFrankReal" w:cs="Times New Roman"/>
          <w:sz w:val="20"/>
          <w:szCs w:val="20"/>
          <w:rtl/>
          <w:lang w:bidi="ar-SA"/>
        </w:rPr>
        <w:t xml:space="preserve"> </w:t>
      </w:r>
      <w:r w:rsidRPr="00A81591">
        <w:rPr>
          <w:rFonts w:ascii="FbFrankReal" w:hAnsi="FbFrankReal" w:cs="FbFrankReal"/>
          <w:sz w:val="20"/>
          <w:szCs w:val="20"/>
          <w:rtl/>
        </w:rPr>
        <w:t>ע</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קנב</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רמט</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קטע</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המתחיל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דף</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צ</w:t>
      </w:r>
      <w:r w:rsidRPr="00A81591">
        <w:rPr>
          <w:rFonts w:ascii="FbFrankReal" w:hAnsi="FbFrankReal" w:cs="FbFrankReal"/>
          <w:sz w:val="20"/>
          <w:szCs w:val="20"/>
          <w:rtl/>
          <w:lang w:bidi="ar-SA"/>
        </w:rPr>
        <w:t>"</w:t>
      </w:r>
      <w:r w:rsidRPr="00A81591">
        <w:rPr>
          <w:rFonts w:ascii="FbFrankReal" w:hAnsi="FbFrankReal" w:cs="FbFrankReal"/>
          <w:sz w:val="20"/>
          <w:szCs w:val="20"/>
          <w:rtl/>
        </w:rPr>
        <w:t>ז</w:t>
      </w:r>
      <w:r w:rsidRPr="00A81591">
        <w:rPr>
          <w:rFonts w:ascii="FbFrankReal" w:hAnsi="FbFrankReal" w:cs="FbFrankReal"/>
          <w:sz w:val="20"/>
          <w:szCs w:val="20"/>
          <w:rtl/>
          <w:lang w:bidi="ar-SA"/>
        </w:rPr>
        <w:t>).</w:t>
      </w:r>
    </w:p>
    <w:p w14:paraId="7222CF62" w14:textId="0D66CFEE" w:rsidR="00F13791" w:rsidRPr="00A81591" w:rsidRDefault="00F13791" w:rsidP="00E52F8C">
      <w:pPr>
        <w:bidi/>
        <w:spacing w:after="80" w:line="260" w:lineRule="atLeast"/>
        <w:ind w:firstLine="144"/>
        <w:jc w:val="both"/>
        <w:rPr>
          <w:rFonts w:ascii="FbFrankReal" w:hAnsi="FbFrankReal" w:cs="FbFrankReal"/>
          <w:sz w:val="20"/>
          <w:szCs w:val="20"/>
          <w:rtl/>
          <w:lang w:bidi="ar-SA"/>
        </w:rPr>
      </w:pPr>
      <w:r w:rsidRPr="00A81591">
        <w:rPr>
          <w:rFonts w:ascii="FbFrankReal" w:hAnsi="FbFrankReal" w:cs="FbFrankReal"/>
          <w:sz w:val="20"/>
          <w:szCs w:val="20"/>
          <w:rtl/>
        </w:rPr>
        <w:t>לעוד</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ביאור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בזה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דרך</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הרמז</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ראה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אשל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אברהם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להרב</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אברהם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שמואל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לאם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פרשת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כי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תשא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קיז</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w:t>
      </w:r>
      <w:r w:rsidRPr="00A81591">
        <w:rPr>
          <w:rFonts w:ascii="FbFrankReal" w:hAnsi="FbFrankReal" w:cs="FbFrankReal"/>
          <w:sz w:val="20"/>
          <w:szCs w:val="20"/>
          <w:rtl/>
          <w:lang w:bidi="ar-SA"/>
        </w:rPr>
        <w:t>, (</w:t>
      </w:r>
      <w:r w:rsidRPr="00A81591">
        <w:rPr>
          <w:rFonts w:ascii="FbFrankReal" w:hAnsi="FbFrankReal" w:cs="FbFrankReal"/>
          <w:sz w:val="20"/>
          <w:szCs w:val="20"/>
          <w:rtl/>
        </w:rPr>
        <w:t>אות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ואילך</w:t>
      </w:r>
      <w:r w:rsidRPr="00A81591">
        <w:rPr>
          <w:rFonts w:ascii="FbFrankReal" w:hAnsi="FbFrankReal" w:cs="FbFrankReal"/>
          <w:sz w:val="20"/>
          <w:szCs w:val="20"/>
          <w:rtl/>
          <w:lang w:bidi="ar-SA"/>
        </w:rPr>
        <w:t>.</w:t>
      </w:r>
    </w:p>
    <w:p w14:paraId="6F2197F4" w14:textId="0FC32F39" w:rsidR="00F13791" w:rsidRPr="00A81591" w:rsidRDefault="00F13791" w:rsidP="00E52F8C">
      <w:pPr>
        <w:bidi/>
        <w:spacing w:after="80" w:line="260" w:lineRule="atLeast"/>
        <w:ind w:firstLine="144"/>
        <w:jc w:val="both"/>
        <w:rPr>
          <w:rFonts w:ascii="FbFrankReal" w:hAnsi="FbFrankReal" w:cs="FbFrankReal"/>
          <w:sz w:val="20"/>
          <w:szCs w:val="20"/>
          <w:lang w:bidi="ar-SA"/>
        </w:rPr>
      </w:pPr>
      <w:r w:rsidRPr="00A81591">
        <w:rPr>
          <w:rFonts w:ascii="FbFrankReal" w:hAnsi="FbFrankReal" w:cs="FbFrankReal"/>
          <w:sz w:val="20"/>
          <w:szCs w:val="20"/>
          <w:rtl/>
        </w:rPr>
        <w:t>לעוד</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ביאורים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בזה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דרך</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החסידות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ראה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מאור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עינים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להרה</w:t>
      </w:r>
      <w:r w:rsidRPr="00A81591">
        <w:rPr>
          <w:rFonts w:ascii="FbFrankReal" w:hAnsi="FbFrankReal" w:cs="FbFrankReal"/>
          <w:sz w:val="20"/>
          <w:szCs w:val="20"/>
          <w:rtl/>
          <w:lang w:bidi="ar-SA"/>
        </w:rPr>
        <w:t>"</w:t>
      </w:r>
      <w:r w:rsidRPr="00A81591">
        <w:rPr>
          <w:rFonts w:ascii="FbFrankReal" w:hAnsi="FbFrankReal" w:cs="FbFrankReal"/>
          <w:sz w:val="20"/>
          <w:szCs w:val="20"/>
          <w:rtl/>
        </w:rPr>
        <w:t>צ</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מטשרנוביל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פרשת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נח</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קטע</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המתחיל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וזהו</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אין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ליקוטי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מוהר</w:t>
      </w:r>
      <w:r w:rsidRPr="00A81591">
        <w:rPr>
          <w:rFonts w:ascii="FbFrankReal" w:hAnsi="FbFrankReal" w:cs="FbFrankReal"/>
          <w:sz w:val="20"/>
          <w:szCs w:val="20"/>
          <w:rtl/>
          <w:lang w:bidi="ar-SA"/>
        </w:rPr>
        <w:t>"</w:t>
      </w:r>
      <w:r w:rsidRPr="00A81591">
        <w:rPr>
          <w:rFonts w:ascii="FbFrankReal" w:hAnsi="FbFrankReal" w:cs="FbFrankReal"/>
          <w:sz w:val="20"/>
          <w:szCs w:val="20"/>
          <w:rtl/>
        </w:rPr>
        <w:t>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אות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ז</w:t>
      </w:r>
      <w:r w:rsidRPr="00A81591">
        <w:rPr>
          <w:rFonts w:ascii="FbFrankReal" w:hAnsi="FbFrankReal" w:cs="FbFrankReal"/>
          <w:sz w:val="20"/>
          <w:szCs w:val="20"/>
          <w:rtl/>
          <w:lang w:bidi="ar-SA"/>
        </w:rPr>
        <w:t>'.</w:t>
      </w:r>
      <w:r w:rsidRPr="00A81591">
        <w:rPr>
          <w:rFonts w:ascii="FbFrankReal" w:hAnsi="FbFrankReal" w:cs="Times New Roman"/>
          <w:sz w:val="20"/>
          <w:szCs w:val="20"/>
          <w:rtl/>
          <w:lang w:bidi="ar-SA"/>
        </w:rPr>
        <w:t xml:space="preserve"> </w:t>
      </w:r>
    </w:p>
  </w:footnote>
  <w:footnote w:id="16">
    <w:p w14:paraId="76CF5895" w14:textId="308BB49D" w:rsidR="00F13791" w:rsidRPr="00A81591" w:rsidRDefault="00F13791" w:rsidP="00E52F8C">
      <w:pPr>
        <w:bidi/>
        <w:spacing w:after="80" w:line="260" w:lineRule="atLeast"/>
        <w:ind w:firstLine="144"/>
        <w:jc w:val="both"/>
        <w:rPr>
          <w:rFonts w:ascii="FbFrankReal" w:hAnsi="FbFrankReal" w:cs="FbFrankReal"/>
          <w:sz w:val="20"/>
          <w:szCs w:val="20"/>
          <w:lang w:bidi="ar-SA"/>
        </w:rPr>
      </w:pPr>
      <w:r w:rsidRPr="00A81591">
        <w:rPr>
          <w:rStyle w:val="FootnoteReference"/>
          <w:rFonts w:ascii="FbFrankReal" w:hAnsi="FbFrankReal" w:cs="FbFrankReal"/>
          <w:sz w:val="20"/>
          <w:szCs w:val="20"/>
          <w:vertAlign w:val="baseline"/>
          <w:lang w:bidi="ar-SA"/>
        </w:rPr>
        <w:footnoteRef/>
      </w:r>
      <w:r w:rsidRPr="00A81591">
        <w:rPr>
          <w:rFonts w:ascii="FbFrankReal" w:hAnsi="FbFrankReal" w:cs="FbFrankReal"/>
          <w:sz w:val="20"/>
          <w:szCs w:val="20"/>
          <w:rtl/>
        </w:rPr>
        <w:t>)</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תורת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מנחם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תשכ</w:t>
      </w:r>
      <w:r w:rsidRPr="00A81591">
        <w:rPr>
          <w:rFonts w:ascii="FbFrankReal" w:hAnsi="FbFrankReal" w:cs="FbFrankReal"/>
          <w:sz w:val="20"/>
          <w:szCs w:val="20"/>
          <w:rtl/>
          <w:lang w:bidi="ar-SA"/>
        </w:rPr>
        <w:t>"</w:t>
      </w:r>
      <w:r w:rsidRPr="00A81591">
        <w:rPr>
          <w:rFonts w:ascii="FbFrankReal" w:hAnsi="FbFrankReal" w:cs="FbFrankReal"/>
          <w:sz w:val="20"/>
          <w:szCs w:val="20"/>
          <w:rtl/>
        </w:rPr>
        <w:t>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ח</w:t>
      </w:r>
      <w:r w:rsidRPr="00A81591">
        <w:rPr>
          <w:rFonts w:ascii="FbFrankReal" w:hAnsi="FbFrankReal" w:cs="FbFrankReal"/>
          <w:sz w:val="20"/>
          <w:szCs w:val="20"/>
          <w:rtl/>
          <w:lang w:bidi="ar-SA"/>
        </w:rPr>
        <w:t>"</w:t>
      </w:r>
      <w:r w:rsidRPr="00A81591">
        <w:rPr>
          <w:rFonts w:ascii="FbFrankReal" w:hAnsi="FbFrankReal" w:cs="FbFrankReal"/>
          <w:sz w:val="20"/>
          <w:szCs w:val="20"/>
          <w:rtl/>
        </w:rPr>
        <w:t>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w:t>
      </w:r>
      <w:r w:rsidRPr="00A81591">
        <w:rPr>
          <w:rFonts w:ascii="FbFrankReal" w:hAnsi="FbFrankReal" w:cs="FbFrankReal"/>
          <w:sz w:val="20"/>
          <w:szCs w:val="20"/>
          <w:rtl/>
          <w:lang w:bidi="ar-SA"/>
        </w:rPr>
        <w:t xml:space="preserve">' 41 </w:t>
      </w:r>
      <w:r w:rsidRPr="00A81591">
        <w:rPr>
          <w:rFonts w:ascii="FbFrankReal" w:hAnsi="FbFrankReal" w:cs="FbFrankReal"/>
          <w:sz w:val="20"/>
          <w:szCs w:val="20"/>
          <w:rtl/>
        </w:rPr>
        <w:t>ואילך</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ספר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השיחות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תשנ</w:t>
      </w:r>
      <w:r w:rsidRPr="00A81591">
        <w:rPr>
          <w:rFonts w:ascii="FbFrankReal" w:hAnsi="FbFrankReal" w:cs="FbFrankReal"/>
          <w:sz w:val="20"/>
          <w:szCs w:val="20"/>
          <w:rtl/>
          <w:lang w:bidi="ar-SA"/>
        </w:rPr>
        <w:t>"</w:t>
      </w:r>
      <w:r w:rsidRPr="00A81591">
        <w:rPr>
          <w:rFonts w:ascii="FbFrankReal" w:hAnsi="FbFrankReal" w:cs="FbFrankReal"/>
          <w:sz w:val="20"/>
          <w:szCs w:val="20"/>
          <w:rtl/>
        </w:rPr>
        <w:t>ב</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w:t>
      </w:r>
      <w:r w:rsidRPr="00A81591">
        <w:rPr>
          <w:rFonts w:ascii="FbFrankReal" w:hAnsi="FbFrankReal" w:cs="FbFrankReal"/>
          <w:sz w:val="20"/>
          <w:szCs w:val="20"/>
          <w:rtl/>
          <w:lang w:bidi="ar-SA"/>
        </w:rPr>
        <w:t xml:space="preserve">' 390, </w:t>
      </w:r>
      <w:r w:rsidRPr="00A81591">
        <w:rPr>
          <w:rFonts w:ascii="FbFrankReal" w:hAnsi="FbFrankReal" w:cs="FbFrankReal"/>
          <w:sz w:val="20"/>
          <w:szCs w:val="20"/>
          <w:rtl/>
        </w:rPr>
        <w:t>תורת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מנחם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תנש</w:t>
      </w:r>
      <w:r w:rsidRPr="00A81591">
        <w:rPr>
          <w:rFonts w:ascii="FbFrankReal" w:hAnsi="FbFrankReal" w:cs="FbFrankReal"/>
          <w:sz w:val="20"/>
          <w:szCs w:val="20"/>
          <w:rtl/>
          <w:lang w:bidi="ar-SA"/>
        </w:rPr>
        <w:t>"</w:t>
      </w:r>
      <w:r w:rsidRPr="00A81591">
        <w:rPr>
          <w:rFonts w:ascii="FbFrankReal" w:hAnsi="FbFrankReal" w:cs="FbFrankReal"/>
          <w:sz w:val="20"/>
          <w:szCs w:val="20"/>
          <w:rtl/>
        </w:rPr>
        <w:t>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חלק</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ד</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w:t>
      </w:r>
      <w:r w:rsidRPr="00A81591">
        <w:rPr>
          <w:rFonts w:ascii="FbFrankReal" w:hAnsi="FbFrankReal" w:cs="FbFrankReal"/>
          <w:sz w:val="20"/>
          <w:szCs w:val="20"/>
          <w:rtl/>
          <w:lang w:bidi="ar-SA"/>
        </w:rPr>
        <w:t>' 50 (</w:t>
      </w:r>
      <w:r w:rsidRPr="00A81591">
        <w:rPr>
          <w:rFonts w:ascii="FbFrankReal" w:hAnsi="FbFrankReal" w:cs="FbFrankReal"/>
          <w:sz w:val="20"/>
          <w:szCs w:val="20"/>
          <w:rtl/>
        </w:rPr>
        <w:t>שכבר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נמצאים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w:t>
      </w:r>
      <w:r w:rsidRPr="00A81591">
        <w:rPr>
          <w:rFonts w:ascii="FbFrankReal" w:hAnsi="FbFrankReal" w:cs="FbFrankReal"/>
          <w:sz w:val="20"/>
          <w:szCs w:val="20"/>
          <w:rtl/>
          <w:lang w:bidi="ar-SA"/>
        </w:rPr>
        <w:t>"</w:t>
      </w:r>
      <w:r w:rsidRPr="00A81591">
        <w:rPr>
          <w:rFonts w:ascii="FbFrankReal" w:hAnsi="FbFrankReal" w:cs="FbFrankReal"/>
          <w:sz w:val="20"/>
          <w:szCs w:val="20"/>
          <w:rtl/>
        </w:rPr>
        <w:t>אותו</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הזמן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שהמעדנים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מצויים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כעפר</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לקוטי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שיחות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חלק</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כ</w:t>
      </w:r>
      <w:r w:rsidRPr="00A81591">
        <w:rPr>
          <w:rFonts w:ascii="FbFrankReal" w:hAnsi="FbFrankReal" w:cs="FbFrankReal"/>
          <w:sz w:val="20"/>
          <w:szCs w:val="20"/>
          <w:rtl/>
          <w:lang w:bidi="ar-SA"/>
        </w:rPr>
        <w:t>"</w:t>
      </w:r>
      <w:r w:rsidRPr="00A81591">
        <w:rPr>
          <w:rFonts w:ascii="FbFrankReal" w:hAnsi="FbFrankReal" w:cs="FbFrankReal"/>
          <w:sz w:val="20"/>
          <w:szCs w:val="20"/>
          <w:rtl/>
        </w:rPr>
        <w:t>ז</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w:t>
      </w:r>
      <w:r w:rsidRPr="00A81591">
        <w:rPr>
          <w:rFonts w:ascii="FbFrankReal" w:hAnsi="FbFrankReal" w:cs="FbFrankReal"/>
          <w:sz w:val="20"/>
          <w:szCs w:val="20"/>
          <w:rtl/>
          <w:lang w:bidi="ar-SA"/>
        </w:rPr>
        <w:t xml:space="preserve">' 317, </w:t>
      </w:r>
      <w:r w:rsidRPr="00A81591">
        <w:rPr>
          <w:rFonts w:ascii="FbFrankReal" w:hAnsi="FbFrankReal" w:cs="FbFrankReal"/>
          <w:sz w:val="20"/>
          <w:szCs w:val="20"/>
          <w:rtl/>
        </w:rPr>
        <w:t>ובכ</w:t>
      </w:r>
      <w:r w:rsidRPr="00A81591">
        <w:rPr>
          <w:rFonts w:ascii="FbFrankReal" w:hAnsi="FbFrankReal" w:cs="FbFrankReal"/>
          <w:sz w:val="20"/>
          <w:szCs w:val="20"/>
          <w:rtl/>
          <w:lang w:bidi="ar-SA"/>
        </w:rPr>
        <w:t>"</w:t>
      </w:r>
      <w:r w:rsidRPr="00A81591">
        <w:rPr>
          <w:rFonts w:ascii="FbFrankReal" w:hAnsi="FbFrankReal" w:cs="FbFrankReal"/>
          <w:sz w:val="20"/>
          <w:szCs w:val="20"/>
          <w:rtl/>
        </w:rPr>
        <w:t>מ</w:t>
      </w:r>
      <w:r w:rsidRPr="00A81591">
        <w:rPr>
          <w:rFonts w:ascii="FbFrankReal" w:hAnsi="FbFrankReal" w:cs="FbFrankReal"/>
          <w:sz w:val="20"/>
          <w:szCs w:val="20"/>
          <w:rtl/>
          <w:lang w:bidi="ar-SA"/>
        </w:rPr>
        <w:t>.</w:t>
      </w:r>
    </w:p>
  </w:footnote>
  <w:footnote w:id="17">
    <w:p w14:paraId="0B865088" w14:textId="0EA0D5DB" w:rsidR="00F13791" w:rsidRPr="00A81591" w:rsidRDefault="00F13791" w:rsidP="00E52F8C">
      <w:pPr>
        <w:bidi/>
        <w:spacing w:after="80" w:line="260" w:lineRule="atLeast"/>
        <w:ind w:firstLine="144"/>
        <w:jc w:val="both"/>
        <w:rPr>
          <w:rFonts w:ascii="FbFrankReal" w:hAnsi="FbFrankReal" w:cs="FbFrankReal"/>
          <w:sz w:val="20"/>
          <w:szCs w:val="20"/>
          <w:lang w:bidi="ar-SA"/>
        </w:rPr>
      </w:pPr>
      <w:r w:rsidRPr="00A81591">
        <w:rPr>
          <w:rStyle w:val="FootnoteReference"/>
          <w:rFonts w:ascii="FbFrankReal" w:hAnsi="FbFrankReal" w:cs="FbFrankReal"/>
          <w:sz w:val="20"/>
          <w:szCs w:val="20"/>
          <w:vertAlign w:val="baseline"/>
          <w:lang w:bidi="ar-SA"/>
        </w:rPr>
        <w:footnoteRef/>
      </w:r>
      <w:r w:rsidRPr="00A81591">
        <w:rPr>
          <w:rFonts w:ascii="FbFrankReal" w:hAnsi="FbFrankReal" w:cs="FbFrankReal"/>
          <w:sz w:val="20"/>
          <w:szCs w:val="20"/>
          <w:rtl/>
        </w:rPr>
        <w:t>)</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והרי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לשיטתו</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הענין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אין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דוד</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בא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עד</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שתכלה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פרוטה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הכיס</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הוא</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ענין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הויה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הראשונה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ראה</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חידושי</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אגדות</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מהר</w:t>
      </w:r>
      <w:r w:rsidRPr="00A81591">
        <w:rPr>
          <w:rFonts w:ascii="FbFrankReal" w:hAnsi="FbFrankReal" w:cs="FbFrankReal"/>
          <w:sz w:val="20"/>
          <w:szCs w:val="20"/>
          <w:rtl/>
          <w:lang w:bidi="ar-SA"/>
        </w:rPr>
        <w:t>"</w:t>
      </w:r>
      <w:r w:rsidRPr="00A81591">
        <w:rPr>
          <w:rFonts w:ascii="FbFrankReal" w:hAnsi="FbFrankReal" w:cs="FbFrankReal"/>
          <w:sz w:val="20"/>
          <w:szCs w:val="20"/>
          <w:rtl/>
        </w:rPr>
        <w:t>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על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סנהדרין</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שם</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ובספרו</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נצח</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ישראל</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פרק</w:t>
      </w:r>
      <w:r w:rsidRPr="00A81591">
        <w:rPr>
          <w:rFonts w:ascii="FbFrankReal" w:hAnsi="FbFrankReal" w:cs="FbFrankReal"/>
          <w:sz w:val="20"/>
          <w:szCs w:val="20"/>
          <w:rtl/>
          <w:lang w:bidi="ar-SA"/>
        </w:rPr>
        <w:t xml:space="preserve"> </w:t>
      </w:r>
      <w:r w:rsidRPr="00A81591">
        <w:rPr>
          <w:rFonts w:ascii="FbFrankReal" w:hAnsi="FbFrankReal" w:cs="FbFrankReal"/>
          <w:sz w:val="20"/>
          <w:szCs w:val="20"/>
          <w:rtl/>
        </w:rPr>
        <w:t>לה</w:t>
      </w:r>
      <w:r w:rsidRPr="00A81591">
        <w:rPr>
          <w:rFonts w:ascii="FbFrankReal" w:hAnsi="FbFrankReal" w:cs="FbFrankReal"/>
          <w:sz w:val="20"/>
          <w:szCs w:val="20"/>
          <w:rtl/>
          <w:lang w:bidi="ar-SA"/>
        </w:rPr>
        <w:t>.</w:t>
      </w:r>
    </w:p>
  </w:footnote>
  <w:footnote w:id="18">
    <w:p w14:paraId="687B0E95" w14:textId="4B38FA1D" w:rsidR="00F13791" w:rsidRPr="00A81591" w:rsidRDefault="00F13791" w:rsidP="00E52F8C">
      <w:pPr>
        <w:bidi/>
        <w:spacing w:after="80" w:line="260" w:lineRule="atLeast"/>
        <w:ind w:firstLine="144"/>
        <w:jc w:val="both"/>
        <w:rPr>
          <w:rFonts w:ascii="FbFrankReal" w:hAnsi="FbFrankReal" w:cs="FbFrankReal"/>
          <w:sz w:val="20"/>
          <w:szCs w:val="20"/>
        </w:rPr>
      </w:pPr>
      <w:r w:rsidRPr="00A81591">
        <w:rPr>
          <w:rStyle w:val="FootnoteReference"/>
          <w:rFonts w:ascii="FbFrankReal" w:hAnsi="FbFrankReal" w:cs="FbFrankReal"/>
          <w:sz w:val="20"/>
          <w:szCs w:val="20"/>
          <w:vertAlign w:val="baseline"/>
        </w:rPr>
        <w:footnoteRef/>
      </w:r>
      <w:r w:rsidRPr="00A81591">
        <w:rPr>
          <w:rFonts w:ascii="FbFrankReal" w:hAnsi="FbFrankReal" w:cs="FbFrankReal"/>
          <w:sz w:val="20"/>
          <w:szCs w:val="20"/>
          <w:rtl/>
        </w:rPr>
        <w:t xml:space="preserve">) וראה תורת שלום עמ' 22, ולקוטי שיחות ח"ז עמ' 7 הערה 57. </w:t>
      </w:r>
    </w:p>
  </w:footnote>
  <w:footnote w:id="19">
    <w:p w14:paraId="53EB5859" w14:textId="3B4FB81E" w:rsidR="00F13791" w:rsidRPr="00A81591" w:rsidRDefault="00F13791" w:rsidP="00E52F8C">
      <w:pPr>
        <w:pStyle w:val="FootnoteText"/>
        <w:bidi/>
        <w:spacing w:after="80" w:line="260" w:lineRule="atLeast"/>
        <w:ind w:firstLine="144"/>
        <w:jc w:val="both"/>
        <w:rPr>
          <w:sz w:val="20"/>
          <w:szCs w:val="20"/>
        </w:rPr>
      </w:pPr>
      <w:r w:rsidRPr="00A81591">
        <w:rPr>
          <w:rStyle w:val="FootnoteReference"/>
          <w:sz w:val="20"/>
          <w:szCs w:val="20"/>
          <w:vertAlign w:val="baseline"/>
        </w:rPr>
        <w:footnoteRef/>
      </w:r>
      <w:r w:rsidRPr="00A81591">
        <w:rPr>
          <w:sz w:val="20"/>
          <w:szCs w:val="20"/>
          <w:rtl/>
        </w:rPr>
        <w:t xml:space="preserve">) ולפי"ז יש לבאר דיוק הרמב"ם שם שהתחיל בנוגע לעזיבת החטא שיעזוב החוטא חטאו, וממשיך בחרטה על העבר כנ"ל שיתנחם על מה שעבר, ואח"כ שוב ממשיך ויעיד עליו יודע תעלומות </w:t>
      </w:r>
      <w:r w:rsidRPr="00A81591">
        <w:rPr>
          <w:bCs/>
          <w:sz w:val="20"/>
          <w:szCs w:val="20"/>
          <w:rtl/>
        </w:rPr>
        <w:t xml:space="preserve">שלא ישוב </w:t>
      </w:r>
      <w:r w:rsidRPr="00A81591">
        <w:rPr>
          <w:sz w:val="20"/>
          <w:szCs w:val="20"/>
          <w:rtl/>
        </w:rPr>
        <w:t>לזה החטא לעולם, דזהו ג"כ הענין דעזיבת החטא, ולכאורה למה הפסיק באמצע עם חרטה על העבר? ולפי הנ"ל י"ל דרק ע"י חרטה על העבר אפ"ל עזיבת החטא שיעיד עליו יודע תעלומות שלא ישוב לחטא זה לעולם כו'.</w:t>
      </w:r>
    </w:p>
  </w:footnote>
  <w:footnote w:id="20">
    <w:p w14:paraId="06A92F98" w14:textId="47AEF8AB" w:rsidR="00F13791" w:rsidRPr="00A81591" w:rsidRDefault="00F13791" w:rsidP="00E52F8C">
      <w:pPr>
        <w:pStyle w:val="FootnoteText"/>
        <w:bidi/>
        <w:spacing w:after="80" w:line="260" w:lineRule="atLeast"/>
        <w:ind w:firstLine="144"/>
        <w:jc w:val="both"/>
        <w:rPr>
          <w:sz w:val="20"/>
          <w:szCs w:val="20"/>
        </w:rPr>
      </w:pPr>
      <w:r w:rsidRPr="00A81591">
        <w:rPr>
          <w:rStyle w:val="FootnoteReference"/>
          <w:sz w:val="20"/>
          <w:szCs w:val="20"/>
          <w:vertAlign w:val="baseline"/>
        </w:rPr>
        <w:footnoteRef/>
      </w:r>
      <w:r w:rsidRPr="00A81591">
        <w:rPr>
          <w:sz w:val="20"/>
          <w:szCs w:val="20"/>
          <w:rtl/>
        </w:rPr>
        <w:t>) אבל ראה בלקו"ש חכ"ז פ' בחוקותי שם בענין טובל ושרץ בידו באופן אחר קצת, עיי"ש.</w:t>
      </w:r>
    </w:p>
  </w:footnote>
  <w:footnote w:id="21">
    <w:p w14:paraId="79550536" w14:textId="77777777" w:rsidR="00F13791" w:rsidRPr="00A81591" w:rsidRDefault="00F13791" w:rsidP="00E52F8C">
      <w:pPr>
        <w:pStyle w:val="a2"/>
        <w:spacing w:afterLines="0" w:after="80" w:line="260" w:lineRule="atLeast"/>
        <w:ind w:firstLine="144"/>
        <w:rPr>
          <w:sz w:val="20"/>
          <w:szCs w:val="20"/>
        </w:rPr>
      </w:pPr>
      <w:r w:rsidRPr="00A81591">
        <w:rPr>
          <w:rStyle w:val="FootnoteReference"/>
          <w:sz w:val="20"/>
          <w:szCs w:val="20"/>
          <w:vertAlign w:val="baseline"/>
          <w:rtl/>
        </w:rPr>
        <w:t>*)</w:t>
      </w:r>
      <w:r w:rsidRPr="00A81591">
        <w:rPr>
          <w:sz w:val="20"/>
          <w:szCs w:val="20"/>
          <w:rtl/>
        </w:rPr>
        <w:t xml:space="preserve"> </w:t>
      </w:r>
      <w:r w:rsidRPr="00A81591">
        <w:rPr>
          <w:sz w:val="20"/>
          <w:szCs w:val="20"/>
          <w:rtl/>
        </w:rPr>
        <w:t>לע״נ ידידי היקר וכו׳ הרה״ח ר׳ אליעזר ליפמאן בהרה״ח ר׳ יהושע דובראווסקי ע״ה.</w:t>
      </w:r>
    </w:p>
  </w:footnote>
  <w:footnote w:id="22">
    <w:p w14:paraId="2F3DA8B2" w14:textId="54AF0BE9" w:rsidR="00F13791" w:rsidRPr="00A81591" w:rsidRDefault="00F13791" w:rsidP="00E52F8C">
      <w:pPr>
        <w:pStyle w:val="a2"/>
        <w:spacing w:afterLines="0" w:after="80" w:line="260" w:lineRule="atLeast"/>
        <w:ind w:firstLine="144"/>
        <w:rPr>
          <w:sz w:val="20"/>
          <w:szCs w:val="20"/>
        </w:rPr>
      </w:pPr>
      <w:r w:rsidRPr="00A81591">
        <w:rPr>
          <w:sz w:val="20"/>
          <w:szCs w:val="20"/>
        </w:rPr>
        <w:footnoteRef/>
      </w:r>
      <w:r w:rsidRPr="00A81591">
        <w:rPr>
          <w:sz w:val="20"/>
          <w:szCs w:val="20"/>
          <w:rtl/>
        </w:rPr>
        <w:t xml:space="preserve">) וראה בזה גם לקו״ש חי״ד עמ׳ </w:t>
      </w:r>
      <w:r w:rsidRPr="00A81591">
        <w:rPr>
          <w:sz w:val="20"/>
          <w:szCs w:val="20"/>
        </w:rPr>
        <w:t>467</w:t>
      </w:r>
      <w:r w:rsidRPr="00A81591">
        <w:rPr>
          <w:sz w:val="20"/>
          <w:szCs w:val="20"/>
          <w:rtl/>
        </w:rPr>
        <w:t xml:space="preserve"> ובהערה שם;</w:t>
      </w:r>
      <w:r w:rsidRPr="00A81591">
        <w:rPr>
          <w:sz w:val="20"/>
          <w:szCs w:val="20"/>
        </w:rPr>
        <w:t xml:space="preserve"> </w:t>
      </w:r>
      <w:r w:rsidRPr="00A81591">
        <w:rPr>
          <w:sz w:val="20"/>
          <w:szCs w:val="20"/>
          <w:rtl/>
        </w:rPr>
        <w:t>חי״ז עמ׳</w:t>
      </w:r>
      <w:r w:rsidRPr="00A81591">
        <w:rPr>
          <w:sz w:val="20"/>
          <w:szCs w:val="20"/>
        </w:rPr>
        <w:t>211</w:t>
      </w:r>
      <w:r w:rsidRPr="00A81591">
        <w:rPr>
          <w:sz w:val="20"/>
          <w:szCs w:val="20"/>
          <w:rtl/>
        </w:rPr>
        <w:t xml:space="preserve"> ובהערה 44 שם; חכ״ד עמ׳ </w:t>
      </w:r>
      <w:r w:rsidRPr="00A81591">
        <w:rPr>
          <w:sz w:val="20"/>
          <w:szCs w:val="20"/>
        </w:rPr>
        <w:t>111</w:t>
      </w:r>
      <w:r w:rsidRPr="00A81591">
        <w:rPr>
          <w:sz w:val="20"/>
          <w:szCs w:val="20"/>
          <w:rtl/>
        </w:rPr>
        <w:t xml:space="preserve"> ובהערה </w:t>
      </w:r>
      <w:r w:rsidRPr="00A81591">
        <w:rPr>
          <w:sz w:val="20"/>
          <w:szCs w:val="20"/>
          <w:lang w:val="ru-RU"/>
        </w:rPr>
        <w:t>47</w:t>
      </w:r>
      <w:r w:rsidRPr="00A81591">
        <w:rPr>
          <w:sz w:val="20"/>
          <w:szCs w:val="20"/>
          <w:rtl/>
          <w:lang w:val="ru-RU"/>
        </w:rPr>
        <w:t xml:space="preserve"> </w:t>
      </w:r>
      <w:r w:rsidRPr="00A81591">
        <w:rPr>
          <w:sz w:val="20"/>
          <w:szCs w:val="20"/>
          <w:rtl/>
        </w:rPr>
        <w:t xml:space="preserve">ושם כתב וזלה״ק ״הרי מכיון שהחטא דהורג נפש הוא ״משום המתפעל והוה דבר נמשך״, ״החטא נמשך לעולם״ (צפע״נ מכות ה, ב בגמ׳ ד״ה וכסבורין) נמצא כאילו נעשה מעשה החטא אז, ובמילא ישנו החיוב גלות ומצות גואל הדם כו׳״ עיי״ש. </w:t>
      </w:r>
    </w:p>
  </w:footnote>
  <w:footnote w:id="23">
    <w:p w14:paraId="6B7D8A9B" w14:textId="02ACC05E" w:rsidR="00F13791" w:rsidRPr="00A81591" w:rsidRDefault="00F13791" w:rsidP="00E52F8C">
      <w:pPr>
        <w:pStyle w:val="a2"/>
        <w:spacing w:afterLines="0" w:after="80" w:line="260" w:lineRule="atLeast"/>
        <w:ind w:firstLine="144"/>
        <w:rPr>
          <w:sz w:val="20"/>
          <w:szCs w:val="20"/>
        </w:rPr>
      </w:pPr>
      <w:r w:rsidRPr="00A81591">
        <w:rPr>
          <w:sz w:val="20"/>
          <w:szCs w:val="20"/>
        </w:rPr>
        <w:footnoteRef/>
      </w:r>
      <w:r w:rsidRPr="00A81591">
        <w:rPr>
          <w:sz w:val="20"/>
          <w:szCs w:val="20"/>
          <w:rtl/>
        </w:rPr>
        <w:t xml:space="preserve">) ויתכן להעיר בזה, דהנה יעויין בלקו״ש ח״ה עמ׳ </w:t>
      </w:r>
      <w:r w:rsidRPr="00A81591">
        <w:rPr>
          <w:sz w:val="20"/>
          <w:szCs w:val="20"/>
        </w:rPr>
        <w:t xml:space="preserve">178 </w:t>
      </w:r>
      <w:r w:rsidRPr="00A81591">
        <w:rPr>
          <w:sz w:val="20"/>
          <w:szCs w:val="20"/>
          <w:rtl/>
        </w:rPr>
        <w:t>ובהערה 38 שם שהשריש לנו רבינו ליסוד מוסד דכל פעולה השואפת להפוך את מעמדו המהותי של דבר מסויים ולהעמידו במצב מנוגד בתכלית לטבעו [״חיבור ב׳ הפכים״], הנה מוכרחת הפעולה להתחדש תמיד בכל רגע ורגע מחדש, שכן בהסתלקות והפסקת הפעולה, לו אפילו לרגע אחד בלבד, עלול הדבר לחזור מיידית למהותו העצמותית</w:t>
      </w:r>
      <w:r w:rsidRPr="00A81591">
        <w:rPr>
          <w:sz w:val="20"/>
          <w:szCs w:val="20"/>
        </w:rPr>
        <w:t>-</w:t>
      </w:r>
      <w:r w:rsidRPr="00A81591">
        <w:rPr>
          <w:sz w:val="20"/>
          <w:szCs w:val="20"/>
          <w:rtl/>
        </w:rPr>
        <w:t>המקורית להיות כבתחילה [וכמו בבריאה יש מאין, או בזריקת האבן מלמטלמ״ע].</w:t>
      </w:r>
    </w:p>
    <w:p w14:paraId="4A3B4343" w14:textId="77777777" w:rsidR="00F13791" w:rsidRPr="00A81591" w:rsidRDefault="00F13791" w:rsidP="00E52F8C">
      <w:pPr>
        <w:pStyle w:val="a2"/>
        <w:spacing w:afterLines="0" w:after="80" w:line="260" w:lineRule="atLeast"/>
        <w:ind w:firstLine="144"/>
        <w:rPr>
          <w:sz w:val="20"/>
          <w:szCs w:val="20"/>
        </w:rPr>
      </w:pPr>
      <w:r w:rsidRPr="00A81591">
        <w:rPr>
          <w:sz w:val="20"/>
          <w:szCs w:val="20"/>
          <w:rtl/>
        </w:rPr>
        <w:t xml:space="preserve">וכ״ה גם בדיני התורה, דבכל ״חיבור ב׳ הפכים״ מוכרחת הפעולה להתחדש בכל רגע ורגע, וכמו לדוגמא בהקדש שחידש הגאון הרוגצ׳ובי ז״ל דהוי ״כל רגע ורגע הקדש חדש״ (ראה מפענח צפונות פ״ה ס״ג וש״נ), והטעם ״כי קדושה ענינה הבדלה והפרשה, ובמילא – חיבורה עם הגשם הוא חיבור ב׳ הפכים״, וכן הוא גם בנישואין דס״ל להגאון הרוגצ׳ובי ז״ל ש״בכל יום ויום הוה קנין חדש״ </w:t>
      </w:r>
      <w:r w:rsidRPr="00A81591">
        <w:rPr>
          <w:sz w:val="20"/>
          <w:szCs w:val="20"/>
        </w:rPr>
        <w:t>(</w:t>
      </w:r>
      <w:r w:rsidRPr="00A81591">
        <w:rPr>
          <w:sz w:val="20"/>
          <w:szCs w:val="20"/>
          <w:rtl/>
        </w:rPr>
        <w:t>ראה מפענח צפונות פ״ה סכ״ח וש״נ</w:t>
      </w:r>
      <w:r w:rsidRPr="00A81591">
        <w:rPr>
          <w:sz w:val="20"/>
          <w:szCs w:val="20"/>
        </w:rPr>
        <w:t>)</w:t>
      </w:r>
      <w:r w:rsidRPr="00A81591">
        <w:rPr>
          <w:sz w:val="20"/>
          <w:szCs w:val="20"/>
          <w:rtl/>
        </w:rPr>
        <w:t xml:space="preserve">, והיינו ״לפי שיחוד דכר ונוקבא הוא חיבור ב׳ הפכים״, ולכן הנה בכל אלו אמרינן דהוה בגדר ״פעולה נמשכת״ עיי״ש. </w:t>
      </w:r>
    </w:p>
    <w:p w14:paraId="5E902AFE" w14:textId="77777777" w:rsidR="00F13791" w:rsidRPr="00A81591" w:rsidRDefault="00F13791" w:rsidP="00E52F8C">
      <w:pPr>
        <w:pStyle w:val="a2"/>
        <w:spacing w:afterLines="0" w:after="80" w:line="260" w:lineRule="atLeast"/>
        <w:ind w:firstLine="144"/>
        <w:rPr>
          <w:sz w:val="20"/>
          <w:szCs w:val="20"/>
        </w:rPr>
      </w:pPr>
      <w:r w:rsidRPr="00A81591">
        <w:rPr>
          <w:sz w:val="20"/>
          <w:szCs w:val="20"/>
          <w:rtl/>
        </w:rPr>
        <w:t>[ויעויין בכל זה גם בגליונות שעברו שכתבנו לבאר עפ״ז יסוד החילוק בין אירוסין דהוה פעולה חד פעמית לנישואין דהוה פעולה נמשכת, וכן כתבנו לבאר שם עפ״ז יסוד הטעם דפדיון הבן ״הוא דבר נמשך לא נפסק״ עיי״ש].</w:t>
      </w:r>
    </w:p>
    <w:p w14:paraId="5BCE4151" w14:textId="77777777" w:rsidR="00F13791" w:rsidRPr="00A81591" w:rsidRDefault="00F13791" w:rsidP="00E4173B">
      <w:pPr>
        <w:pStyle w:val="a2"/>
        <w:spacing w:afterLines="0" w:after="60" w:line="260" w:lineRule="atLeast"/>
        <w:ind w:firstLine="144"/>
        <w:rPr>
          <w:sz w:val="20"/>
          <w:szCs w:val="20"/>
        </w:rPr>
      </w:pPr>
      <w:r w:rsidRPr="00A81591">
        <w:rPr>
          <w:sz w:val="20"/>
          <w:szCs w:val="20"/>
          <w:rtl/>
        </w:rPr>
        <w:t>ואולי יש לבאר עפ״ז גם יסוד הטעם דמעשה העבירה דרציחה נחשב בגדר ״דבר הנמשך״ וכנ״ל בפנים, והיינו משום די״ל דגם מעשה הרציחה הוה בגדר ״חיבור ב׳ הפכים״, שכן זהו מעשה ״בלתי נורמלי״ אשר מעל לגדרי הטבע והבריאה, שמצד טבע הדברים אמור היה אדם זה לחיות עוד רבות בשנים וכו׳ ומעשה הרציחה ה״ה מהפך את טבע הדברים, וזהו דמעשה הרציחה הוה בגדר ״חטא נמשך לעולם״, שבכל רגע מתחדש הך ענין דהיפך הטבע שהיה אמור לחיות ונרצח וכו׳. ודו״ק.</w:t>
      </w:r>
    </w:p>
    <w:p w14:paraId="12ACA19C" w14:textId="77777777" w:rsidR="00F13791" w:rsidRPr="00A81591" w:rsidRDefault="00F13791" w:rsidP="00E52F8C">
      <w:pPr>
        <w:pStyle w:val="a2"/>
        <w:spacing w:afterLines="0" w:after="80" w:line="260" w:lineRule="atLeast"/>
        <w:ind w:firstLine="144"/>
        <w:rPr>
          <w:sz w:val="20"/>
          <w:szCs w:val="20"/>
        </w:rPr>
      </w:pPr>
      <w:r w:rsidRPr="00A81591">
        <w:rPr>
          <w:sz w:val="20"/>
          <w:szCs w:val="20"/>
          <w:rtl/>
        </w:rPr>
        <w:t>ואם כנים הדברים אולי יש לבאר עפ״ז גם יסוד הטעם דחורבן הבית ג״כ נחשב בגדר ״דבר נמשך״, דהנה יעויין במשנת הגאון הרוגצ׳ובי ז״ל בכ״מ שכתב לבאר דחורבן הבית הוה בגדר ״פעולה נמשכת״, דז״ל בצפנת פענח קונטרס השלמה עמ׳ טו, ג [הובא במפענח צפונות פ״ה סימן לז] ״דחורבן בית המקדש הוה דבר נמשך, דהקדושה עליו לעולם״ עיי״ש.</w:t>
      </w:r>
    </w:p>
    <w:p w14:paraId="03C0A7B4" w14:textId="77777777" w:rsidR="00F13791" w:rsidRPr="00A81591" w:rsidRDefault="00F13791" w:rsidP="00E52F8C">
      <w:pPr>
        <w:pStyle w:val="a2"/>
        <w:spacing w:afterLines="0" w:after="80" w:line="260" w:lineRule="atLeast"/>
        <w:ind w:firstLine="144"/>
        <w:rPr>
          <w:sz w:val="20"/>
          <w:szCs w:val="20"/>
        </w:rPr>
      </w:pPr>
      <w:r w:rsidRPr="00A81591">
        <w:rPr>
          <w:sz w:val="20"/>
          <w:szCs w:val="20"/>
          <w:rtl/>
        </w:rPr>
        <w:t>ועד״ז הוא בשו״ת צפנת פענח החדשות ח״ב סימן קיא וז״ל ״ . . ורצונו לומר דאין המצוה הבנין, דזה רק הכשר מצוה כמבואר ביבמות דף ו׳ [ע״א], וקיימא לן בבא מציעא דף נ״ז [ע״ב] בונין בחול ומעילה דף י״ד [ע״א], רק המצוה שיהא לנו בית המקדש, והמצוה הוא דבר נמשך, דכל זמן שישנו מקיים המצוה, ויש בזה אריכות גדול, ולהפך, כל זמן שהוא חרב הוה בכל רגע חורבן חדש, וזה רוצה לומר הירושלמי ביומא פ״א [ה״א] כל דור שלא נבנה כאילו נחרב, ובכל רגע ורגע הוה חורבן חדש״ עיי״ש.</w:t>
      </w:r>
    </w:p>
    <w:p w14:paraId="10EE698D" w14:textId="77777777" w:rsidR="00F13791" w:rsidRPr="00A81591" w:rsidRDefault="00F13791" w:rsidP="00E52F8C">
      <w:pPr>
        <w:pStyle w:val="a2"/>
        <w:spacing w:afterLines="0" w:after="80" w:line="260" w:lineRule="atLeast"/>
        <w:ind w:firstLine="144"/>
        <w:rPr>
          <w:sz w:val="20"/>
          <w:szCs w:val="20"/>
        </w:rPr>
      </w:pPr>
      <w:r w:rsidRPr="00A81591">
        <w:rPr>
          <w:sz w:val="20"/>
          <w:szCs w:val="20"/>
          <w:rtl/>
        </w:rPr>
        <w:t>והנה מלבד המבואר הטעם בזה בשו״ת צ״פ החדשות שם, דזה תלוי בגדר מצות בנין המקדש, דאין המצוה בפעולה ״לבנות״ אלא בהנפעל ״שיהא בית״, ולכן הנה מצות בנין המקדש אינה פעולה ״חד פעמית״, המוגדרת ומוגבלת למשך זמן פעולתה של הבנייה עצמה בלבד אלא היא מצוה ״נמשכת״ ומתחדשת בכל רגע ורגע שיש לנו מקדש, שבכל רגע שבית המקדש קיים על עמדו, מתקיימת מצות ״ועשו לי מקדש״ מחדש.</w:t>
      </w:r>
    </w:p>
    <w:p w14:paraId="255412CD" w14:textId="4C7FD19A" w:rsidR="00F13791" w:rsidRPr="00A81591" w:rsidRDefault="00F13791" w:rsidP="00E52F8C">
      <w:pPr>
        <w:pStyle w:val="a2"/>
        <w:spacing w:afterLines="0" w:after="80" w:line="260" w:lineRule="atLeast"/>
        <w:ind w:firstLine="144"/>
        <w:rPr>
          <w:sz w:val="20"/>
          <w:szCs w:val="20"/>
        </w:rPr>
      </w:pPr>
      <w:r w:rsidRPr="00A81591">
        <w:rPr>
          <w:sz w:val="20"/>
          <w:szCs w:val="20"/>
          <w:rtl/>
        </w:rPr>
        <w:t>וזהו דגם חורבן הבית ״הוה דבר נמשך״, שבכל רגע ורגע שאין לנו בית, מתבטלת – נחרבת – מחדש מצות בנין המקדש – ״הווית הבית״, והיינו דאין החורבן מתייחס רק לפעולה ספציפית בלבד, ביטול פעולת ״בנין הבית״, אלא למציאות של ״אי בית״, מציאות מתמשכת כל רגע ורגע שאין בית, ובלשון הגאון ז״ל ״והמצוה הוא דבר נמשך, דכל זמן שישנו מקיים המצוה . . ולהפך כל זמן שהוא חרב הוה בכל רגע חורבן חדש״.</w:t>
      </w:r>
    </w:p>
    <w:p w14:paraId="25620E61" w14:textId="77777777" w:rsidR="00F13791" w:rsidRPr="00A81591" w:rsidRDefault="00F13791" w:rsidP="00E52F8C">
      <w:pPr>
        <w:pStyle w:val="a2"/>
        <w:spacing w:afterLines="0" w:after="80" w:line="260" w:lineRule="atLeast"/>
        <w:ind w:firstLine="144"/>
        <w:rPr>
          <w:sz w:val="20"/>
          <w:szCs w:val="20"/>
        </w:rPr>
      </w:pPr>
      <w:r w:rsidRPr="00A81591">
        <w:rPr>
          <w:sz w:val="20"/>
          <w:szCs w:val="20"/>
          <w:rtl/>
        </w:rPr>
        <w:t>הנה נוסף ע״ז עוד י״ל בטעם הדבר לאור מה שהשריש לנו רבינו ביסוד הגדר ד״פעולה נמשכת״, והוא די״ל דגם חורבן בית המקדש הוה בגדר ״חיבור ב׳ הפכים״, שכן הרי ענין החורבן והגלות הוא דבר ״בלתי נורמלי״, דמצב הגלות שגלו בנים מעל שלחן אביהם וכו׳ הנה אינו מצב טבעי וכו׳ וכו׳, וזהו דחורבן הבית [גדר ״חיבור ב׳ הפכים״, הפיכת הטבע] הרי נמשך ומתחדש בכל רגע ורגע, וע״ד זריקת אבן מלמטלמ״ע וכל שאר חיבור ב׳ הפכים שמוכרחים להתחדש שוב בכל רגע ורגע. ודו״ק.</w:t>
      </w:r>
    </w:p>
  </w:footnote>
  <w:footnote w:id="24">
    <w:p w14:paraId="6540DAD7" w14:textId="60263ED9" w:rsidR="00F13791" w:rsidRPr="00A81591" w:rsidRDefault="00F13791" w:rsidP="00E52F8C">
      <w:pPr>
        <w:pStyle w:val="a2"/>
        <w:spacing w:afterLines="0" w:after="80" w:line="260" w:lineRule="atLeast"/>
        <w:ind w:firstLine="144"/>
        <w:rPr>
          <w:sz w:val="20"/>
          <w:szCs w:val="20"/>
        </w:rPr>
      </w:pPr>
      <w:r w:rsidRPr="00A81591">
        <w:rPr>
          <w:rStyle w:val="FootnoteReference"/>
          <w:sz w:val="20"/>
          <w:szCs w:val="20"/>
          <w:vertAlign w:val="baseline"/>
        </w:rPr>
        <w:footnoteRef/>
      </w:r>
      <w:r w:rsidRPr="00A81591">
        <w:rPr>
          <w:sz w:val="20"/>
          <w:szCs w:val="20"/>
          <w:rtl/>
        </w:rPr>
        <w:t>) ולכ' סימוכין לדבר, דבדרכי משה לסי' תרכ"ד כ' דרכי משה הקצר אורח חיים סימן תרכד</w:t>
      </w:r>
    </w:p>
    <w:p w14:paraId="04185FAC" w14:textId="77777777" w:rsidR="00F13791" w:rsidRPr="00A81591" w:rsidRDefault="00F13791" w:rsidP="00E52F8C">
      <w:pPr>
        <w:pStyle w:val="a2"/>
        <w:spacing w:afterLines="0" w:after="80" w:line="260" w:lineRule="atLeast"/>
        <w:ind w:firstLine="144"/>
        <w:rPr>
          <w:sz w:val="20"/>
          <w:szCs w:val="20"/>
        </w:rPr>
      </w:pPr>
      <w:r w:rsidRPr="00A81591">
        <w:rPr>
          <w:sz w:val="20"/>
          <w:szCs w:val="20"/>
          <w:rtl/>
        </w:rPr>
        <w:t>כתבו מהרי"ל (הל' סוכה סי' א עמ' שנט) ומהר"י ווייל (שם) יש שמתחילים לעשות הסוכה במוצאי יום הכפורים שנאמר (תהלים פד ח) ילכו מחיל אל חיל וגו', והוא ע"ד לשונו ברמ"א על השו"ע שם, אבל בהגהות אליהו זוטא על הלבוש (אות ו') כ' אליה זוטא סימן תרכד ס"ק ו</w:t>
      </w:r>
    </w:p>
    <w:p w14:paraId="361AFCBC" w14:textId="77777777" w:rsidR="00F13791" w:rsidRPr="00A81591" w:rsidRDefault="00F13791" w:rsidP="00E52F8C">
      <w:pPr>
        <w:pStyle w:val="a2"/>
        <w:spacing w:afterLines="0" w:after="80" w:line="260" w:lineRule="atLeast"/>
        <w:ind w:firstLine="144"/>
        <w:rPr>
          <w:sz w:val="20"/>
          <w:szCs w:val="20"/>
          <w:rtl/>
        </w:rPr>
      </w:pPr>
      <w:r w:rsidRPr="00A81591">
        <w:rPr>
          <w:sz w:val="20"/>
          <w:szCs w:val="20"/>
          <w:rtl/>
        </w:rPr>
        <w:t>ומיד אחר יו"כ ואפילו הוא ערב שבת יעשה הסוכה, דמצוה הבא לידו אל יחמיצנה (דרכי משה), הרי שבדברי הלבוש עירב ב' הענינים יחד.</w:t>
      </w:r>
    </w:p>
  </w:footnote>
  <w:footnote w:id="25">
    <w:p w14:paraId="445E9B6D" w14:textId="3645FE5F" w:rsidR="00F13791" w:rsidRPr="00A81591" w:rsidRDefault="00F13791" w:rsidP="00E52F8C">
      <w:pPr>
        <w:pStyle w:val="a2"/>
        <w:spacing w:afterLines="0" w:after="80" w:line="260" w:lineRule="atLeast"/>
        <w:ind w:firstLine="144"/>
        <w:rPr>
          <w:sz w:val="20"/>
          <w:szCs w:val="20"/>
          <w:rtl/>
        </w:rPr>
      </w:pPr>
      <w:r w:rsidRPr="00A81591">
        <w:rPr>
          <w:rStyle w:val="FootnoteReference"/>
          <w:sz w:val="20"/>
          <w:szCs w:val="20"/>
          <w:vertAlign w:val="baseline"/>
        </w:rPr>
        <w:footnoteRef/>
      </w:r>
      <w:r w:rsidRPr="00A81591">
        <w:rPr>
          <w:sz w:val="20"/>
          <w:szCs w:val="20"/>
          <w:rtl/>
        </w:rPr>
        <w:t xml:space="preserve">) משא"כ אם הקושיא הי' ע"ז שהלכה א' הוא בהל' יו"כ והלכה א' בהל' סוכה, שע"ז עיקר התי' הי' </w:t>
      </w:r>
      <w:r w:rsidRPr="00A81591">
        <w:rPr>
          <w:b/>
          <w:bCs/>
          <w:sz w:val="20"/>
          <w:szCs w:val="20"/>
          <w:rtl/>
        </w:rPr>
        <w:t>אפ"ל</w:t>
      </w:r>
      <w:r w:rsidRPr="00A81591">
        <w:rPr>
          <w:sz w:val="20"/>
          <w:szCs w:val="20"/>
          <w:rtl/>
        </w:rPr>
        <w:t xml:space="preserve"> מצד שיש דין א' בהל' יו"כ ודין א' בהל' סוכה. אבל בהשיחה הרי בא לבאר "טעם </w:t>
      </w:r>
      <w:r w:rsidRPr="00A81591">
        <w:rPr>
          <w:b/>
          <w:bCs/>
          <w:sz w:val="20"/>
          <w:szCs w:val="20"/>
          <w:rtl/>
        </w:rPr>
        <w:t>הכפל</w:t>
      </w:r>
      <w:r w:rsidRPr="00A81591">
        <w:rPr>
          <w:sz w:val="20"/>
          <w:szCs w:val="20"/>
          <w:rtl/>
        </w:rPr>
        <w:t>" (אף שלפועל בהתי' נתבאר גם אידך פרט), ובזה עיקר ההדגשה הי' צ"ל כי יש שני דינים והלכות שונות (ועי' בערוה"ש דג"כ כ' ב' דינים שונים (כשיטת הפרמ"ג) אף שכ' שניהם בהל' יו"כ (בסי' תרכ"ד ס"ז, ולכן בסי' תרכ"ה רק הביא שוב מ"ש בסי' שלפנ"ז).</w:t>
      </w:r>
    </w:p>
  </w:footnote>
  <w:footnote w:id="26">
    <w:p w14:paraId="7C7D8A59" w14:textId="363C5FCC" w:rsidR="00F13791" w:rsidRPr="00A81591" w:rsidRDefault="00F13791" w:rsidP="00E52F8C">
      <w:pPr>
        <w:pStyle w:val="a2"/>
        <w:spacing w:afterLines="0" w:after="80" w:line="260" w:lineRule="atLeast"/>
        <w:ind w:firstLine="144"/>
        <w:rPr>
          <w:sz w:val="20"/>
          <w:szCs w:val="20"/>
          <w:rtl/>
        </w:rPr>
      </w:pPr>
      <w:r w:rsidRPr="00A81591">
        <w:rPr>
          <w:rStyle w:val="FootnoteReference"/>
          <w:sz w:val="20"/>
          <w:szCs w:val="20"/>
          <w:vertAlign w:val="baseline"/>
        </w:rPr>
        <w:footnoteRef/>
      </w:r>
      <w:r w:rsidRPr="00A81591">
        <w:rPr>
          <w:sz w:val="20"/>
          <w:szCs w:val="20"/>
          <w:rtl/>
        </w:rPr>
        <w:t>) ומובן שלא הי' אפ"ל כן אם היו כל הנ"מ לדינא שכ' הפרמ"ג וכו'.</w:t>
      </w:r>
    </w:p>
  </w:footnote>
  <w:footnote w:id="27">
    <w:p w14:paraId="3E311395" w14:textId="77777777" w:rsidR="00F13791" w:rsidRPr="00A81591" w:rsidRDefault="00F13791" w:rsidP="00E52F8C">
      <w:pPr>
        <w:pStyle w:val="FootnoteText"/>
        <w:bidi/>
        <w:spacing w:after="80" w:line="260" w:lineRule="atLeast"/>
        <w:ind w:firstLine="144"/>
        <w:jc w:val="both"/>
        <w:rPr>
          <w:color w:val="000000"/>
          <w:sz w:val="20"/>
          <w:szCs w:val="20"/>
          <w:shd w:val="clear" w:color="auto" w:fill="FFFFFF"/>
          <w:rtl/>
        </w:rPr>
      </w:pPr>
      <w:r w:rsidRPr="00A81591">
        <w:rPr>
          <w:rStyle w:val="FootnoteReference"/>
          <w:sz w:val="20"/>
          <w:szCs w:val="20"/>
          <w:vertAlign w:val="baseline"/>
        </w:rPr>
        <w:footnoteRef/>
      </w:r>
      <w:r w:rsidRPr="00A81591">
        <w:rPr>
          <w:sz w:val="20"/>
          <w:szCs w:val="20"/>
          <w:rtl/>
        </w:rPr>
        <w:t xml:space="preserve">) </w:t>
      </w:r>
      <w:r w:rsidRPr="00A81591">
        <w:rPr>
          <w:color w:val="000000"/>
          <w:sz w:val="20"/>
          <w:szCs w:val="20"/>
          <w:shd w:val="clear" w:color="auto" w:fill="FFFFFF"/>
          <w:rtl/>
        </w:rPr>
        <w:t xml:space="preserve">עי' רמב"ם מהדורת פרנקל שבמילים אלו של "לפיכך כו'" מתחיל הלכה </w:t>
      </w:r>
      <w:r w:rsidRPr="00A81591">
        <w:rPr>
          <w:b/>
          <w:bCs/>
          <w:color w:val="000000"/>
          <w:sz w:val="20"/>
          <w:szCs w:val="20"/>
          <w:shd w:val="clear" w:color="auto" w:fill="FFFFFF"/>
          <w:rtl/>
        </w:rPr>
        <w:t>חדשה</w:t>
      </w:r>
      <w:r w:rsidRPr="00A81591">
        <w:rPr>
          <w:color w:val="000000"/>
          <w:sz w:val="20"/>
          <w:szCs w:val="20"/>
          <w:shd w:val="clear" w:color="auto" w:fill="FFFFFF"/>
          <w:rtl/>
        </w:rPr>
        <w:t>.</w:t>
      </w:r>
    </w:p>
    <w:p w14:paraId="7BC919E9" w14:textId="77777777" w:rsidR="00F13791" w:rsidRPr="00A81591" w:rsidRDefault="00F13791" w:rsidP="00E52F8C">
      <w:pPr>
        <w:pStyle w:val="FootnoteText"/>
        <w:bidi/>
        <w:spacing w:after="80" w:line="260" w:lineRule="atLeast"/>
        <w:ind w:firstLine="144"/>
        <w:jc w:val="both"/>
        <w:rPr>
          <w:sz w:val="20"/>
          <w:szCs w:val="20"/>
          <w:rtl/>
        </w:rPr>
      </w:pPr>
      <w:r w:rsidRPr="00A81591">
        <w:rPr>
          <w:sz w:val="20"/>
          <w:szCs w:val="20"/>
          <w:rtl/>
        </w:rPr>
        <w:t>וי"ל עוד, שמהתחלת ה"ד כבר לא מדבר הרמב"ם על הדין ומשפט המיוחד דר"ה. וכ"כ הנ"ל בסוף דבריו בשם הלח"מ, עי"ש.</w:t>
      </w:r>
    </w:p>
  </w:footnote>
  <w:footnote w:id="28">
    <w:p w14:paraId="6CF3F73A"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sz w:val="20"/>
          <w:szCs w:val="20"/>
          <w:rtl/>
        </w:rPr>
        <w:t>) כ"כ לתרץ בגיליון הנ"ל בשם אחרונים. אבל כתב שאין שיטתם של אחרונים אלו מתאימה לדברי הרבי ב</w:t>
      </w:r>
      <w:r w:rsidRPr="00A81591">
        <w:rPr>
          <w:color w:val="000000"/>
          <w:sz w:val="20"/>
          <w:szCs w:val="20"/>
          <w:shd w:val="clear" w:color="auto" w:fill="FFFFFF"/>
          <w:rtl/>
        </w:rPr>
        <w:t>לקו"ש חל"ד ראה – אלול הע' 21. אבל לפי מ"ש בפנים, יש להתאים דבריהם גם לדברי הרבי. ועי' לקו"ש שם הע' 30.</w:t>
      </w:r>
    </w:p>
  </w:footnote>
  <w:footnote w:id="29">
    <w:p w14:paraId="1544169D" w14:textId="7B65C2AF"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sz w:val="20"/>
          <w:szCs w:val="20"/>
          <w:rtl/>
        </w:rPr>
        <w:t xml:space="preserve">) שחי בתקופה שלפני </w:t>
      </w:r>
      <w:r w:rsidRPr="00A81591">
        <w:rPr>
          <w:b/>
          <w:bCs/>
          <w:sz w:val="20"/>
          <w:szCs w:val="20"/>
          <w:rtl/>
        </w:rPr>
        <w:t>רב האי גאון.</w:t>
      </w:r>
    </w:p>
  </w:footnote>
  <w:footnote w:id="30">
    <w:p w14:paraId="393CA3E4" w14:textId="09EA9D4D" w:rsidR="00F13791" w:rsidRPr="00A81591" w:rsidRDefault="00F13791" w:rsidP="00E52F8C">
      <w:pPr>
        <w:bidi/>
        <w:spacing w:after="80" w:line="260" w:lineRule="atLeast"/>
        <w:ind w:firstLine="144"/>
        <w:jc w:val="both"/>
        <w:rPr>
          <w:rFonts w:ascii="FbFrankReal" w:hAnsi="FbFrankReal" w:cs="FbFrankReal"/>
          <w:sz w:val="20"/>
          <w:szCs w:val="20"/>
          <w:rtl/>
        </w:rPr>
      </w:pPr>
      <w:r w:rsidRPr="00A81591">
        <w:rPr>
          <w:rStyle w:val="FootnoteReference"/>
          <w:rFonts w:ascii="FbFrankReal" w:hAnsi="FbFrankReal" w:cs="FbFrankReal"/>
          <w:sz w:val="20"/>
          <w:szCs w:val="20"/>
          <w:vertAlign w:val="baseline"/>
        </w:rPr>
        <w:footnoteRef/>
      </w:r>
      <w:r w:rsidRPr="00A81591">
        <w:rPr>
          <w:rFonts w:ascii="FbFrankReal" w:hAnsi="FbFrankReal" w:cs="FbFrankReal"/>
          <w:sz w:val="20"/>
          <w:szCs w:val="20"/>
          <w:rtl/>
        </w:rPr>
        <w:t>) הובאו ברי"ף פרק בתרא דיומא (פז, ב) וברמב"ם (תשובה ד, א). ומקורה מברייתא דדרך ארץ רבה (ב) בנוסחת מחזור ויטרי".</w:t>
      </w:r>
    </w:p>
  </w:footnote>
  <w:footnote w:id="31">
    <w:p w14:paraId="1119386B" w14:textId="4FF2D805"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sz w:val="20"/>
          <w:szCs w:val="20"/>
        </w:rPr>
        <w:t xml:space="preserve"> </w:t>
      </w:r>
      <w:r w:rsidRPr="00A81591">
        <w:rPr>
          <w:sz w:val="20"/>
          <w:szCs w:val="20"/>
          <w:rtl/>
        </w:rPr>
        <w:t xml:space="preserve">) </w:t>
      </w:r>
      <w:r w:rsidRPr="00A81591">
        <w:rPr>
          <w:b/>
          <w:bCs/>
          <w:sz w:val="20"/>
          <w:szCs w:val="20"/>
          <w:rtl/>
        </w:rPr>
        <w:t>הערת המערכת:</w:t>
      </w:r>
      <w:r>
        <w:rPr>
          <w:sz w:val="20"/>
          <w:szCs w:val="20"/>
          <w:rtl/>
        </w:rPr>
        <w:t xml:space="preserve"> </w:t>
      </w:r>
      <w:r w:rsidRPr="00A81591">
        <w:rPr>
          <w:sz w:val="20"/>
          <w:szCs w:val="20"/>
          <w:rtl/>
        </w:rPr>
        <w:t>ראה בענין זה בלקו"ש חל"ב ע' 9 ובהערה 30.</w:t>
      </w:r>
    </w:p>
  </w:footnote>
  <w:footnote w:id="32">
    <w:p w14:paraId="09796A2E" w14:textId="614176FF" w:rsidR="00F13791" w:rsidRPr="00A81591" w:rsidRDefault="00F13791" w:rsidP="00E52F8C">
      <w:pPr>
        <w:pStyle w:val="a2"/>
        <w:spacing w:afterLines="0" w:after="80" w:line="260" w:lineRule="atLeast"/>
        <w:ind w:firstLine="144"/>
        <w:rPr>
          <w:sz w:val="20"/>
          <w:szCs w:val="20"/>
        </w:rPr>
      </w:pPr>
      <w:r w:rsidRPr="00A81591">
        <w:rPr>
          <w:rStyle w:val="FootnoteReference"/>
          <w:sz w:val="20"/>
          <w:szCs w:val="20"/>
          <w:vertAlign w:val="baseline"/>
          <w:rtl/>
        </w:rPr>
        <w:t>*)</w:t>
      </w:r>
      <w:r w:rsidRPr="00A81591">
        <w:rPr>
          <w:sz w:val="20"/>
          <w:szCs w:val="20"/>
          <w:rtl/>
        </w:rPr>
        <w:t xml:space="preserve"> </w:t>
      </w:r>
      <w:r w:rsidRPr="00A81591">
        <w:rPr>
          <w:rFonts w:hint="cs"/>
          <w:sz w:val="20"/>
          <w:szCs w:val="20"/>
          <w:rtl/>
        </w:rPr>
        <w:t xml:space="preserve">בענינים שהזמן גרמא: שמחת בית השואבה, החלפת ערבות בחוה״מ סוכות, הדסים להבדלה, ולולב והושענות לשרוף חמץ ולאפות מצה. מיוסד על חידוש נפלא במעלת תפילין של ראש מתורתו של כ"ק הרה"ג והרה"ח המקובל וכו' ר' </w:t>
      </w:r>
      <w:r w:rsidRPr="00A81591">
        <w:rPr>
          <w:rFonts w:hint="cs"/>
          <w:b/>
          <w:bCs/>
          <w:sz w:val="20"/>
          <w:szCs w:val="20"/>
          <w:rtl/>
        </w:rPr>
        <w:t>לוי יצחק</w:t>
      </w:r>
      <w:r w:rsidRPr="00A81591">
        <w:rPr>
          <w:rFonts w:hint="cs"/>
          <w:sz w:val="20"/>
          <w:szCs w:val="20"/>
          <w:rtl/>
        </w:rPr>
        <w:t xml:space="preserve"> זצוקללה"ה נבג"מ זי"ע </w:t>
      </w:r>
      <w:r w:rsidRPr="00A81591">
        <w:rPr>
          <w:rFonts w:hint="cs"/>
          <w:b/>
          <w:bCs/>
          <w:sz w:val="20"/>
          <w:szCs w:val="20"/>
          <w:rtl/>
        </w:rPr>
        <w:t xml:space="preserve">שניאורסאן. </w:t>
      </w:r>
      <w:r w:rsidRPr="00A81591">
        <w:rPr>
          <w:rFonts w:hint="cs"/>
          <w:sz w:val="20"/>
          <w:szCs w:val="20"/>
          <w:rtl/>
        </w:rPr>
        <w:t>לעילוי נשמת בתי אסתר איידל כהן ז״ל, יארצייט כ״ה תשרי.</w:t>
      </w:r>
    </w:p>
  </w:footnote>
  <w:footnote w:id="33">
    <w:p w14:paraId="4DF5995D"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ברכות לט: וכעין זה בשבת קיז:</w:t>
      </w:r>
    </w:p>
  </w:footnote>
  <w:footnote w:id="34">
    <w:p w14:paraId="6209764D"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בבציעת הלחם משנה דשבת.</w:t>
      </w:r>
    </w:p>
  </w:footnote>
  <w:footnote w:id="35">
    <w:p w14:paraId="200C48EF" w14:textId="29E7A459"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 xml:space="preserve">בנוגע לאיזה 'עירוב' מדובר כאן – ראה בהערות המו"ל (הע' 73) דס' כלבו הוצאת פלדהיים דלהלן הע' </w:t>
      </w:r>
      <w:r w:rsidRPr="00A81591">
        <w:rPr>
          <w:sz w:val="20"/>
          <w:szCs w:val="20"/>
          <w:rtl/>
        </w:rPr>
        <w:fldChar w:fldCharType="begin"/>
      </w:r>
      <w:r w:rsidRPr="00A81591">
        <w:rPr>
          <w:sz w:val="20"/>
          <w:szCs w:val="20"/>
          <w:rtl/>
        </w:rPr>
        <w:instrText xml:space="preserve"> </w:instrText>
      </w:r>
      <w:r w:rsidRPr="00A81591">
        <w:rPr>
          <w:sz w:val="20"/>
          <w:szCs w:val="20"/>
        </w:rPr>
        <w:instrText xml:space="preserve">NOTEREF </w:instrText>
      </w:r>
      <w:r w:rsidRPr="00A81591">
        <w:rPr>
          <w:sz w:val="20"/>
          <w:szCs w:val="20"/>
          <w:rtl/>
        </w:rPr>
        <w:instrText>_</w:instrText>
      </w:r>
      <w:r w:rsidRPr="00A81591">
        <w:rPr>
          <w:sz w:val="20"/>
          <w:szCs w:val="20"/>
        </w:rPr>
        <w:instrText>Ref523438824 \h</w:instrText>
      </w:r>
      <w:r w:rsidRPr="00A81591">
        <w:rPr>
          <w:sz w:val="20"/>
          <w:szCs w:val="20"/>
          <w:rtl/>
        </w:rPr>
        <w:instrText xml:space="preserve"> </w:instrText>
      </w:r>
      <w:r w:rsidRPr="00A81591">
        <w:rPr>
          <w:sz w:val="20"/>
          <w:szCs w:val="20"/>
        </w:rPr>
        <w:instrText xml:space="preserve"> \* MERGEFORMAT </w:instrText>
      </w:r>
      <w:r w:rsidRPr="00A81591">
        <w:rPr>
          <w:sz w:val="20"/>
          <w:szCs w:val="20"/>
          <w:rtl/>
        </w:rPr>
      </w:r>
      <w:r w:rsidRPr="00A81591">
        <w:rPr>
          <w:sz w:val="20"/>
          <w:szCs w:val="20"/>
          <w:rtl/>
        </w:rPr>
        <w:fldChar w:fldCharType="separate"/>
      </w:r>
      <w:r>
        <w:rPr>
          <w:sz w:val="20"/>
          <w:szCs w:val="20"/>
          <w:rtl/>
        </w:rPr>
        <w:t>21</w:t>
      </w:r>
      <w:r w:rsidRPr="00A81591">
        <w:rPr>
          <w:sz w:val="20"/>
          <w:szCs w:val="20"/>
          <w:rtl/>
        </w:rPr>
        <w:fldChar w:fldCharType="end"/>
      </w:r>
      <w:r w:rsidRPr="00A81591">
        <w:rPr>
          <w:sz w:val="20"/>
          <w:szCs w:val="20"/>
          <w:rtl/>
        </w:rPr>
        <w:t>. וש"נ.</w:t>
      </w:r>
    </w:p>
  </w:footnote>
  <w:footnote w:id="36">
    <w:p w14:paraId="1256ADF4"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ואדרבא, על דברי הטור (באו"ח הל' שבת סי' שצ"ג) לענין אם שכח לערב בערב יו"ט שחל להיות בע"ש, ש'יערב ביו"ט ע"י תנאי . . ולמחר יאמר על אותו הפת' כו' – כתב הב"י (שם בד"ה ומ"ש רבינו) ד'על אותו פת' '</w:t>
      </w:r>
      <w:r w:rsidRPr="00A81591">
        <w:rPr>
          <w:b/>
          <w:bCs/>
          <w:sz w:val="20"/>
          <w:szCs w:val="20"/>
          <w:rtl/>
        </w:rPr>
        <w:t>לאו דוקא</w:t>
      </w:r>
      <w:r w:rsidRPr="00A81591">
        <w:rPr>
          <w:sz w:val="20"/>
          <w:szCs w:val="20"/>
          <w:rtl/>
        </w:rPr>
        <w:t>, דהוא הדין אם אומר כן על פת אחר' וכו'.</w:t>
      </w:r>
    </w:p>
    <w:p w14:paraId="225C14CD" w14:textId="77777777" w:rsidR="00F13791" w:rsidRPr="00A81591" w:rsidRDefault="00F13791" w:rsidP="00E52F8C">
      <w:pPr>
        <w:pStyle w:val="FootnoteText"/>
        <w:bidi/>
        <w:spacing w:after="80" w:line="260" w:lineRule="atLeast"/>
        <w:ind w:firstLine="144"/>
        <w:jc w:val="both"/>
        <w:rPr>
          <w:sz w:val="20"/>
          <w:szCs w:val="20"/>
          <w:rtl/>
        </w:rPr>
      </w:pPr>
      <w:r w:rsidRPr="00A81591">
        <w:rPr>
          <w:sz w:val="20"/>
          <w:szCs w:val="20"/>
          <w:rtl/>
        </w:rPr>
        <w:t>[וכפי שאכן העיר עליו הט"ז שם (ס"ק ג'), וז"ל: 'ונראה לי ד'מצוה מן המובחר על אותו פת, דהואיל ועביד ביה כבר מצוה ליעבד ביה מצוה אחריתא, כמו שכתוב בסימן שצ"ד [דלהלן] דיש לאכול העירוב בשחרית, דהיינו לבצוע עליו, והוא מטעם זה, ק"ו כאן דתרווייהו חדא מצוה דעירוב נינהו, כן נראה לי'.</w:t>
      </w:r>
    </w:p>
    <w:p w14:paraId="4196C7ED" w14:textId="77777777" w:rsidR="00F13791" w:rsidRPr="00A81591" w:rsidRDefault="00F13791" w:rsidP="00E52F8C">
      <w:pPr>
        <w:pStyle w:val="FootnoteText"/>
        <w:bidi/>
        <w:spacing w:after="80" w:line="260" w:lineRule="atLeast"/>
        <w:ind w:firstLine="144"/>
        <w:jc w:val="both"/>
        <w:rPr>
          <w:sz w:val="20"/>
          <w:szCs w:val="20"/>
          <w:rtl/>
        </w:rPr>
      </w:pPr>
      <w:r w:rsidRPr="00A81591">
        <w:rPr>
          <w:sz w:val="20"/>
          <w:szCs w:val="20"/>
          <w:rtl/>
        </w:rPr>
        <w:t>להעיר מדברי הטור עצמו להלן לענין ברכת בשמים בהבדלה].</w:t>
      </w:r>
    </w:p>
    <w:p w14:paraId="5080A590" w14:textId="77777777" w:rsidR="00F13791" w:rsidRPr="00A81591" w:rsidRDefault="00F13791" w:rsidP="00E52F8C">
      <w:pPr>
        <w:pStyle w:val="FootnoteText"/>
        <w:bidi/>
        <w:spacing w:after="80" w:line="260" w:lineRule="atLeast"/>
        <w:ind w:firstLine="144"/>
        <w:jc w:val="both"/>
        <w:rPr>
          <w:sz w:val="20"/>
          <w:szCs w:val="20"/>
          <w:rtl/>
        </w:rPr>
      </w:pPr>
      <w:r w:rsidRPr="00A81591">
        <w:rPr>
          <w:sz w:val="20"/>
          <w:szCs w:val="20"/>
          <w:rtl/>
        </w:rPr>
        <w:t xml:space="preserve">אבל הרמ״א מביאו להלן שם בסי׳ שצד ס"א ד'יש לבצוע עליו בשחרית בשבת', ובט"ז כאן ס"ק א': 'הטעם, </w:t>
      </w:r>
      <w:r w:rsidRPr="00A81591">
        <w:rPr>
          <w:b/>
          <w:bCs/>
          <w:sz w:val="20"/>
          <w:szCs w:val="20"/>
          <w:rtl/>
        </w:rPr>
        <w:t>הואיל ואיתעביד חדא מצוה נעשה בו מצוה אחרת</w:t>
      </w:r>
      <w:r w:rsidRPr="00A81591">
        <w:rPr>
          <w:sz w:val="20"/>
          <w:szCs w:val="20"/>
          <w:rtl/>
        </w:rPr>
        <w:t xml:space="preserve">'. וכ"ה בשו"ע הרב כאן סשצ"ג ס"ג. וש"נ. וז"ל מהרש"ל (ביש"ש ביצה פ"ב סו"ס י"ח, הובא בב"ח או"ח הל' יו"ט סי' תקכ"ז ובט"ז שם ס"ק י"ד): 'היה מנהג מהר"ם [מרוטנבורג] להניח(ה) הככר [של עירוב תבשילין] תחת הלחם משנה בליל שבת ולמחרתו, ובסעודה ג' היה בוצע עליו, </w:t>
      </w:r>
      <w:r w:rsidRPr="00A81591">
        <w:rPr>
          <w:b/>
          <w:bCs/>
          <w:sz w:val="20"/>
          <w:szCs w:val="20"/>
          <w:rtl/>
        </w:rPr>
        <w:t>מאחר דאיתעביד ביה מצוה אחת ראוי לעשות עליו מצוות אחרות</w:t>
      </w:r>
      <w:r w:rsidRPr="00A81591">
        <w:rPr>
          <w:sz w:val="20"/>
          <w:szCs w:val="20"/>
          <w:rtl/>
        </w:rPr>
        <w:t>. וכ"נ בע"ח [וכן נהגו בעירוב חצירות]'. וכ"ה בשו"ע הרב שם סכ"ה. וראה לקו"ש חט"ז ע' 183 ואילך. וראה מאמרינו 'שמחת בית השואבה שאני' הע' 5.</w:t>
      </w:r>
    </w:p>
  </w:footnote>
  <w:footnote w:id="37">
    <w:p w14:paraId="725C76AD"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לאחרי שליקטתי (חלק מ)הבא להלן - מצאתי שליקט בזה בס' מנהגי ישראל (דניאל שפרבר) ח"ב פ"ו ('הואיל ואיתעביד ביה חדא מצוה יתעביד בה מצוה אחרינא'). ח"ד פ"י (פנים נוספות לכלל הואיל ואיתעביד ביה חדא מצוה וכו').</w:t>
      </w:r>
    </w:p>
  </w:footnote>
  <w:footnote w:id="38">
    <w:p w14:paraId="6041C43B" w14:textId="24934281"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או"ח הל' ציצית סי' כ"א ס"א וברמ"א שם.</w:t>
      </w:r>
    </w:p>
  </w:footnote>
  <w:footnote w:id="39">
    <w:p w14:paraId="5611EF2A"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ס"ק ב' ד"ה במקום מגונה. הובא בשו"ע רבינו כאן סו"ס א'.</w:t>
      </w:r>
    </w:p>
  </w:footnote>
  <w:footnote w:id="40">
    <w:p w14:paraId="0910EF09" w14:textId="3698AA79"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 xml:space="preserve">הל' ציצית. וראה גם מהר"י וייל הל' לולב דלהלן הע' </w:t>
      </w:r>
      <w:r w:rsidRPr="00A81591">
        <w:rPr>
          <w:sz w:val="20"/>
          <w:szCs w:val="20"/>
          <w:rtl/>
        </w:rPr>
        <w:fldChar w:fldCharType="begin"/>
      </w:r>
      <w:r w:rsidRPr="00A81591">
        <w:rPr>
          <w:sz w:val="20"/>
          <w:szCs w:val="20"/>
          <w:rtl/>
        </w:rPr>
        <w:instrText xml:space="preserve"> </w:instrText>
      </w:r>
      <w:r w:rsidRPr="00A81591">
        <w:rPr>
          <w:sz w:val="20"/>
          <w:szCs w:val="20"/>
        </w:rPr>
        <w:instrText xml:space="preserve">NOTEREF </w:instrText>
      </w:r>
      <w:r w:rsidRPr="00A81591">
        <w:rPr>
          <w:sz w:val="20"/>
          <w:szCs w:val="20"/>
          <w:rtl/>
        </w:rPr>
        <w:instrText>_</w:instrText>
      </w:r>
      <w:r w:rsidRPr="00A81591">
        <w:rPr>
          <w:sz w:val="20"/>
          <w:szCs w:val="20"/>
        </w:rPr>
        <w:instrText>Ref523406536 \h</w:instrText>
      </w:r>
      <w:r w:rsidRPr="00A81591">
        <w:rPr>
          <w:sz w:val="20"/>
          <w:szCs w:val="20"/>
          <w:rtl/>
        </w:rPr>
        <w:instrText xml:space="preserve"> </w:instrText>
      </w:r>
      <w:r w:rsidRPr="00A81591">
        <w:rPr>
          <w:sz w:val="20"/>
          <w:szCs w:val="20"/>
        </w:rPr>
        <w:instrText xml:space="preserve"> \* MERGEFORMAT </w:instrText>
      </w:r>
      <w:r w:rsidRPr="00A81591">
        <w:rPr>
          <w:sz w:val="20"/>
          <w:szCs w:val="20"/>
          <w:rtl/>
        </w:rPr>
      </w:r>
      <w:r w:rsidRPr="00A81591">
        <w:rPr>
          <w:sz w:val="20"/>
          <w:szCs w:val="20"/>
          <w:rtl/>
        </w:rPr>
        <w:fldChar w:fldCharType="separate"/>
      </w:r>
      <w:r>
        <w:rPr>
          <w:sz w:val="20"/>
          <w:szCs w:val="20"/>
          <w:rtl/>
        </w:rPr>
        <w:t>10</w:t>
      </w:r>
      <w:r w:rsidRPr="00A81591">
        <w:rPr>
          <w:sz w:val="20"/>
          <w:szCs w:val="20"/>
          <w:rtl/>
        </w:rPr>
        <w:fldChar w:fldCharType="end"/>
      </w:r>
      <w:r w:rsidRPr="00A81591">
        <w:rPr>
          <w:sz w:val="20"/>
          <w:szCs w:val="20"/>
          <w:rtl/>
        </w:rPr>
        <w:t>.</w:t>
      </w:r>
    </w:p>
  </w:footnote>
  <w:footnote w:id="41">
    <w:p w14:paraId="69AED866"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ס"ק א', הובא בשו"ע רבינו שם.</w:t>
      </w:r>
    </w:p>
  </w:footnote>
  <w:footnote w:id="42">
    <w:p w14:paraId="73B0C0BB"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סי' קצ"א וסי' קצ"ג.</w:t>
      </w:r>
    </w:p>
  </w:footnote>
  <w:footnote w:id="43">
    <w:p w14:paraId="5EDEB38D"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 xml:space="preserve">בשו"ע רבינו שם: </w:t>
      </w:r>
      <w:r w:rsidRPr="00A81591">
        <w:rPr>
          <w:b/>
          <w:bCs/>
          <w:sz w:val="20"/>
          <w:szCs w:val="20"/>
          <w:rtl/>
        </w:rPr>
        <w:t>'הואיל ונעשה בהם מצוה אחת, יעשו בהן מצוה אחרת</w:t>
      </w:r>
      <w:r w:rsidRPr="00A81591">
        <w:rPr>
          <w:sz w:val="20"/>
          <w:szCs w:val="20"/>
          <w:rtl/>
        </w:rPr>
        <w:t>'.</w:t>
      </w:r>
    </w:p>
  </w:footnote>
  <w:footnote w:id="44">
    <w:p w14:paraId="209B1E89"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או״ח הל' שבת סי׳ רצ"ז.</w:t>
      </w:r>
    </w:p>
  </w:footnote>
  <w:footnote w:id="45">
    <w:p w14:paraId="79EF4056"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ב'הגהות והערות' שבהוצאת פריעדמאן ציינו: 'בדפו"ר של הטור איתא 'עלי', וכ"ה בלבוש סוף סעיף ד'.' אבל בב"ח כאן: 'פירוש שהיו מברכים עליו בורא עצי בשמים'.</w:t>
      </w:r>
    </w:p>
  </w:footnote>
  <w:footnote w:id="46">
    <w:p w14:paraId="6A8429E3"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שם סעיף ד'.</w:t>
      </w:r>
    </w:p>
  </w:footnote>
  <w:footnote w:id="47">
    <w:p w14:paraId="6B47D309"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ס"ק ז'.</w:t>
      </w:r>
    </w:p>
  </w:footnote>
  <w:footnote w:id="48">
    <w:p w14:paraId="3D77FDDA"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 xml:space="preserve">וכ"ה בשו"ע הרב שם ס"ו: 'יש אומרים שמצוה לברך במוצאי שבת על הדס של מצוה, </w:t>
      </w:r>
      <w:r w:rsidRPr="00A81591">
        <w:rPr>
          <w:b/>
          <w:bCs/>
          <w:sz w:val="20"/>
          <w:szCs w:val="20"/>
          <w:rtl/>
        </w:rPr>
        <w:t>שהואיל שנעשה בו מצוה אחת יש לעשות בו מצוה אחרת</w:t>
      </w:r>
      <w:r w:rsidRPr="00A81591">
        <w:rPr>
          <w:sz w:val="20"/>
          <w:szCs w:val="20"/>
          <w:rtl/>
        </w:rPr>
        <w:t>'. מאירי וכלבו דלהלן בסמוך.</w:t>
      </w:r>
    </w:p>
  </w:footnote>
  <w:footnote w:id="49">
    <w:p w14:paraId="3F525828"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שו"ע הרב או"ח הל' פסח סי' תמ"ה סי"ב. וש"נ.* וראה מאמרינו 'אין ביעור חמץ אלא שריפה', ובהערה 75 ואילך.</w:t>
      </w:r>
    </w:p>
    <w:p w14:paraId="550CC6B4" w14:textId="19D0AA05" w:rsidR="00F13791" w:rsidRPr="00A81591" w:rsidRDefault="00F13791" w:rsidP="00E52F8C">
      <w:pPr>
        <w:pStyle w:val="FootnoteText"/>
        <w:bidi/>
        <w:spacing w:after="80" w:line="260" w:lineRule="atLeast"/>
        <w:ind w:firstLine="144"/>
        <w:jc w:val="both"/>
        <w:rPr>
          <w:sz w:val="20"/>
          <w:szCs w:val="20"/>
          <w:rtl/>
        </w:rPr>
      </w:pPr>
      <w:r w:rsidRPr="00A81591">
        <w:rPr>
          <w:sz w:val="20"/>
          <w:szCs w:val="20"/>
          <w:rtl/>
        </w:rPr>
        <w:t xml:space="preserve">*) צ"ע שלא ציינו שם את ההגהות מיימוניות לרמב"ם הל' לולב פ"ז הכ"ו (הובא בב"י או"ח הל' לולב סי' תרס"ד קרוב לסופו), וז"ל: 'וריב"ק [ר' יהודה בר קלונימוס ממגנצא] הי' נוהג בערבה [של הו"ר] וכן בערבה של לולב לתקן מן העצים קולמוסים (ראה מנהגי ישראל הנ"ל הע' </w:t>
      </w:r>
      <w:r w:rsidRPr="00A81591">
        <w:rPr>
          <w:sz w:val="20"/>
          <w:szCs w:val="20"/>
          <w:rtl/>
        </w:rPr>
        <w:fldChar w:fldCharType="begin"/>
      </w:r>
      <w:r w:rsidRPr="00A81591">
        <w:rPr>
          <w:sz w:val="20"/>
          <w:szCs w:val="20"/>
          <w:rtl/>
        </w:rPr>
        <w:instrText xml:space="preserve"> </w:instrText>
      </w:r>
      <w:r w:rsidRPr="00A81591">
        <w:rPr>
          <w:sz w:val="20"/>
          <w:szCs w:val="20"/>
        </w:rPr>
        <w:instrText xml:space="preserve">NOTEREF </w:instrText>
      </w:r>
      <w:r w:rsidRPr="00A81591">
        <w:rPr>
          <w:sz w:val="20"/>
          <w:szCs w:val="20"/>
          <w:rtl/>
        </w:rPr>
        <w:instrText>_</w:instrText>
      </w:r>
      <w:r w:rsidRPr="00A81591">
        <w:rPr>
          <w:sz w:val="20"/>
          <w:szCs w:val="20"/>
        </w:rPr>
        <w:instrText>Ref523695991 \h</w:instrText>
      </w:r>
      <w:r w:rsidRPr="00A81591">
        <w:rPr>
          <w:sz w:val="20"/>
          <w:szCs w:val="20"/>
          <w:rtl/>
        </w:rPr>
        <w:instrText xml:space="preserve"> </w:instrText>
      </w:r>
      <w:r w:rsidRPr="00A81591">
        <w:rPr>
          <w:sz w:val="20"/>
          <w:szCs w:val="20"/>
        </w:rPr>
        <w:instrText xml:space="preserve"> \* MERGEFORMAT </w:instrText>
      </w:r>
      <w:r w:rsidRPr="00A81591">
        <w:rPr>
          <w:sz w:val="20"/>
          <w:szCs w:val="20"/>
          <w:rtl/>
        </w:rPr>
      </w:r>
      <w:r w:rsidRPr="00A81591">
        <w:rPr>
          <w:sz w:val="20"/>
          <w:szCs w:val="20"/>
          <w:rtl/>
        </w:rPr>
        <w:fldChar w:fldCharType="separate"/>
      </w:r>
      <w:r>
        <w:rPr>
          <w:sz w:val="20"/>
          <w:szCs w:val="20"/>
          <w:rtl/>
        </w:rPr>
        <w:t>5</w:t>
      </w:r>
      <w:r w:rsidRPr="00A81591">
        <w:rPr>
          <w:sz w:val="20"/>
          <w:szCs w:val="20"/>
          <w:rtl/>
        </w:rPr>
        <w:fldChar w:fldCharType="end"/>
      </w:r>
      <w:r w:rsidRPr="00A81591">
        <w:rPr>
          <w:sz w:val="20"/>
          <w:szCs w:val="20"/>
          <w:rtl/>
        </w:rPr>
        <w:t xml:space="preserve"> ח"ב ע' קצד הע' 4] </w:t>
      </w:r>
      <w:r w:rsidRPr="00A81591">
        <w:rPr>
          <w:b/>
          <w:bCs/>
          <w:sz w:val="20"/>
          <w:szCs w:val="20"/>
          <w:rtl/>
        </w:rPr>
        <w:t>ולבער בהן חמץ בפסח</w:t>
      </w:r>
      <w:r w:rsidRPr="00A81591">
        <w:rPr>
          <w:sz w:val="20"/>
          <w:szCs w:val="20"/>
          <w:rtl/>
        </w:rPr>
        <w:t>...</w:t>
      </w:r>
      <w:r w:rsidRPr="00A81591">
        <w:rPr>
          <w:b/>
          <w:bCs/>
          <w:sz w:val="20"/>
          <w:szCs w:val="20"/>
          <w:rtl/>
        </w:rPr>
        <w:t>הואיל ואיתעביד בה חדא מצוה</w:t>
      </w:r>
      <w:r w:rsidRPr="00A81591">
        <w:rPr>
          <w:sz w:val="20"/>
          <w:szCs w:val="20"/>
          <w:rtl/>
        </w:rPr>
        <w:t>..'</w:t>
      </w:r>
    </w:p>
  </w:footnote>
  <w:footnote w:id="50">
    <w:p w14:paraId="662FCEDD"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רמ"א או"ח הל' לולב סי' תרס"ד ס"ט, ממהר"י וייל (הל' לולב סי' קצ"א) ומהרי"ל (הל' חג הסוכות ע' שעז; הל' אפיית המצות ע' עד).</w:t>
      </w:r>
    </w:p>
  </w:footnote>
  <w:footnote w:id="51">
    <w:p w14:paraId="531FEE91"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מהרי"ל הל' אפיית המצות שם. ובהל' חג הסוכות שם: '</w:t>
      </w:r>
      <w:r w:rsidRPr="00A81591">
        <w:rPr>
          <w:b/>
          <w:bCs/>
          <w:sz w:val="20"/>
          <w:szCs w:val="20"/>
          <w:rtl/>
        </w:rPr>
        <w:t>דהואיל ואיתעביד בהן חד מצוה, נעביד בה עוד אחרת</w:t>
      </w:r>
      <w:r w:rsidRPr="00A81591">
        <w:rPr>
          <w:sz w:val="20"/>
          <w:szCs w:val="20"/>
          <w:rtl/>
        </w:rPr>
        <w:t xml:space="preserve">'. ובביאור הגר"א כאן ס"ק כ"ט: </w:t>
      </w:r>
      <w:r w:rsidRPr="00A81591">
        <w:rPr>
          <w:b/>
          <w:bCs/>
          <w:sz w:val="20"/>
          <w:szCs w:val="20"/>
          <w:rtl/>
        </w:rPr>
        <w:t>כמ"ש בעירוב, הואיל ואתעביד כו'</w:t>
      </w:r>
      <w:r w:rsidRPr="00A81591">
        <w:rPr>
          <w:sz w:val="20"/>
          <w:szCs w:val="20"/>
          <w:rtl/>
        </w:rPr>
        <w:t>.</w:t>
      </w:r>
    </w:p>
  </w:footnote>
  <w:footnote w:id="52">
    <w:p w14:paraId="0B101B4D"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בקובץ 'בית אהרן וישראל' (שנה כג גליון א (קלג), תשרי-חשון תשס"ח, ע' קמט) הביא גם לענין שיורי נרות דיוהכ"פ להו"ר ולהבדלות לכבוד שמחת תורה.</w:t>
      </w:r>
    </w:p>
  </w:footnote>
  <w:footnote w:id="53">
    <w:p w14:paraId="03F41EA9"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כלבו ח"א סי' כ"ד (דין הל' סעודה וברכת הפירות) – בהוצאת פלדהיים ע' תקע-עא. ובקיצור – במאירי לברכות לט:</w:t>
      </w:r>
    </w:p>
    <w:p w14:paraId="4748EA06" w14:textId="77777777" w:rsidR="00F13791" w:rsidRPr="00A81591" w:rsidRDefault="00F13791" w:rsidP="00E52F8C">
      <w:pPr>
        <w:pStyle w:val="FootnoteText"/>
        <w:bidi/>
        <w:spacing w:after="80" w:line="260" w:lineRule="atLeast"/>
        <w:ind w:firstLine="144"/>
        <w:jc w:val="both"/>
        <w:rPr>
          <w:sz w:val="20"/>
          <w:szCs w:val="20"/>
          <w:rtl/>
        </w:rPr>
      </w:pPr>
      <w:r w:rsidRPr="00A81591">
        <w:rPr>
          <w:sz w:val="20"/>
          <w:szCs w:val="20"/>
          <w:rtl/>
        </w:rPr>
        <w:t>ובכלבו שם לפני זה, אחרי שהביא מברכות שם ש'אם מקלע רפתא דעירובא בצעינן עלה . . והטעם הואיל ועבד ביה מצוה חדא, נעביד בהו מצוה אחריתי', מוסיף: '</w:t>
      </w:r>
      <w:r w:rsidRPr="00A81591">
        <w:rPr>
          <w:b/>
          <w:bCs/>
          <w:sz w:val="20"/>
          <w:szCs w:val="20"/>
          <w:rtl/>
        </w:rPr>
        <w:t>ונוכל ללמוד מזה לשאר דברים</w:t>
      </w:r>
      <w:r w:rsidRPr="00A81591">
        <w:rPr>
          <w:sz w:val="20"/>
          <w:szCs w:val="20"/>
          <w:rtl/>
        </w:rPr>
        <w:t>, כגון באגודה של הדס של לולב . . וכן שיירי פתילות...'. וכ"כ ר' אשר ב"ר שאול מלוניל בספר המנהגים שלו (ספרן של ראשונים (ש. אסף), ירושלים תרצ"ה ע' 178 סי' ט'). וכעין זה במאירי שם: 'ממה שכתבנו למדו בקצת תוספות באגד ההדס שבלולב . . וכן שיירי פתילות של שבת...'.</w:t>
      </w:r>
    </w:p>
  </w:footnote>
  <w:footnote w:id="54">
    <w:p w14:paraId="5346BD99"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ראה גם שו"ת חתן סופר דלהלן.</w:t>
      </w:r>
    </w:p>
  </w:footnote>
  <w:footnote w:id="55">
    <w:p w14:paraId="5BE4731E"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ראה מאירי שם.</w:t>
      </w:r>
    </w:p>
  </w:footnote>
  <w:footnote w:id="56">
    <w:p w14:paraId="66212C40"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כדעת הארחות חיים (הל' חנוכה אות ה'), הכלבו (ח"ב סי' מ"ד. בהוצאת ירושלים תש"ן – ע' רפ), ועוד (הובאו ב'חקרי מנהגים' (גורארי') ח"ב ע' קנז ואילך). ס' המנהגים – חב"ד ע' 71. תו"מ חט"ו ע' 303.</w:t>
      </w:r>
    </w:p>
    <w:p w14:paraId="21AB71BD" w14:textId="77777777" w:rsidR="00F13791" w:rsidRPr="00A81591" w:rsidRDefault="00F13791" w:rsidP="00E52F8C">
      <w:pPr>
        <w:pStyle w:val="FootnoteText"/>
        <w:bidi/>
        <w:spacing w:after="80" w:line="260" w:lineRule="atLeast"/>
        <w:ind w:firstLine="144"/>
        <w:jc w:val="both"/>
        <w:rPr>
          <w:sz w:val="20"/>
          <w:szCs w:val="20"/>
          <w:rtl/>
        </w:rPr>
      </w:pPr>
      <w:r w:rsidRPr="00A81591">
        <w:rPr>
          <w:sz w:val="20"/>
          <w:szCs w:val="20"/>
          <w:rtl/>
        </w:rPr>
        <w:t>בשו"ת בצל החכמה (ח"ג סי' ס"ז אות ח') הק' למה 'לא אמרינן שיש להעדיף להדליק הישנה מטעמא דהואיל . . ובפרט בזה ששתיהן מצות נר חנוכה, דבכה"ג ק"ו דאית לן למימר הואיל...', עיי"ש מ"ש לתרץ, ומ"ש בדבריו (ובכלל בענין זה) במעדני יו"ט (יו"ט זנגר) ח"ג סוף סי' י"ד.</w:t>
      </w:r>
    </w:p>
  </w:footnote>
  <w:footnote w:id="57">
    <w:p w14:paraId="49371502"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בלבוש כאן: 'דאדרבא הם נוחים להדליק יותר כשהן מודלקין כבר'. וכ"ה בס' המנהגים שם: 'אדרבה הישנות נוחין יותר לדלוק'.</w:t>
      </w:r>
    </w:p>
    <w:p w14:paraId="612DD427" w14:textId="77777777" w:rsidR="00F13791" w:rsidRPr="00A81591" w:rsidRDefault="00F13791" w:rsidP="00E52F8C">
      <w:pPr>
        <w:pStyle w:val="FootnoteText"/>
        <w:bidi/>
        <w:spacing w:after="80" w:line="260" w:lineRule="atLeast"/>
        <w:ind w:firstLine="144"/>
        <w:jc w:val="both"/>
        <w:rPr>
          <w:sz w:val="20"/>
          <w:szCs w:val="20"/>
          <w:rtl/>
        </w:rPr>
      </w:pPr>
      <w:r w:rsidRPr="00A81591">
        <w:rPr>
          <w:sz w:val="20"/>
          <w:szCs w:val="20"/>
          <w:rtl/>
        </w:rPr>
        <w:t>ובליקוטי חבר בן חיים, בליקוטי שו"ע או"ח ח"ב לח: (בטעם מנהג החת"ס שלא להחליף): 'בנר חנוכה דמשום פרסומי ניסא הוא, עדיף טפי שלא להחליף, שידלק יותר יפה'. [ובס' מנהגי רבותינו והליכותיהם – החת"ס (פכ"א ס"ו הע' ט') הביא שהג"מ יעקב ליכטנשטיין ז"ל במנהגי כ"י כתב הטעם דהואיל וכו'. והאריך בזה בשוה"ג שם.</w:t>
      </w:r>
    </w:p>
    <w:p w14:paraId="3630C19F" w14:textId="77777777" w:rsidR="00F13791" w:rsidRPr="00A81591" w:rsidRDefault="00F13791" w:rsidP="00E52F8C">
      <w:pPr>
        <w:pStyle w:val="FootnoteText"/>
        <w:bidi/>
        <w:spacing w:after="80" w:line="260" w:lineRule="atLeast"/>
        <w:ind w:firstLine="144"/>
        <w:jc w:val="both"/>
        <w:rPr>
          <w:sz w:val="20"/>
          <w:szCs w:val="20"/>
          <w:rtl/>
        </w:rPr>
      </w:pPr>
      <w:r w:rsidRPr="00A81591">
        <w:rPr>
          <w:sz w:val="20"/>
          <w:szCs w:val="20"/>
          <w:rtl/>
        </w:rPr>
        <w:t xml:space="preserve">ובתו"מ שם: 'כ"ק מו"ח אדמו"ר [=מהוריי"צ]...הי' משתמש בפתילה הישנה (ומסביר:) יש מעלה בפתילות הישנות דוקא, </w:t>
      </w:r>
      <w:r w:rsidRPr="00A81591">
        <w:rPr>
          <w:b/>
          <w:bCs/>
          <w:sz w:val="20"/>
          <w:szCs w:val="20"/>
          <w:rtl/>
        </w:rPr>
        <w:t>שלהיותם כבר תשמישי קדושה, ראויים הם יותר לקיים בהם מצוה נוספת</w:t>
      </w:r>
      <w:r w:rsidRPr="00A81591">
        <w:rPr>
          <w:sz w:val="20"/>
          <w:szCs w:val="20"/>
          <w:rtl/>
        </w:rPr>
        <w:t>'.</w:t>
      </w:r>
    </w:p>
  </w:footnote>
  <w:footnote w:id="58">
    <w:p w14:paraId="0780C85B"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כדעת הטושו"ע או"ח הל' חנוכה תרע"ג ס"ד (ע"פ מס' סופרים פ"כ ה"ג, הובא בשבלי הלקט ענין חנוכה סי' קפ"ה), ועוד (הובא ב'חקרי הלכה' שם). ס' המנהגים ותו"מ שם.</w:t>
      </w:r>
    </w:p>
  </w:footnote>
  <w:footnote w:id="59">
    <w:p w14:paraId="72930B7F"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שו"ת סי' ס"ח. הו״ד בשו"ת בצל החכמה סי' ס"ח סי"ב.</w:t>
      </w:r>
    </w:p>
  </w:footnote>
  <w:footnote w:id="60">
    <w:p w14:paraId="0E2CE912"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 xml:space="preserve">שו"ת חיו"ד סי' רס"ד (ד"ה ונחזי) הובא בחת"ס </w:t>
      </w:r>
      <w:r w:rsidRPr="00A81591">
        <w:rPr>
          <w:sz w:val="20"/>
          <w:szCs w:val="20"/>
        </w:rPr>
        <w:t>)</w:t>
      </w:r>
      <w:r w:rsidRPr="00A81591">
        <w:rPr>
          <w:sz w:val="20"/>
          <w:szCs w:val="20"/>
          <w:rtl/>
        </w:rPr>
        <w:t>יארצייט כ״ה תשרי)</w:t>
      </w:r>
      <w:r w:rsidRPr="00A81591">
        <w:rPr>
          <w:sz w:val="20"/>
          <w:szCs w:val="20"/>
        </w:rPr>
        <w:t xml:space="preserve"> </w:t>
      </w:r>
      <w:r w:rsidRPr="00A81591">
        <w:rPr>
          <w:sz w:val="20"/>
          <w:szCs w:val="20"/>
          <w:rtl/>
        </w:rPr>
        <w:t>השלם על הש"ס למס' שבת דלהלן (הע' קט)</w:t>
      </w:r>
    </w:p>
  </w:footnote>
  <w:footnote w:id="61">
    <w:p w14:paraId="6BF61A99"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 xml:space="preserve">שבת עה, רע"א. </w:t>
      </w:r>
    </w:p>
  </w:footnote>
  <w:footnote w:id="62">
    <w:p w14:paraId="5B674F39"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אחרי כתבי את הבא להלן, מצאתי ליקוט הדיעות בס' פרדס אליעזר (כולל דמשק אליעזר, ברוקלין תשס"ח) כרך שני פ"ט (חילוף ערבות בכל ימי החג). וראה 'אוצר מנהגי חב"ד' (ר"י מונדשיין) תשרי ע' שכו. נטעי גבריאל הלכות ארבעת המינים פנ"ח סט"ו.</w:t>
      </w:r>
    </w:p>
  </w:footnote>
  <w:footnote w:id="63">
    <w:p w14:paraId="2557306D"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דרכי משה לטור או"ח הל' לולב סתרנ"ד ס"ק א' ('ונוהגין במקומותינו ליקח כל ימי חוה"מ ערבה חדשה אם אפשר, וזו היא מצוה מן המובחר') וברמ"א שם ס"ב ('ונוהגין ליקח כל יום חוה"מ ערבה חדשה ולקשרה בלולב, והוא הידור מצוה').</w:t>
      </w:r>
    </w:p>
  </w:footnote>
  <w:footnote w:id="64">
    <w:p w14:paraId="1CE97C99"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כהאליהו רבה שכותב בספרו (א"ז סתרנ"א אות ו' (הו"ד בבאר היטב סי' תרנ"ד ס"ק ו') ובא"ר שם אות ה'): 'אני תמה על מנהג עלמא שלוקחין בכל יום ערבה חדשה . . ויותר טוב לדעתי . . לא ליקח בכל יום חדשה'. וכן נהג ה'דברי חיים' מצאנז (אוצר החיים צאנז אות רנ"ז).</w:t>
      </w:r>
    </w:p>
    <w:p w14:paraId="445DB97F" w14:textId="77777777" w:rsidR="00F13791" w:rsidRPr="00A81591" w:rsidRDefault="00F13791" w:rsidP="00E52F8C">
      <w:pPr>
        <w:pStyle w:val="FootnoteText"/>
        <w:bidi/>
        <w:spacing w:after="80" w:line="260" w:lineRule="atLeast"/>
        <w:ind w:firstLine="144"/>
        <w:jc w:val="both"/>
        <w:rPr>
          <w:sz w:val="20"/>
          <w:szCs w:val="20"/>
          <w:rtl/>
        </w:rPr>
      </w:pPr>
      <w:r w:rsidRPr="00A81591">
        <w:rPr>
          <w:sz w:val="20"/>
          <w:szCs w:val="20"/>
          <w:rtl/>
        </w:rPr>
        <w:t>[בנימוקי או"ח (מונקאטש) כאן מאריך 'לאשר מנהג אבותינו וכל ישראל יוצאים ביד רמ"א ז"ל' להחליף הערבות בכל יום (מלבד ביום ב' דיו"ט, כמובן)].</w:t>
      </w:r>
    </w:p>
    <w:p w14:paraId="5AA214A7" w14:textId="75172EEC" w:rsidR="00F13791" w:rsidRPr="00A81591" w:rsidRDefault="00F13791" w:rsidP="00E52F8C">
      <w:pPr>
        <w:pStyle w:val="FootnoteText"/>
        <w:bidi/>
        <w:spacing w:after="80" w:line="260" w:lineRule="atLeast"/>
        <w:ind w:firstLine="144"/>
        <w:jc w:val="both"/>
        <w:rPr>
          <w:sz w:val="20"/>
          <w:szCs w:val="20"/>
          <w:rtl/>
        </w:rPr>
      </w:pPr>
      <w:r w:rsidRPr="00A81591">
        <w:rPr>
          <w:sz w:val="20"/>
          <w:szCs w:val="20"/>
          <w:rtl/>
        </w:rPr>
        <w:t xml:space="preserve">וכן נהג החת"ס, שלא החליף בדי הערבות כל ימות החג, מלבד ב(ליל)הושע"ר (מנהגי החת"ס פ"ח ס"י)*, [י"א שהוא כמו שנהג בפתילות של חנוכה, כנ"ל הע' </w:t>
      </w:r>
      <w:r w:rsidRPr="00A81591">
        <w:rPr>
          <w:sz w:val="20"/>
          <w:szCs w:val="20"/>
          <w:rtl/>
        </w:rPr>
        <w:fldChar w:fldCharType="begin"/>
      </w:r>
      <w:r w:rsidRPr="00A81591">
        <w:rPr>
          <w:sz w:val="20"/>
          <w:szCs w:val="20"/>
          <w:rtl/>
        </w:rPr>
        <w:instrText xml:space="preserve"> </w:instrText>
      </w:r>
      <w:r w:rsidRPr="00A81591">
        <w:rPr>
          <w:sz w:val="20"/>
          <w:szCs w:val="20"/>
        </w:rPr>
        <w:instrText xml:space="preserve">NOTEREF </w:instrText>
      </w:r>
      <w:r w:rsidRPr="00A81591">
        <w:rPr>
          <w:sz w:val="20"/>
          <w:szCs w:val="20"/>
          <w:rtl/>
        </w:rPr>
        <w:instrText>_</w:instrText>
      </w:r>
      <w:r w:rsidRPr="00A81591">
        <w:rPr>
          <w:sz w:val="20"/>
          <w:szCs w:val="20"/>
        </w:rPr>
        <w:instrText>Ref523606027 \h</w:instrText>
      </w:r>
      <w:r w:rsidRPr="00A81591">
        <w:rPr>
          <w:sz w:val="20"/>
          <w:szCs w:val="20"/>
          <w:rtl/>
        </w:rPr>
        <w:instrText xml:space="preserve"> </w:instrText>
      </w:r>
      <w:r w:rsidRPr="00A81591">
        <w:rPr>
          <w:sz w:val="20"/>
          <w:szCs w:val="20"/>
        </w:rPr>
        <w:instrText xml:space="preserve"> \* MERGEFORMAT </w:instrText>
      </w:r>
      <w:r w:rsidRPr="00A81591">
        <w:rPr>
          <w:sz w:val="20"/>
          <w:szCs w:val="20"/>
          <w:rtl/>
        </w:rPr>
      </w:r>
      <w:r w:rsidRPr="00A81591">
        <w:rPr>
          <w:sz w:val="20"/>
          <w:szCs w:val="20"/>
          <w:rtl/>
        </w:rPr>
        <w:fldChar w:fldCharType="separate"/>
      </w:r>
      <w:r>
        <w:rPr>
          <w:sz w:val="20"/>
          <w:szCs w:val="20"/>
          <w:rtl/>
        </w:rPr>
        <w:t>25</w:t>
      </w:r>
      <w:r w:rsidRPr="00A81591">
        <w:rPr>
          <w:sz w:val="20"/>
          <w:szCs w:val="20"/>
          <w:rtl/>
        </w:rPr>
        <w:fldChar w:fldCharType="end"/>
      </w:r>
      <w:r w:rsidRPr="00A81591">
        <w:rPr>
          <w:sz w:val="20"/>
          <w:szCs w:val="20"/>
          <w:rtl/>
        </w:rPr>
        <w:t>]. וכן הי' מנהג מהר"א מבעלזא (ביתו נאוה קודש ע' שלז). וכ"ה במנהגי בעלז (ע' ס').</w:t>
      </w:r>
    </w:p>
    <w:p w14:paraId="16FF2A81" w14:textId="77777777" w:rsidR="00F13791" w:rsidRPr="00A81591" w:rsidRDefault="00F13791" w:rsidP="00E52F8C">
      <w:pPr>
        <w:pStyle w:val="FootnoteText"/>
        <w:bidi/>
        <w:spacing w:after="80" w:line="260" w:lineRule="atLeast"/>
        <w:ind w:firstLine="144"/>
        <w:jc w:val="both"/>
        <w:rPr>
          <w:sz w:val="20"/>
          <w:szCs w:val="20"/>
          <w:rtl/>
        </w:rPr>
      </w:pPr>
      <w:r w:rsidRPr="00A81591">
        <w:rPr>
          <w:sz w:val="20"/>
          <w:szCs w:val="20"/>
          <w:rtl/>
        </w:rPr>
        <w:t xml:space="preserve">ובספר המנהגים – חב"ד ע' 67: </w:t>
      </w:r>
      <w:r w:rsidRPr="00A81591">
        <w:rPr>
          <w:b/>
          <w:bCs/>
          <w:sz w:val="20"/>
          <w:szCs w:val="20"/>
          <w:rtl/>
        </w:rPr>
        <w:t>'במשך ימי חוה"מ מחליפין ההדסים והערבות, כולם או חלק מהם</w:t>
      </w:r>
      <w:r w:rsidRPr="00A81591">
        <w:rPr>
          <w:sz w:val="20"/>
          <w:szCs w:val="20"/>
          <w:rtl/>
        </w:rPr>
        <w:t xml:space="preserve">', ובהע' 24 שם: </w:t>
      </w:r>
      <w:r w:rsidRPr="00A81591">
        <w:rPr>
          <w:b/>
          <w:bCs/>
          <w:sz w:val="20"/>
          <w:szCs w:val="20"/>
          <w:rtl/>
        </w:rPr>
        <w:t>'אבל אין לוקחין בכל יום ערבה חדשה</w:t>
      </w:r>
      <w:r w:rsidRPr="00A81591">
        <w:rPr>
          <w:sz w:val="20"/>
          <w:szCs w:val="20"/>
          <w:rtl/>
        </w:rPr>
        <w:t xml:space="preserve"> וכו'. ראה שו"ע סתרנ"ד ונ"כ'. ובסה"ש ה'תש"ד (לאדמו"ר מהוריי"צ) ע' 14, שכ"ק אדמו"ר מהורש"ב נהג להחליף את ההדסים והערבות בחוה"מ סוכות.</w:t>
      </w:r>
    </w:p>
    <w:p w14:paraId="560E568D" w14:textId="77777777" w:rsidR="00F13791" w:rsidRPr="00A81591" w:rsidRDefault="00F13791" w:rsidP="00E52F8C">
      <w:pPr>
        <w:pStyle w:val="FootnoteText"/>
        <w:bidi/>
        <w:spacing w:after="80" w:line="260" w:lineRule="atLeast"/>
        <w:ind w:firstLine="144"/>
        <w:jc w:val="both"/>
        <w:rPr>
          <w:sz w:val="20"/>
          <w:szCs w:val="20"/>
          <w:rtl/>
        </w:rPr>
      </w:pPr>
      <w:r w:rsidRPr="00A81591">
        <w:rPr>
          <w:sz w:val="20"/>
          <w:szCs w:val="20"/>
          <w:rtl/>
        </w:rPr>
        <w:t>וראה מ״ש הר״ב אבערלאנדער בהערות וביאורים (אה"ת) שנה ל"א גליון ו [א'ט], ש"פ ויחי ה'תשע"א ע' 57 ואילך.</w:t>
      </w:r>
    </w:p>
  </w:footnote>
  <w:footnote w:id="65">
    <w:p w14:paraId="7F1B4832"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ואע"פ שבא"ז שם מסיים 'ועוד הא קיי"ל (סי' תרמ"ז [ס"ב]) ערבה כמושה כשרה' (ועד"ז בא"ר שם: 'ועוד הא ערבה כמושה כשר'), אבל המג"א סתרמ"ז ס"ק ג' כתב 'משמע דלכתחילה לא יקח אותה'.</w:t>
      </w:r>
    </w:p>
    <w:p w14:paraId="54AD925C" w14:textId="77777777" w:rsidR="00F13791" w:rsidRPr="00A81591" w:rsidRDefault="00F13791" w:rsidP="00E52F8C">
      <w:pPr>
        <w:pStyle w:val="FootnoteText"/>
        <w:bidi/>
        <w:spacing w:after="80" w:line="260" w:lineRule="atLeast"/>
        <w:ind w:firstLine="144"/>
        <w:jc w:val="both"/>
        <w:rPr>
          <w:sz w:val="20"/>
          <w:szCs w:val="20"/>
          <w:rtl/>
        </w:rPr>
      </w:pPr>
      <w:r w:rsidRPr="00A81591">
        <w:rPr>
          <w:sz w:val="20"/>
          <w:szCs w:val="20"/>
          <w:rtl/>
        </w:rPr>
        <w:t xml:space="preserve">וכבר הביאו (שו"ת שבט הקהתי (גרוס) ח"ד או"ח סי' קע"ח. נטעי גבריאל שם פכ"א הע' ה'. ותוכנו גם בשה לבית (ש. הירשלר) סוכות ע' קל. ועוד) את דברי הרדב"ז בספרו מצודת דוד (טעמי המצוות מצוה קי"ח), שע"פ קבלה יש להקפיד </w:t>
      </w:r>
      <w:r w:rsidRPr="00A81591">
        <w:rPr>
          <w:b/>
          <w:bCs/>
          <w:sz w:val="20"/>
          <w:szCs w:val="20"/>
          <w:rtl/>
        </w:rPr>
        <w:t>שלא</w:t>
      </w:r>
      <w:r w:rsidRPr="00A81591">
        <w:rPr>
          <w:sz w:val="20"/>
          <w:szCs w:val="20"/>
          <w:rtl/>
        </w:rPr>
        <w:t xml:space="preserve"> להחליף הערבה כל ימי החג, ואדרבא 'דמכמשא עדיף טפי'. וכפה"נ ס"ל כהא"ר וא"ז דערבה כמושה כשרה לכתחילה.</w:t>
      </w:r>
    </w:p>
    <w:p w14:paraId="21D4B85A" w14:textId="69DD14DF" w:rsidR="00F13791" w:rsidRPr="00A81591" w:rsidRDefault="00F13791" w:rsidP="00E52F8C">
      <w:pPr>
        <w:pStyle w:val="FootnoteText"/>
        <w:bidi/>
        <w:spacing w:after="80" w:line="260" w:lineRule="atLeast"/>
        <w:ind w:firstLine="144"/>
        <w:jc w:val="both"/>
        <w:rPr>
          <w:b/>
          <w:bCs/>
          <w:sz w:val="20"/>
          <w:szCs w:val="20"/>
          <w:rtl/>
        </w:rPr>
      </w:pPr>
      <w:r w:rsidRPr="00A81591">
        <w:rPr>
          <w:sz w:val="20"/>
          <w:szCs w:val="20"/>
          <w:rtl/>
        </w:rPr>
        <w:t xml:space="preserve">[וז"ל: 'ערבה מלשון 'ארץ ערבה ושוחה' (ירמי' ב, ו) . . וסמא"ל נאחז משם . . וזה החלק שיש למקטריגים במצוה זו (עיין זח"ב קפא, ב??) . . וכדי להחליש כחה אמרו (סוכה מד:) חב[י]ט חב[י]ט ולא בר[י]ך [תוכנו מס' הקנה סדר ההקפות (פריצק תקמ"ו – עח, סע"ג; קרקא תרנ"ד – פג, סע"א)]. </w:t>
      </w:r>
      <w:r w:rsidRPr="00A81591">
        <w:rPr>
          <w:b/>
          <w:bCs/>
          <w:sz w:val="20"/>
          <w:szCs w:val="20"/>
          <w:rtl/>
        </w:rPr>
        <w:t>ומשום הכי אין אני נוהג להחליף הערבה כל שבעה, דמכמשא עדיף טפי</w:t>
      </w:r>
      <w:r w:rsidRPr="00A81591">
        <w:rPr>
          <w:sz w:val="20"/>
          <w:szCs w:val="20"/>
          <w:rtl/>
        </w:rPr>
        <w:t>']*.</w:t>
      </w:r>
    </w:p>
    <w:p w14:paraId="78B121DE" w14:textId="77777777" w:rsidR="00F13791" w:rsidRPr="00A81591" w:rsidRDefault="00F13791" w:rsidP="00E52F8C">
      <w:pPr>
        <w:pStyle w:val="FootnoteText"/>
        <w:bidi/>
        <w:spacing w:after="80" w:line="260" w:lineRule="atLeast"/>
        <w:ind w:firstLine="144"/>
        <w:jc w:val="both"/>
        <w:rPr>
          <w:sz w:val="20"/>
          <w:szCs w:val="20"/>
          <w:rtl/>
        </w:rPr>
      </w:pPr>
      <w:r w:rsidRPr="00A81591">
        <w:rPr>
          <w:sz w:val="20"/>
          <w:szCs w:val="20"/>
          <w:rtl/>
        </w:rPr>
        <w:t xml:space="preserve">*) ובפסקי תשובות (רבינוביץ) ח"ו סי' תרנ"ד ס"ב הע' 4 הביא בשם שו"ת הנ"ל (מהרדב"ז) ש'ערבות עפ"י חז"ל מרמז על </w:t>
      </w:r>
      <w:r w:rsidRPr="00A81591">
        <w:rPr>
          <w:b/>
          <w:bCs/>
          <w:sz w:val="20"/>
          <w:szCs w:val="20"/>
          <w:rtl/>
        </w:rPr>
        <w:t>הרשעים</w:t>
      </w:r>
      <w:r w:rsidRPr="00A81591">
        <w:rPr>
          <w:sz w:val="20"/>
          <w:szCs w:val="20"/>
          <w:rtl/>
        </w:rPr>
        <w:t xml:space="preserve"> שאין להם טעם וריח' וכו'! ועד"ז בשה לבית שם 'שהם מרמזים על </w:t>
      </w:r>
      <w:r w:rsidRPr="00A81591">
        <w:rPr>
          <w:b/>
          <w:bCs/>
          <w:sz w:val="20"/>
          <w:szCs w:val="20"/>
          <w:rtl/>
        </w:rPr>
        <w:t>הרשעים</w:t>
      </w:r>
      <w:r w:rsidRPr="00A81591">
        <w:rPr>
          <w:sz w:val="20"/>
          <w:szCs w:val="20"/>
          <w:rtl/>
        </w:rPr>
        <w:t>'.</w:t>
      </w:r>
    </w:p>
  </w:footnote>
  <w:footnote w:id="66">
    <w:p w14:paraId="3E6D454C"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b/>
          <w:bCs/>
          <w:sz w:val="20"/>
          <w:szCs w:val="20"/>
          <w:rtl/>
        </w:rPr>
        <w:t>הערה זו לריש הענין!</w:t>
      </w:r>
      <w:r w:rsidRPr="00A81591">
        <w:rPr>
          <w:sz w:val="20"/>
          <w:szCs w:val="20"/>
          <w:rtl/>
        </w:rPr>
        <w:t xml:space="preserve"> וכן הקשה בשו״ת בצל החכמה (חלק ג' סי' ס"ז ס"ה), 'איך לא הזכירו הפוסקים והטור והשו"ע (באו"ח סי' קס"ח) דפת דאיתעביד בה בגופה מצוה, וכגון ריפתא דעירובא וכה"ג, שהוא קודם לברכה לפת אחר שלא איתעביד בו מצוה כלל' (ועד"ז שם סי' ס"ח ס"א).</w:t>
      </w:r>
    </w:p>
  </w:footnote>
  <w:footnote w:id="67">
    <w:p w14:paraId="010853FF"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כפי שכבר הערנו על זה במאמרינו שמחת ביה"ש הנ"ל.</w:t>
      </w:r>
    </w:p>
  </w:footnote>
  <w:footnote w:id="68">
    <w:p w14:paraId="378B19E1"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שבת כא. וברש"י.</w:t>
      </w:r>
    </w:p>
    <w:p w14:paraId="6E6CA813" w14:textId="156FFAEA" w:rsidR="00F13791" w:rsidRPr="00A81591" w:rsidRDefault="00F13791" w:rsidP="00E52F8C">
      <w:pPr>
        <w:pStyle w:val="FootnoteText"/>
        <w:bidi/>
        <w:spacing w:after="80" w:line="260" w:lineRule="atLeast"/>
        <w:ind w:firstLine="144"/>
        <w:jc w:val="both"/>
        <w:rPr>
          <w:sz w:val="20"/>
          <w:szCs w:val="20"/>
          <w:rtl/>
        </w:rPr>
      </w:pPr>
      <w:r w:rsidRPr="00A81591">
        <w:rPr>
          <w:sz w:val="20"/>
          <w:szCs w:val="20"/>
          <w:rtl/>
        </w:rPr>
        <w:t xml:space="preserve">בשה לבית שבהע' </w:t>
      </w:r>
      <w:r w:rsidRPr="00A81591">
        <w:rPr>
          <w:sz w:val="20"/>
          <w:szCs w:val="20"/>
          <w:rtl/>
        </w:rPr>
        <w:fldChar w:fldCharType="begin"/>
      </w:r>
      <w:r w:rsidRPr="00A81591">
        <w:rPr>
          <w:sz w:val="20"/>
          <w:szCs w:val="20"/>
          <w:rtl/>
        </w:rPr>
        <w:instrText xml:space="preserve"> </w:instrText>
      </w:r>
      <w:r w:rsidRPr="00A81591">
        <w:rPr>
          <w:sz w:val="20"/>
          <w:szCs w:val="20"/>
        </w:rPr>
        <w:instrText xml:space="preserve">NOTEREF </w:instrText>
      </w:r>
      <w:r w:rsidRPr="00A81591">
        <w:rPr>
          <w:sz w:val="20"/>
          <w:szCs w:val="20"/>
          <w:rtl/>
        </w:rPr>
        <w:instrText>_</w:instrText>
      </w:r>
      <w:r w:rsidRPr="00A81591">
        <w:rPr>
          <w:sz w:val="20"/>
          <w:szCs w:val="20"/>
        </w:rPr>
        <w:instrText>Ref523692993 \h</w:instrText>
      </w:r>
      <w:r w:rsidRPr="00A81591">
        <w:rPr>
          <w:sz w:val="20"/>
          <w:szCs w:val="20"/>
          <w:rtl/>
        </w:rPr>
        <w:instrText xml:space="preserve"> </w:instrText>
      </w:r>
      <w:r w:rsidRPr="00A81591">
        <w:rPr>
          <w:sz w:val="20"/>
          <w:szCs w:val="20"/>
        </w:rPr>
        <w:instrText xml:space="preserve"> \* MERGEFORMAT </w:instrText>
      </w:r>
      <w:r w:rsidRPr="00A81591">
        <w:rPr>
          <w:sz w:val="20"/>
          <w:szCs w:val="20"/>
          <w:rtl/>
        </w:rPr>
      </w:r>
      <w:r w:rsidRPr="00A81591">
        <w:rPr>
          <w:sz w:val="20"/>
          <w:szCs w:val="20"/>
          <w:rtl/>
        </w:rPr>
        <w:fldChar w:fldCharType="separate"/>
      </w:r>
      <w:r>
        <w:rPr>
          <w:sz w:val="20"/>
          <w:szCs w:val="20"/>
          <w:rtl/>
        </w:rPr>
        <w:t>26</w:t>
      </w:r>
      <w:r w:rsidRPr="00A81591">
        <w:rPr>
          <w:sz w:val="20"/>
          <w:szCs w:val="20"/>
          <w:rtl/>
        </w:rPr>
        <w:fldChar w:fldCharType="end"/>
      </w:r>
      <w:r w:rsidRPr="00A81591">
        <w:rPr>
          <w:sz w:val="20"/>
          <w:szCs w:val="20"/>
          <w:rtl/>
        </w:rPr>
        <w:t xml:space="preserve"> כתב: 'שאלני תלמיד אחד אם ראוי לעשות פתילות לנ"ח מחוטי ציצית פסולים..כמו שאמרו הואיל ואיתעביד..וכמו שמצינו שממכנסי הכהנים ומהמייניהן שבלו עשו פתילות לשמחת בית השואבה. ולא מצאתי מדברים בזה'. - אבל בדותא</w:t>
      </w:r>
      <w:r w:rsidRPr="00A81591">
        <w:rPr>
          <w:sz w:val="20"/>
          <w:szCs w:val="20"/>
        </w:rPr>
        <w:t>:</w:t>
      </w:r>
      <w:r w:rsidRPr="00A81591">
        <w:rPr>
          <w:sz w:val="20"/>
          <w:szCs w:val="20"/>
          <w:rtl/>
        </w:rPr>
        <w:t xml:space="preserve"> שצמר ציצית ׳מכויץ כויץ׳ (שבת כ:) ואינו דולק. </w:t>
      </w:r>
    </w:p>
  </w:footnote>
  <w:footnote w:id="69">
    <w:p w14:paraId="5978D650"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ראה תורה שלמה פ' ויגש מ"ו אות קל"ה בהערה שם.</w:t>
      </w:r>
    </w:p>
  </w:footnote>
  <w:footnote w:id="70">
    <w:p w14:paraId="0BC2AD2F"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ממשנה סוכה פ"ה מ"ב (נא.). במשנה שבמשניות הוא מ"ג.</w:t>
      </w:r>
    </w:p>
  </w:footnote>
  <w:footnote w:id="71">
    <w:p w14:paraId="467A89B0"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מדות פ"ה מ"ג.</w:t>
      </w:r>
    </w:p>
  </w:footnote>
  <w:footnote w:id="72">
    <w:p w14:paraId="660105D1"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וז״ל בבני יוסף שם: 'מליחה זאת הוא לטובת הכהנים א"כ למה נתייחדה לשכה בתוך עזרה לצורך הזה'; 'מליחת אלו העורות, כיון שאין בזאת שום ענין עבודה ולא מצוה, והיתה יכולה להיות חוץ לעזרה, למה הוצרכו להכניסה בתוך העזרה'.</w:t>
      </w:r>
    </w:p>
  </w:footnote>
  <w:footnote w:id="73">
    <w:p w14:paraId="50491DCF"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שבת שם ד"ה שמחת ביה"ש שאני.</w:t>
      </w:r>
    </w:p>
  </w:footnote>
  <w:footnote w:id="74">
    <w:p w14:paraId="200963D8"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ישעי' יב, ג.</w:t>
      </w:r>
    </w:p>
  </w:footnote>
  <w:footnote w:id="75">
    <w:p w14:paraId="2348208D"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 xml:space="preserve">מתורתו של כ"ק הרה"ג והרה"ח המקובל וכו' </w:t>
      </w:r>
      <w:r w:rsidRPr="00A81591">
        <w:rPr>
          <w:b/>
          <w:bCs/>
          <w:sz w:val="20"/>
          <w:szCs w:val="20"/>
          <w:rtl/>
        </w:rPr>
        <w:t>ר' לוי יצחק</w:t>
      </w:r>
      <w:r w:rsidRPr="00A81591">
        <w:rPr>
          <w:sz w:val="20"/>
          <w:szCs w:val="20"/>
          <w:rtl/>
        </w:rPr>
        <w:t xml:space="preserve"> זצוקללה"ה נבג"מ זי"ע </w:t>
      </w:r>
      <w:r w:rsidRPr="00A81591">
        <w:rPr>
          <w:b/>
          <w:bCs/>
          <w:sz w:val="20"/>
          <w:szCs w:val="20"/>
          <w:rtl/>
        </w:rPr>
        <w:t>שניאורסאהן</w:t>
      </w:r>
      <w:r w:rsidRPr="00A81591">
        <w:rPr>
          <w:sz w:val="20"/>
          <w:szCs w:val="20"/>
          <w:rtl/>
        </w:rPr>
        <w:t>, אביו של כ"ק אדמו"ר (תדפיס מ'ילקוט לוי יצחק' עה"ת – חלק רביעי), י"ל כ'תשורה' למשתתפים במעמד ה'ירחי כלה' השמיני שעל-יד ישיבת 'תומכי תמימים' המרכזית באה"ק</w:t>
      </w:r>
    </w:p>
  </w:footnote>
  <w:footnote w:id="76">
    <w:p w14:paraId="211574DA"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מ'תורת לוי יצחק' על הש"ס ריש מס' מדות (ע' רפז).</w:t>
      </w:r>
    </w:p>
  </w:footnote>
  <w:footnote w:id="77">
    <w:p w14:paraId="4F308871" w14:textId="1E414448"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זבחים יט. ואילך. ערכין ג: וראה תוד"ה אלא לאו ביוהכ"פ – יומא יב: וד"ה נוטל מצנפת – שם כה. (מתוס' ישנים ד"ה אמר ר' זירא – שם עא:).</w:t>
      </w:r>
    </w:p>
  </w:footnote>
  <w:footnote w:id="78">
    <w:p w14:paraId="13EF2833"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יחזקאל כד, יז. ברכות יא. זהר ח"ג רל:</w:t>
      </w:r>
    </w:p>
  </w:footnote>
  <w:footnote w:id="79">
    <w:p w14:paraId="58E5FB80"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העירני מחותני הרב יוסף חזן שליט״א, שמהרי״ל דיסקין בסידור אוצר התפילות על סדר הושענות מפרש הפיוט ׳טבועים בצול גזרים, יקרך עמם מעבירים׳, שבני ישראל עשו להם תפילין מעורות הפסחים וגידיהם.</w:t>
      </w:r>
    </w:p>
  </w:footnote>
  <w:footnote w:id="80">
    <w:p w14:paraId="09EE4893"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ח"ג סי' ס"ז סי"ב-י"ד. סי' ס"ח סי"ד וסי"ח.</w:t>
      </w:r>
    </w:p>
  </w:footnote>
  <w:footnote w:id="81">
    <w:p w14:paraId="1562F889"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בני יששכר מאמרי חדשי כסלו-טבת מאמר ד' אות נ"ח.</w:t>
      </w:r>
    </w:p>
  </w:footnote>
  <w:footnote w:id="82">
    <w:p w14:paraId="10E55E0A"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שבת כב.</w:t>
      </w:r>
    </w:p>
  </w:footnote>
  <w:footnote w:id="83">
    <w:p w14:paraId="4A5556EF"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פ' וישלח שאילתא כ"ו (בשאילתות עם פירוש העמק שאלה הוא בע' קעד).</w:t>
      </w:r>
    </w:p>
  </w:footnote>
  <w:footnote w:id="84">
    <w:p w14:paraId="46F4FC98"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העמק שאלה שם אות כ'.</w:t>
      </w:r>
    </w:p>
  </w:footnote>
  <w:footnote w:id="85">
    <w:p w14:paraId="3F8B3108"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שבת שם. טושו"ע או"ח הל' חנוכה סי' תרע"א ס"ז.</w:t>
      </w:r>
    </w:p>
  </w:footnote>
  <w:footnote w:id="86">
    <w:p w14:paraId="59E4C344" w14:textId="7777777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'ובפרט שהטעם הזה משתמשין בו בש"ס בהרבה מקומות, ומהיכן שפט מסדר הש"ס שהטעם הזה כדי שתהא מזוזה וכו' הוא יותר מרווח' – בני יששכר שם.</w:t>
      </w:r>
    </w:p>
  </w:footnote>
  <w:footnote w:id="87">
    <w:p w14:paraId="3823ECDB" w14:textId="77777777" w:rsidR="00F13791" w:rsidRPr="00A81591" w:rsidRDefault="00F13791" w:rsidP="00E52F8C">
      <w:pPr>
        <w:pStyle w:val="FootnoteText"/>
        <w:bidi/>
        <w:spacing w:after="80" w:line="260" w:lineRule="atLeast"/>
        <w:ind w:firstLine="144"/>
        <w:jc w:val="both"/>
        <w:rPr>
          <w:b/>
          <w:bCs/>
          <w:sz w:val="20"/>
          <w:szCs w:val="20"/>
          <w:rtl/>
        </w:rPr>
      </w:pPr>
      <w:r w:rsidRPr="00A81591">
        <w:rPr>
          <w:rStyle w:val="FootnoteReference"/>
          <w:sz w:val="20"/>
          <w:szCs w:val="20"/>
          <w:vertAlign w:val="baseline"/>
        </w:rPr>
        <w:footnoteRef/>
      </w:r>
      <w:r w:rsidRPr="00A81591">
        <w:rPr>
          <w:rStyle w:val="FootnoteReference"/>
          <w:sz w:val="20"/>
          <w:szCs w:val="20"/>
          <w:vertAlign w:val="baseline"/>
          <w:rtl/>
        </w:rPr>
        <w:t>)</w:t>
      </w:r>
      <w:r w:rsidRPr="00A81591">
        <w:rPr>
          <w:sz w:val="20"/>
          <w:szCs w:val="20"/>
          <w:rtl/>
        </w:rPr>
        <w:t xml:space="preserve"> </w:t>
      </w:r>
      <w:r w:rsidRPr="00A81591">
        <w:rPr>
          <w:sz w:val="20"/>
          <w:szCs w:val="20"/>
          <w:rtl/>
        </w:rPr>
        <w:t xml:space="preserve">אבות פ"ד מ"ב. </w:t>
      </w:r>
      <w:r w:rsidRPr="00A81591">
        <w:rPr>
          <w:b/>
          <w:bCs/>
          <w:sz w:val="20"/>
          <w:szCs w:val="20"/>
          <w:rtl/>
        </w:rPr>
        <w:t>או כעין ׳מגלגלין זכות ליום זכאי׳.</w:t>
      </w:r>
    </w:p>
  </w:footnote>
  <w:footnote w:id="88">
    <w:p w14:paraId="55426FA4" w14:textId="77777777" w:rsidR="00F13791" w:rsidRPr="00A81591" w:rsidRDefault="00F13791" w:rsidP="00E52F8C">
      <w:pPr>
        <w:pStyle w:val="FootnoteText"/>
        <w:bidi/>
        <w:spacing w:after="80" w:line="260" w:lineRule="atLeast"/>
        <w:ind w:firstLine="144"/>
        <w:jc w:val="both"/>
        <w:rPr>
          <w:sz w:val="20"/>
          <w:szCs w:val="20"/>
        </w:rPr>
      </w:pPr>
      <w:r w:rsidRPr="00A81591">
        <w:rPr>
          <w:rStyle w:val="FootnoteReference"/>
          <w:sz w:val="20"/>
          <w:szCs w:val="20"/>
          <w:vertAlign w:val="baseline"/>
        </w:rPr>
        <w:footnoteRef/>
      </w:r>
      <w:r w:rsidRPr="00A81591">
        <w:rPr>
          <w:sz w:val="20"/>
          <w:szCs w:val="20"/>
          <w:rtl/>
        </w:rPr>
        <w:t xml:space="preserve"> </w:t>
      </w:r>
      <w:r w:rsidRPr="00A81591">
        <w:rPr>
          <w:sz w:val="20"/>
          <w:szCs w:val="20"/>
          <w:rtl/>
        </w:rPr>
        <w:t>נקרא באידיש ׳אן אפגעשלאגענע הושענא.׳</w:t>
      </w:r>
    </w:p>
  </w:footnote>
  <w:footnote w:id="89">
    <w:p w14:paraId="70C1B77F" w14:textId="03F99B22" w:rsidR="00F13791" w:rsidRPr="00A81591" w:rsidRDefault="00F13791" w:rsidP="00E52F8C">
      <w:pPr>
        <w:pStyle w:val="FootnoteText"/>
        <w:bidi/>
        <w:spacing w:after="80" w:line="260" w:lineRule="atLeast"/>
        <w:ind w:firstLine="144"/>
        <w:jc w:val="both"/>
        <w:rPr>
          <w:sz w:val="20"/>
          <w:szCs w:val="20"/>
          <w:rtl/>
        </w:rPr>
      </w:pPr>
      <w:r w:rsidRPr="00A81591">
        <w:rPr>
          <w:sz w:val="20"/>
          <w:szCs w:val="20"/>
        </w:rPr>
        <w:footnoteRef/>
      </w:r>
      <w:r w:rsidRPr="00A81591">
        <w:rPr>
          <w:sz w:val="20"/>
          <w:szCs w:val="20"/>
          <w:rtl/>
        </w:rPr>
        <w:t xml:space="preserve">) בפרט לפי ביאור רבינו (לקו״ש דלעיל סוף הע' </w:t>
      </w:r>
      <w:r w:rsidRPr="00A81591">
        <w:rPr>
          <w:sz w:val="20"/>
          <w:szCs w:val="20"/>
          <w:rtl/>
        </w:rPr>
        <w:fldChar w:fldCharType="begin"/>
      </w:r>
      <w:r w:rsidRPr="00A81591">
        <w:rPr>
          <w:sz w:val="20"/>
          <w:szCs w:val="20"/>
          <w:rtl/>
        </w:rPr>
        <w:instrText xml:space="preserve"> </w:instrText>
      </w:r>
      <w:r w:rsidRPr="00A81591">
        <w:rPr>
          <w:sz w:val="20"/>
          <w:szCs w:val="20"/>
        </w:rPr>
        <w:instrText xml:space="preserve">NOTEREF </w:instrText>
      </w:r>
      <w:r w:rsidRPr="00A81591">
        <w:rPr>
          <w:sz w:val="20"/>
          <w:szCs w:val="20"/>
          <w:rtl/>
        </w:rPr>
        <w:instrText>_</w:instrText>
      </w:r>
      <w:r w:rsidRPr="00A81591">
        <w:rPr>
          <w:sz w:val="20"/>
          <w:szCs w:val="20"/>
        </w:rPr>
        <w:instrText>Ref523760749 \h</w:instrText>
      </w:r>
      <w:r w:rsidRPr="00A81591">
        <w:rPr>
          <w:sz w:val="20"/>
          <w:szCs w:val="20"/>
          <w:rtl/>
        </w:rPr>
        <w:instrText xml:space="preserve"> </w:instrText>
      </w:r>
      <w:r w:rsidRPr="00A81591">
        <w:rPr>
          <w:sz w:val="20"/>
          <w:szCs w:val="20"/>
        </w:rPr>
        <w:instrText xml:space="preserve"> \* MERGEFORMAT </w:instrText>
      </w:r>
      <w:r w:rsidRPr="00A81591">
        <w:rPr>
          <w:sz w:val="20"/>
          <w:szCs w:val="20"/>
          <w:rtl/>
        </w:rPr>
      </w:r>
      <w:r w:rsidRPr="00A81591">
        <w:rPr>
          <w:sz w:val="20"/>
          <w:szCs w:val="20"/>
          <w:rtl/>
        </w:rPr>
        <w:fldChar w:fldCharType="separate"/>
      </w:r>
      <w:r>
        <w:rPr>
          <w:sz w:val="20"/>
          <w:szCs w:val="20"/>
          <w:rtl/>
        </w:rPr>
        <w:t>4</w:t>
      </w:r>
      <w:r w:rsidRPr="00A81591">
        <w:rPr>
          <w:sz w:val="20"/>
          <w:szCs w:val="20"/>
          <w:rtl/>
        </w:rPr>
        <w:fldChar w:fldCharType="end"/>
      </w:r>
      <w:r w:rsidRPr="00A81591">
        <w:rPr>
          <w:sz w:val="20"/>
          <w:szCs w:val="20"/>
          <w:rtl/>
        </w:rPr>
        <w:t>) שעירוב תבשילין נתקנה ׳כדי שיברור מנה יפה לשבת ומנה יפה ליו"ט׳,</w:t>
      </w:r>
      <w:r w:rsidRPr="00A81591">
        <w:rPr>
          <w:rStyle w:val="FootnoteReference"/>
          <w:position w:val="6"/>
          <w:sz w:val="20"/>
          <w:szCs w:val="20"/>
          <w:vertAlign w:val="baseline"/>
          <w:rtl/>
        </w:rPr>
        <w:t xml:space="preserve"> (</w:t>
      </w:r>
      <w:r w:rsidRPr="00A81591">
        <w:rPr>
          <w:position w:val="6"/>
          <w:sz w:val="20"/>
          <w:szCs w:val="20"/>
          <w:rtl/>
        </w:rPr>
        <w:t xml:space="preserve"> ביצה טז) </w:t>
      </w:r>
      <w:r w:rsidRPr="00A81591">
        <w:rPr>
          <w:sz w:val="20"/>
          <w:szCs w:val="20"/>
          <w:rtl/>
        </w:rPr>
        <w:t xml:space="preserve">וא"כ לברך על פת העירוב בשויו"ט אינו רק מטעם 'הואיל ואתעביד בה חדא מצוה׳, אלא) הוי </w:t>
      </w:r>
      <w:r w:rsidRPr="00A81591">
        <w:rPr>
          <w:b/>
          <w:bCs/>
          <w:sz w:val="20"/>
          <w:szCs w:val="20"/>
          <w:rtl/>
        </w:rPr>
        <w:t>מצוה מן המובחר.</w:t>
      </w:r>
    </w:p>
  </w:footnote>
  <w:footnote w:id="90">
    <w:p w14:paraId="52A989EF" w14:textId="1B352AF5" w:rsidR="00F13791" w:rsidRPr="00A81591" w:rsidRDefault="00F13791" w:rsidP="00E52F8C">
      <w:pPr>
        <w:pStyle w:val="FootnoteText"/>
        <w:bidi/>
        <w:spacing w:after="80" w:line="260" w:lineRule="atLeast"/>
        <w:ind w:firstLine="144"/>
        <w:jc w:val="both"/>
        <w:rPr>
          <w:sz w:val="20"/>
          <w:szCs w:val="20"/>
          <w:rtl/>
        </w:rPr>
      </w:pPr>
      <w:r w:rsidRPr="00A81591">
        <w:rPr>
          <w:sz w:val="20"/>
          <w:szCs w:val="20"/>
        </w:rPr>
        <w:footnoteRef/>
      </w:r>
      <w:r w:rsidRPr="00A81591">
        <w:rPr>
          <w:sz w:val="20"/>
          <w:szCs w:val="20"/>
          <w:rtl/>
        </w:rPr>
        <w:t xml:space="preserve">) הד״ר ר׳ יהושע רובין שי׳ מאנ״ש מתפללי ביהכ״נ שומרי תורה דאלבאני יצ״ו העיר לי ע״ד שכתב בשו״ת הרד״ד (פיעטרקוב, תרס״ה) או"ח סי' ה', שדן לענין להשתמש בדברים ישנים שנשתמש בהם הדיוט (ובפרט בגדי נשים) לתשמיש קדושה, ומביא שם את דברי המג"א (או"ח סי' קמ"ז ס"ק ה') שהביא ראי' ממה שעשו את הכיור מהנחושת של מראות הצובאות (שמות לח, ח וברש"י שם מתנחומא פקודי ט'), </w:t>
      </w:r>
    </w:p>
    <w:p w14:paraId="4D1D66F9" w14:textId="77777777" w:rsidR="00F13791" w:rsidRPr="00A81591" w:rsidRDefault="00F13791" w:rsidP="00E52F8C">
      <w:pPr>
        <w:pStyle w:val="FootnoteText"/>
        <w:bidi/>
        <w:spacing w:after="80" w:line="260" w:lineRule="atLeast"/>
        <w:ind w:firstLine="144"/>
        <w:jc w:val="both"/>
        <w:rPr>
          <w:b/>
          <w:bCs/>
          <w:sz w:val="20"/>
          <w:szCs w:val="20"/>
          <w:rtl/>
        </w:rPr>
      </w:pPr>
      <w:r w:rsidRPr="00A81591">
        <w:rPr>
          <w:sz w:val="20"/>
          <w:szCs w:val="20"/>
          <w:rtl/>
        </w:rPr>
        <w:t xml:space="preserve">אבל שם אינו רק ׳ליתעביד בה מצוה </w:t>
      </w:r>
      <w:r w:rsidRPr="00A81591">
        <w:rPr>
          <w:b/>
          <w:bCs/>
          <w:sz w:val="20"/>
          <w:szCs w:val="20"/>
          <w:rtl/>
        </w:rPr>
        <w:t xml:space="preserve">אחריתי׳ </w:t>
      </w:r>
      <w:r w:rsidRPr="00A81591">
        <w:rPr>
          <w:sz w:val="20"/>
          <w:szCs w:val="20"/>
          <w:rtl/>
        </w:rPr>
        <w:t xml:space="preserve">כשריפת החמץ בענפי הושענות, שהרי כאן המצוה האחרונה זהו המשך ישיר להמצוה הקודמת (ע״ד אכילת פת עירוב תבשילין בשבת שבהערה הקודמת). </w:t>
      </w:r>
    </w:p>
  </w:footnote>
  <w:footnote w:id="91">
    <w:p w14:paraId="7C042D6E" w14:textId="476E9B3F" w:rsidR="00F13791" w:rsidRPr="00A81591" w:rsidRDefault="00F13791" w:rsidP="00E52F8C">
      <w:pPr>
        <w:pStyle w:val="FootnoteText"/>
        <w:bidi/>
        <w:spacing w:after="80" w:line="260" w:lineRule="atLeast"/>
        <w:ind w:firstLine="144"/>
        <w:jc w:val="both"/>
        <w:rPr>
          <w:sz w:val="20"/>
          <w:szCs w:val="20"/>
          <w:rtl/>
        </w:rPr>
      </w:pPr>
      <w:r w:rsidRPr="00A81591">
        <w:rPr>
          <w:sz w:val="20"/>
          <w:szCs w:val="20"/>
        </w:rPr>
        <w:footnoteRef/>
      </w:r>
      <w:r w:rsidRPr="00A81591">
        <w:rPr>
          <w:sz w:val="20"/>
          <w:szCs w:val="20"/>
          <w:rtl/>
        </w:rPr>
        <w:t>) ד״ר יהושע רובין שי׳ העירני ע״ד שכתב בשו״ת הרד״ד (פיעטרקוב, תרס״ה) או"ח סי' ה', שדן לענין להשתמש בדברים ישנים שנשתמש בהם הדיוט (ובפרט בגדי נשים) לתשמיש קדושה, ומביא שם את דברי המג"א (או"ח סי' קמ"ז ס"ק ה') שהביא ראי' ממה שעשו את הכיור ממראות הצובאות (שמות לח, ח וברש"י שם מתנחומא פקודי ט'),</w:t>
      </w:r>
    </w:p>
    <w:p w14:paraId="474FC009" w14:textId="19C11CB4" w:rsidR="00F13791" w:rsidRPr="00A81591" w:rsidRDefault="00F13791" w:rsidP="00E52F8C">
      <w:pPr>
        <w:pStyle w:val="FootnoteText"/>
        <w:bidi/>
        <w:spacing w:after="80" w:line="260" w:lineRule="atLeast"/>
        <w:ind w:firstLine="144"/>
        <w:jc w:val="both"/>
        <w:rPr>
          <w:b/>
          <w:bCs/>
          <w:sz w:val="20"/>
          <w:szCs w:val="20"/>
          <w:rtl/>
        </w:rPr>
      </w:pPr>
      <w:r w:rsidRPr="00A81591">
        <w:rPr>
          <w:sz w:val="20"/>
          <w:szCs w:val="20"/>
          <w:rtl/>
        </w:rPr>
        <w:t xml:space="preserve">אבל שם אינו רק ׳נעביד ביה מצוה </w:t>
      </w:r>
      <w:r w:rsidRPr="00A81591">
        <w:rPr>
          <w:b/>
          <w:bCs/>
          <w:sz w:val="20"/>
          <w:szCs w:val="20"/>
          <w:rtl/>
        </w:rPr>
        <w:t>אחריתי</w:t>
      </w:r>
      <w:r w:rsidRPr="00A81591">
        <w:rPr>
          <w:sz w:val="20"/>
          <w:szCs w:val="20"/>
          <w:rtl/>
        </w:rPr>
        <w:t>׳</w:t>
      </w:r>
      <w:r w:rsidRPr="00A81591">
        <w:rPr>
          <w:b/>
          <w:bCs/>
          <w:sz w:val="20"/>
          <w:szCs w:val="20"/>
          <w:rtl/>
        </w:rPr>
        <w:t xml:space="preserve"> </w:t>
      </w:r>
      <w:r w:rsidRPr="00A81591">
        <w:rPr>
          <w:sz w:val="20"/>
          <w:szCs w:val="20"/>
          <w:rtl/>
        </w:rPr>
        <w:t xml:space="preserve">כשריפת החמץ ואפיית המצות בענפי הערבות, שהרי כאן המצוה האחרונה זהו המשך ישיר להמצוה הקודמת (ע״ד אכילת פת עירוב תבשילין בשבת שבהערה </w:t>
      </w:r>
      <w:r w:rsidRPr="00A81591">
        <w:rPr>
          <w:sz w:val="20"/>
          <w:szCs w:val="20"/>
          <w:rtl/>
        </w:rPr>
        <w:fldChar w:fldCharType="begin"/>
      </w:r>
      <w:r w:rsidRPr="00A81591">
        <w:rPr>
          <w:sz w:val="20"/>
          <w:szCs w:val="20"/>
          <w:rtl/>
        </w:rPr>
        <w:instrText xml:space="preserve"> </w:instrText>
      </w:r>
      <w:r w:rsidRPr="00A81591">
        <w:rPr>
          <w:sz w:val="20"/>
          <w:szCs w:val="20"/>
        </w:rPr>
        <w:instrText xml:space="preserve">NOTEREF </w:instrText>
      </w:r>
      <w:r w:rsidRPr="00A81591">
        <w:rPr>
          <w:sz w:val="20"/>
          <w:szCs w:val="20"/>
          <w:rtl/>
        </w:rPr>
        <w:instrText>_</w:instrText>
      </w:r>
      <w:r w:rsidRPr="00A81591">
        <w:rPr>
          <w:sz w:val="20"/>
          <w:szCs w:val="20"/>
        </w:rPr>
        <w:instrText>Ref524910075 \h</w:instrText>
      </w:r>
      <w:r w:rsidRPr="00A81591">
        <w:rPr>
          <w:sz w:val="20"/>
          <w:szCs w:val="20"/>
          <w:rtl/>
        </w:rPr>
        <w:instrText xml:space="preserve"> </w:instrText>
      </w:r>
      <w:r w:rsidRPr="00A81591">
        <w:rPr>
          <w:sz w:val="20"/>
          <w:szCs w:val="20"/>
        </w:rPr>
        <w:instrText xml:space="preserve"> \* MERGEFORMAT </w:instrText>
      </w:r>
      <w:r w:rsidRPr="00A81591">
        <w:rPr>
          <w:sz w:val="20"/>
          <w:szCs w:val="20"/>
          <w:rtl/>
        </w:rPr>
      </w:r>
      <w:r w:rsidRPr="00A81591">
        <w:rPr>
          <w:sz w:val="20"/>
          <w:szCs w:val="20"/>
          <w:rtl/>
        </w:rPr>
        <w:fldChar w:fldCharType="separate"/>
      </w:r>
      <w:r>
        <w:rPr>
          <w:b/>
          <w:bCs/>
          <w:sz w:val="20"/>
          <w:szCs w:val="20"/>
        </w:rPr>
        <w:t>Error! Bookmark not defined.</w:t>
      </w:r>
      <w:r w:rsidRPr="00A81591">
        <w:rPr>
          <w:sz w:val="20"/>
          <w:szCs w:val="20"/>
          <w:rtl/>
        </w:rPr>
        <w:fldChar w:fldCharType="end"/>
      </w:r>
      <w:r w:rsidRPr="00A81591">
        <w:rPr>
          <w:sz w:val="20"/>
          <w:szCs w:val="20"/>
          <w:rtl/>
        </w:rPr>
        <w:t>).</w:t>
      </w:r>
    </w:p>
  </w:footnote>
  <w:footnote w:id="92">
    <w:p w14:paraId="5986E279" w14:textId="1D47D55E" w:rsidR="00F13791" w:rsidRPr="00A81591" w:rsidRDefault="00F13791" w:rsidP="00E52F8C">
      <w:pPr>
        <w:pStyle w:val="FootnoteText"/>
        <w:bidi/>
        <w:spacing w:after="80" w:line="260" w:lineRule="atLeast"/>
        <w:ind w:firstLine="144"/>
        <w:jc w:val="both"/>
        <w:rPr>
          <w:sz w:val="20"/>
          <w:szCs w:val="20"/>
        </w:rPr>
      </w:pPr>
      <w:r w:rsidRPr="00A81591">
        <w:rPr>
          <w:rStyle w:val="FootnoteReference"/>
          <w:sz w:val="20"/>
          <w:szCs w:val="20"/>
          <w:vertAlign w:val="baseline"/>
        </w:rPr>
        <w:footnoteRef/>
      </w:r>
      <w:r w:rsidRPr="00A81591">
        <w:rPr>
          <w:sz w:val="20"/>
          <w:szCs w:val="20"/>
          <w:rtl/>
        </w:rPr>
        <w:t xml:space="preserve"> </w:t>
      </w:r>
      <w:r w:rsidRPr="00A81591">
        <w:rPr>
          <w:sz w:val="20"/>
          <w:szCs w:val="20"/>
          <w:rtl/>
        </w:rPr>
        <w:t>שבת כא: ד״ה שמחת בית השואבה</w:t>
      </w:r>
      <w:r w:rsidRPr="00A81591">
        <w:rPr>
          <w:rFonts w:hint="cs"/>
          <w:sz w:val="20"/>
          <w:szCs w:val="20"/>
          <w:rtl/>
        </w:rPr>
        <w:t>.</w:t>
      </w:r>
    </w:p>
  </w:footnote>
  <w:footnote w:id="93">
    <w:p w14:paraId="26AB278E" w14:textId="77777777" w:rsidR="00F13791" w:rsidRPr="00A81591" w:rsidRDefault="00F13791" w:rsidP="00E52F8C">
      <w:pPr>
        <w:pStyle w:val="FootnoteText"/>
        <w:bidi/>
        <w:spacing w:after="80" w:line="260" w:lineRule="atLeast"/>
        <w:ind w:firstLine="144"/>
        <w:jc w:val="both"/>
        <w:rPr>
          <w:sz w:val="20"/>
          <w:szCs w:val="20"/>
        </w:rPr>
      </w:pPr>
      <w:r w:rsidRPr="00A81591">
        <w:rPr>
          <w:rStyle w:val="FootnoteReference"/>
          <w:sz w:val="20"/>
          <w:szCs w:val="20"/>
          <w:vertAlign w:val="baseline"/>
        </w:rPr>
        <w:footnoteRef/>
      </w:r>
      <w:r w:rsidRPr="00A81591">
        <w:rPr>
          <w:sz w:val="20"/>
          <w:szCs w:val="20"/>
          <w:rtl/>
        </w:rPr>
        <w:t xml:space="preserve"> </w:t>
      </w:r>
      <w:r w:rsidRPr="00A81591">
        <w:rPr>
          <w:sz w:val="20"/>
          <w:szCs w:val="20"/>
          <w:rtl/>
        </w:rPr>
        <w:t>אף שהרשות ביד הכהן ללבוש תש״ר או לא, כמ״ש הרמב״ם</w:t>
      </w:r>
      <w:r w:rsidRPr="00A81591">
        <w:rPr>
          <w:sz w:val="20"/>
          <w:szCs w:val="20"/>
        </w:rPr>
        <w:t>.</w:t>
      </w:r>
    </w:p>
  </w:footnote>
  <w:footnote w:id="94">
    <w:p w14:paraId="0F194622" w14:textId="77777777" w:rsidR="00F13791" w:rsidRPr="00A81591" w:rsidRDefault="00F13791" w:rsidP="00E52F8C">
      <w:pPr>
        <w:pStyle w:val="FootnoteText"/>
        <w:bidi/>
        <w:spacing w:after="80" w:line="260" w:lineRule="atLeast"/>
        <w:ind w:firstLine="144"/>
        <w:jc w:val="both"/>
        <w:rPr>
          <w:sz w:val="20"/>
          <w:szCs w:val="20"/>
        </w:rPr>
      </w:pPr>
      <w:r w:rsidRPr="00A81591">
        <w:rPr>
          <w:rStyle w:val="FootnoteReference"/>
          <w:sz w:val="20"/>
          <w:szCs w:val="20"/>
          <w:vertAlign w:val="baseline"/>
        </w:rPr>
        <w:footnoteRef/>
      </w:r>
      <w:r w:rsidRPr="00A81591">
        <w:rPr>
          <w:sz w:val="20"/>
          <w:szCs w:val="20"/>
          <w:rtl/>
        </w:rPr>
        <w:t xml:space="preserve"> </w:t>
      </w:r>
      <w:r w:rsidRPr="00A81591">
        <w:rPr>
          <w:sz w:val="20"/>
          <w:szCs w:val="20"/>
          <w:rtl/>
        </w:rPr>
        <w:t>לא רק כבגדי כהנים שבלו שהם תשמישי קדושה שאינם נזרקים, אלא הותר למלוח עורות שאין בהם קדושה כלל!</w:t>
      </w:r>
    </w:p>
  </w:footnote>
  <w:footnote w:id="95">
    <w:p w14:paraId="57A44E22" w14:textId="017BDEEE" w:rsidR="00F13791" w:rsidRPr="00A81591" w:rsidRDefault="00F13791" w:rsidP="00E52F8C">
      <w:pPr>
        <w:pStyle w:val="FootnoteText"/>
        <w:bidi/>
        <w:spacing w:after="80" w:line="260" w:lineRule="atLeast"/>
        <w:ind w:firstLine="144"/>
        <w:jc w:val="both"/>
        <w:rPr>
          <w:rFonts w:eastAsia="Calibri"/>
          <w:sz w:val="20"/>
          <w:szCs w:val="20"/>
          <w:u w:color="000000"/>
          <w:rtl/>
        </w:rPr>
      </w:pPr>
      <w:r w:rsidRPr="00A81591">
        <w:rPr>
          <w:rStyle w:val="FootnoteReference"/>
          <w:sz w:val="20"/>
          <w:szCs w:val="20"/>
          <w:vertAlign w:val="baseline"/>
        </w:rPr>
        <w:footnoteRef/>
      </w:r>
      <w:r w:rsidRPr="00A81591">
        <w:rPr>
          <w:sz w:val="20"/>
          <w:szCs w:val="20"/>
          <w:rtl/>
        </w:rPr>
        <w:t xml:space="preserve"> </w:t>
      </w:r>
      <w:r w:rsidRPr="00A81591">
        <w:rPr>
          <w:rFonts w:eastAsia="Calibri"/>
          <w:sz w:val="20"/>
          <w:szCs w:val="20"/>
          <w:u w:color="000000"/>
          <w:rtl/>
        </w:rPr>
        <w:t xml:space="preserve">בספר אבא ביתך (עבודות הקרבנות שער יב פ״ט) להג״ר אברהם אליעזר גודמן, תשע״ג) נדחק בסוגיא זו, ומביא שם את דיוקו של המקדש דוד (סי׳ יג ד״ה ובעירובין (קד) בפרש״י, שכתב שאחרי שבזקו מלח על הכבש שלא יחליקו הכהנים היו משתמשים באותו מלח למלוח העורות, והמקדש דוד מפרש, שזהו כדי להוציא את המלח לחולין ע״י תנאי ב״ד, ואכן הקשו המפרשים על המקדש דוד מסוגיית הגמרא. </w:t>
      </w:r>
    </w:p>
    <w:p w14:paraId="555648A4" w14:textId="5ED3A852" w:rsidR="00F13791" w:rsidRPr="00A81591" w:rsidRDefault="00F13791" w:rsidP="00E52F8C">
      <w:pPr>
        <w:pStyle w:val="FootnoteText"/>
        <w:bidi/>
        <w:spacing w:after="80" w:line="260" w:lineRule="atLeast"/>
        <w:ind w:firstLine="144"/>
        <w:jc w:val="both"/>
        <w:rPr>
          <w:sz w:val="20"/>
          <w:szCs w:val="20"/>
        </w:rPr>
      </w:pPr>
      <w:r w:rsidRPr="00A81591">
        <w:rPr>
          <w:rFonts w:eastAsia="Calibri"/>
          <w:sz w:val="20"/>
          <w:szCs w:val="20"/>
          <w:u w:color="000000"/>
          <w:rtl/>
        </w:rPr>
        <w:t xml:space="preserve"> ובמחכ״ת נלע״ד לפרש שאכן השתמשו בעיקר למלוח עורות קדשי קדשים במלח קודש שהיה אצור בלשכת המלח, כמפורש במשנה, אלא שבא רש״י לפרש את הטעם למה לא ביטלו את המלח שישאר שם במקומו על הכבש? לכן מפרש שנטלו </w:t>
      </w:r>
      <w:r w:rsidRPr="00A81591">
        <w:rPr>
          <w:rFonts w:eastAsia="Calibri"/>
          <w:b/>
          <w:bCs/>
          <w:sz w:val="20"/>
          <w:szCs w:val="20"/>
          <w:u w:color="000000"/>
          <w:rtl/>
        </w:rPr>
        <w:t>גם</w:t>
      </w:r>
      <w:r w:rsidRPr="00A81591">
        <w:rPr>
          <w:rFonts w:eastAsia="Calibri"/>
          <w:sz w:val="20"/>
          <w:szCs w:val="20"/>
          <w:u w:color="000000"/>
          <w:rtl/>
        </w:rPr>
        <w:t xml:space="preserve"> מאותו מלח שנשאר בכבש למלוח בו את העורות, מפני מעלת ׳הואיל ואתעביד ביה חדא מצוה׳.</w:t>
      </w:r>
    </w:p>
  </w:footnote>
  <w:footnote w:id="96">
    <w:p w14:paraId="6A2D90B2" w14:textId="1766CF6C" w:rsidR="00F13791" w:rsidRPr="00A81591" w:rsidRDefault="00F13791" w:rsidP="00E52F8C">
      <w:pPr>
        <w:pStyle w:val="Default"/>
        <w:bidi/>
        <w:spacing w:after="80" w:line="260" w:lineRule="atLeast"/>
        <w:ind w:firstLine="144"/>
        <w:jc w:val="both"/>
        <w:rPr>
          <w:rFonts w:ascii="FbFrankReal" w:eastAsia="Calibri" w:hAnsi="FbFrankReal" w:cs="FbFrankReal"/>
          <w:sz w:val="20"/>
          <w:szCs w:val="20"/>
          <w:u w:color="000000"/>
          <w:rtl/>
        </w:rPr>
      </w:pPr>
      <w:r w:rsidRPr="00A81591">
        <w:rPr>
          <w:rStyle w:val="FootnoteReference"/>
          <w:rFonts w:ascii="FbFrankReal" w:hAnsi="FbFrankReal" w:cs="FbFrankReal"/>
          <w:sz w:val="20"/>
          <w:szCs w:val="20"/>
          <w:vertAlign w:val="baseline"/>
        </w:rPr>
        <w:footnoteRef/>
      </w:r>
      <w:r w:rsidRPr="00A81591">
        <w:rPr>
          <w:rFonts w:ascii="FbFrankReal" w:hAnsi="FbFrankReal" w:cs="FbFrankReal"/>
          <w:sz w:val="20"/>
          <w:szCs w:val="20"/>
          <w:rtl/>
        </w:rPr>
        <w:t xml:space="preserve"> </w:t>
      </w:r>
      <w:r w:rsidRPr="00A81591">
        <w:rPr>
          <w:rFonts w:ascii="FbFrankReal" w:hAnsi="FbFrankReal" w:cs="FbFrankReal"/>
          <w:sz w:val="20"/>
          <w:szCs w:val="20"/>
          <w:rtl/>
        </w:rPr>
        <w:t xml:space="preserve">והנה </w:t>
      </w:r>
      <w:r w:rsidRPr="00A81591">
        <w:rPr>
          <w:rFonts w:ascii="FbFrankReal" w:eastAsia="Calibri" w:hAnsi="FbFrankReal" w:cs="FbFrankReal"/>
          <w:sz w:val="20"/>
          <w:szCs w:val="20"/>
          <w:u w:color="000000"/>
          <w:rtl/>
        </w:rPr>
        <w:t xml:space="preserve">כל זה הוא מצד תקנת ב״ד להשתמש במלח לעיבוד העור, אבל עדיין צ״ע מהו שניאותו ב׳עצים׳ (דהוי חדא תקנתא)? </w:t>
      </w:r>
    </w:p>
    <w:p w14:paraId="7114E3B0" w14:textId="77777777" w:rsidR="00F13791" w:rsidRPr="00A81591" w:rsidRDefault="00F13791" w:rsidP="00E52F8C">
      <w:pPr>
        <w:pStyle w:val="Default"/>
        <w:bidi/>
        <w:spacing w:after="80" w:line="260" w:lineRule="atLeast"/>
        <w:ind w:firstLine="144"/>
        <w:jc w:val="both"/>
        <w:rPr>
          <w:rFonts w:ascii="FbFrankReal" w:eastAsia="Calibri" w:hAnsi="FbFrankReal" w:cs="FbFrankReal"/>
          <w:sz w:val="20"/>
          <w:szCs w:val="20"/>
          <w:u w:color="000000"/>
          <w:rtl/>
        </w:rPr>
      </w:pPr>
      <w:r w:rsidRPr="00A81591">
        <w:rPr>
          <w:rFonts w:ascii="FbFrankReal" w:eastAsia="Calibri" w:hAnsi="FbFrankReal" w:cs="FbFrankReal"/>
          <w:sz w:val="20"/>
          <w:szCs w:val="20"/>
          <w:u w:color="000000"/>
          <w:rtl/>
        </w:rPr>
        <w:t>והר״ש פי׳ להחם מדורת בית המוקד, וצ״ע, הרי אינו חלק העבודה? ובמשניות קהתי פי׳ ששרפו עצים כדי לבשל הבשר.</w:t>
      </w:r>
    </w:p>
    <w:p w14:paraId="6FFA178C" w14:textId="6890A3A0" w:rsidR="00F13791" w:rsidRPr="00A81591" w:rsidRDefault="00F13791" w:rsidP="00E52F8C">
      <w:pPr>
        <w:pStyle w:val="Default"/>
        <w:bidi/>
        <w:spacing w:after="80" w:line="260" w:lineRule="atLeast"/>
        <w:ind w:firstLine="144"/>
        <w:jc w:val="both"/>
        <w:rPr>
          <w:rFonts w:ascii="FbFrankReal" w:eastAsia="Calibri" w:hAnsi="FbFrankReal" w:cs="FbFrankReal"/>
          <w:sz w:val="20"/>
          <w:szCs w:val="20"/>
          <w:u w:color="000000"/>
          <w:rtl/>
        </w:rPr>
      </w:pPr>
      <w:r w:rsidRPr="00A81591">
        <w:rPr>
          <w:rFonts w:ascii="FbFrankReal" w:eastAsia="Calibri" w:hAnsi="FbFrankReal" w:cs="FbFrankReal"/>
          <w:sz w:val="20"/>
          <w:szCs w:val="20"/>
          <w:u w:color="000000"/>
          <w:rtl/>
        </w:rPr>
        <w:t>ואולי י״ל שתקנת ב״ד זו כוללת ב׳ דרגות של הנאה:</w:t>
      </w:r>
    </w:p>
    <w:p w14:paraId="686639BD" w14:textId="0C6C3656" w:rsidR="00F13791" w:rsidRPr="00A81591" w:rsidRDefault="00F13791" w:rsidP="00E52F8C">
      <w:pPr>
        <w:pStyle w:val="Default"/>
        <w:bidi/>
        <w:spacing w:after="80" w:line="260" w:lineRule="atLeast"/>
        <w:ind w:firstLine="144"/>
        <w:jc w:val="both"/>
        <w:rPr>
          <w:rFonts w:ascii="FbFrankReal" w:eastAsia="Calibri" w:hAnsi="FbFrankReal" w:cs="FbFrankReal"/>
          <w:sz w:val="20"/>
          <w:szCs w:val="20"/>
          <w:u w:color="000000"/>
          <w:rtl/>
        </w:rPr>
      </w:pPr>
      <w:r w:rsidRPr="00A81591">
        <w:rPr>
          <w:rFonts w:ascii="FbFrankReal" w:eastAsia="Calibri" w:hAnsi="FbFrankReal" w:cs="FbFrankReal"/>
          <w:sz w:val="20"/>
          <w:szCs w:val="20"/>
          <w:u w:color="000000"/>
          <w:rtl/>
        </w:rPr>
        <w:t xml:space="preserve"> א) ׳יאותו לאורו׳ ע״י כילוי עצים -לעילוי המצוה הראשונה כמו מיני הלולב לשרוף חמץ או לאפות מצה</w:t>
      </w:r>
      <w:r w:rsidRPr="00A81591">
        <w:rPr>
          <w:rFonts w:ascii="FbFrankReal" w:eastAsia="Calibri" w:hAnsi="FbFrankReal" w:cs="FbFrankReal"/>
          <w:sz w:val="20"/>
          <w:szCs w:val="20"/>
          <w:u w:color="000000"/>
        </w:rPr>
        <w:t>.</w:t>
      </w:r>
    </w:p>
    <w:p w14:paraId="34C1E672" w14:textId="31DF223C" w:rsidR="00F13791" w:rsidRPr="00A81591" w:rsidRDefault="00F13791" w:rsidP="00E52F8C">
      <w:pPr>
        <w:pStyle w:val="Default"/>
        <w:bidi/>
        <w:spacing w:after="80" w:line="260" w:lineRule="atLeast"/>
        <w:ind w:firstLine="144"/>
        <w:jc w:val="both"/>
        <w:rPr>
          <w:rFonts w:ascii="FbFrankReal" w:eastAsia="Calibri" w:hAnsi="FbFrankReal" w:cs="FbFrankReal"/>
          <w:sz w:val="20"/>
          <w:szCs w:val="20"/>
          <w:u w:color="000000"/>
        </w:rPr>
      </w:pPr>
      <w:r w:rsidRPr="00A81591">
        <w:rPr>
          <w:rFonts w:ascii="FbFrankReal" w:eastAsia="Calibri" w:hAnsi="FbFrankReal" w:cs="FbFrankReal"/>
          <w:sz w:val="20"/>
          <w:szCs w:val="20"/>
          <w:u w:color="000000"/>
          <w:rtl/>
        </w:rPr>
        <w:t xml:space="preserve"> ב) התפילין ש׳ניאותים׳ בהם הרי הכהנים מתפארים בתש״ר אלו, נמצא ש׳הואיל ואתעביד׳ זהו לעילוי המצוה </w:t>
      </w:r>
      <w:r w:rsidRPr="00A81591">
        <w:rPr>
          <w:rFonts w:ascii="FbFrankReal" w:eastAsia="Calibri" w:hAnsi="FbFrankReal" w:cs="FbFrankReal"/>
          <w:b/>
          <w:bCs/>
          <w:sz w:val="20"/>
          <w:szCs w:val="20"/>
          <w:u w:color="000000"/>
          <w:rtl/>
        </w:rPr>
        <w:t xml:space="preserve">השניה </w:t>
      </w:r>
      <w:r w:rsidRPr="00A81591">
        <w:rPr>
          <w:rFonts w:ascii="FbFrankReal" w:eastAsia="Calibri" w:hAnsi="FbFrankReal" w:cs="FbFrankReal"/>
          <w:sz w:val="20"/>
          <w:szCs w:val="20"/>
          <w:u w:color="000000"/>
          <w:rtl/>
        </w:rPr>
        <w:t xml:space="preserve">שממשיכה והולכת. </w:t>
      </w:r>
    </w:p>
  </w:footnote>
  <w:footnote w:id="97">
    <w:p w14:paraId="0DB274A4" w14:textId="736B969B" w:rsidR="00F13791" w:rsidRPr="00A81591" w:rsidRDefault="00F13791" w:rsidP="00E52F8C">
      <w:pPr>
        <w:pStyle w:val="Default"/>
        <w:bidi/>
        <w:spacing w:after="80" w:line="260" w:lineRule="atLeast"/>
        <w:ind w:firstLine="144"/>
        <w:jc w:val="both"/>
        <w:rPr>
          <w:rFonts w:ascii="FbFrankReal" w:hAnsi="FbFrankReal" w:cs="FbFrankReal"/>
          <w:sz w:val="20"/>
          <w:szCs w:val="20"/>
        </w:rPr>
      </w:pPr>
      <w:r w:rsidRPr="00A81591">
        <w:rPr>
          <w:rStyle w:val="FootnoteReference"/>
          <w:rFonts w:ascii="FbFrankReal" w:hAnsi="FbFrankReal" w:cs="FbFrankReal"/>
          <w:sz w:val="20"/>
          <w:szCs w:val="20"/>
          <w:vertAlign w:val="baseline"/>
        </w:rPr>
        <w:footnoteRef/>
      </w:r>
      <w:r w:rsidRPr="00A81591">
        <w:rPr>
          <w:rFonts w:ascii="FbFrankReal" w:hAnsi="FbFrankReal" w:cs="FbFrankReal"/>
          <w:sz w:val="20"/>
          <w:szCs w:val="20"/>
          <w:rtl/>
        </w:rPr>
        <w:t xml:space="preserve"> </w:t>
      </w:r>
      <w:r w:rsidRPr="00A81591">
        <w:rPr>
          <w:rFonts w:ascii="FbFrankReal" w:eastAsia="Calibri" w:hAnsi="FbFrankReal" w:cs="FbFrankReal"/>
          <w:sz w:val="20"/>
          <w:szCs w:val="20"/>
          <w:u w:color="000000"/>
          <w:rtl/>
        </w:rPr>
        <w:t xml:space="preserve">בלשון המקרא דיברו שמעון ולוי, ושכם בן חמור (בראשית לד), ׳אך בזאת נאות לכם׳, ׳אך בזאת </w:t>
      </w:r>
      <w:r w:rsidRPr="00A81591">
        <w:rPr>
          <w:rFonts w:ascii="FbFrankReal" w:eastAsia="Calibri" w:hAnsi="FbFrankReal" w:cs="FbFrankReal" w:hint="cs"/>
          <w:sz w:val="20"/>
          <w:szCs w:val="20"/>
          <w:u w:color="000000"/>
          <w:rtl/>
        </w:rPr>
        <w:t>י</w:t>
      </w:r>
      <w:r w:rsidRPr="00A81591">
        <w:rPr>
          <w:rFonts w:ascii="FbFrankReal" w:eastAsia="Calibri" w:hAnsi="FbFrankReal" w:cs="FbFrankReal"/>
          <w:sz w:val="20"/>
          <w:szCs w:val="20"/>
          <w:u w:color="000000"/>
          <w:rtl/>
        </w:rPr>
        <w:t>יאותו לנו האנשים׳, ׳אך נאותה להם׳, שם הוא מלשון תאוה כמו ׳בכל אות נפשו׳, ׳ויאותו הכהנים׳ (מלכים ב׳ פרק י), ׳אוה למושב לו׳ (תהלים קלב), ׳נפשי אויתיך׳ (ישעיה כו ט).</w:t>
      </w:r>
    </w:p>
  </w:footnote>
  <w:footnote w:id="98">
    <w:p w14:paraId="12316729" w14:textId="77777777" w:rsidR="00F13791" w:rsidRPr="00A81591" w:rsidRDefault="00F13791" w:rsidP="00E52F8C">
      <w:pPr>
        <w:pStyle w:val="FootnoteText"/>
        <w:bidi/>
        <w:spacing w:after="80" w:line="260" w:lineRule="atLeast"/>
        <w:ind w:firstLine="144"/>
        <w:jc w:val="both"/>
        <w:rPr>
          <w:sz w:val="20"/>
          <w:szCs w:val="20"/>
        </w:rPr>
      </w:pPr>
      <w:r w:rsidRPr="00A81591">
        <w:rPr>
          <w:rStyle w:val="FootnoteReference"/>
          <w:sz w:val="20"/>
          <w:szCs w:val="20"/>
          <w:vertAlign w:val="baseline"/>
        </w:rPr>
        <w:footnoteRef/>
      </w:r>
      <w:r w:rsidRPr="00A81591">
        <w:rPr>
          <w:sz w:val="20"/>
          <w:szCs w:val="20"/>
          <w:rtl/>
        </w:rPr>
        <w:t xml:space="preserve"> </w:t>
      </w:r>
      <w:r w:rsidRPr="00A81591">
        <w:rPr>
          <w:sz w:val="20"/>
          <w:szCs w:val="20"/>
          <w:rtl/>
        </w:rPr>
        <w:t>בגמרא ברכות נג: אמר רב ׳לא יאותו יאותו ממש׳, אבל לרבא ׳יאותו ממש׳, ובירושלמי גרס שמואל ׳יעותו׳ מלשון עת.</w:t>
      </w:r>
    </w:p>
  </w:footnote>
  <w:footnote w:id="99">
    <w:p w14:paraId="58062D41" w14:textId="510C8C05" w:rsidR="00F13791" w:rsidRPr="00A81591" w:rsidRDefault="00F13791" w:rsidP="00E52F8C">
      <w:pPr>
        <w:bidi/>
        <w:spacing w:after="80" w:line="260" w:lineRule="atLeast"/>
        <w:ind w:firstLine="144"/>
        <w:jc w:val="both"/>
        <w:rPr>
          <w:rFonts w:ascii="FbFrankReal" w:eastAsia="Arial" w:hAnsi="FbFrankReal" w:cs="FbFrankReal"/>
          <w:sz w:val="20"/>
          <w:szCs w:val="20"/>
        </w:rPr>
      </w:pPr>
      <w:r w:rsidRPr="00A81591">
        <w:rPr>
          <w:rFonts w:ascii="FbFrankReal" w:hAnsi="FbFrankReal" w:cs="FbFrankReal"/>
          <w:sz w:val="20"/>
          <w:szCs w:val="20"/>
        </w:rPr>
        <w:footnoteRef/>
      </w:r>
      <w:r w:rsidRPr="00A81591">
        <w:rPr>
          <w:rFonts w:ascii="FbFrankReal" w:eastAsia="Arial" w:hAnsi="FbFrankReal" w:cs="FbFrankReal"/>
          <w:sz w:val="20"/>
          <w:szCs w:val="20"/>
          <w:rtl/>
        </w:rPr>
        <w:t>) וראה בשו"ת משנה הלכות ח"ז סימן ע"ו שהעיר בזה.</w:t>
      </w:r>
    </w:p>
  </w:footnote>
  <w:footnote w:id="100">
    <w:p w14:paraId="5D2973B6" w14:textId="391855D4" w:rsidR="00F13791" w:rsidRPr="00A81591" w:rsidRDefault="00F13791" w:rsidP="00E52F8C">
      <w:pPr>
        <w:pStyle w:val="FootnoteText"/>
        <w:bidi/>
        <w:spacing w:after="80" w:line="260" w:lineRule="atLeast"/>
        <w:ind w:firstLine="144"/>
        <w:jc w:val="both"/>
        <w:rPr>
          <w:sz w:val="20"/>
          <w:szCs w:val="20"/>
        </w:rPr>
      </w:pPr>
      <w:r w:rsidRPr="00A81591">
        <w:rPr>
          <w:rStyle w:val="FootnoteReference"/>
          <w:sz w:val="20"/>
          <w:szCs w:val="20"/>
          <w:vertAlign w:val="baseline"/>
        </w:rPr>
        <w:footnoteRef/>
      </w:r>
      <w:r w:rsidRPr="00A81591">
        <w:rPr>
          <w:sz w:val="20"/>
          <w:szCs w:val="20"/>
          <w:rtl/>
        </w:rPr>
        <w:t>) למנהג חב"ד - שאומרים ה'סליחות' בצום גדלי' בהמשך לתחנון, כבשאר תענית צבור – מדלגים על פיוט זה.</w:t>
      </w:r>
    </w:p>
  </w:footnote>
  <w:footnote w:id="101">
    <w:p w14:paraId="1A48E5AF" w14:textId="75A167BA" w:rsidR="00F13791" w:rsidRPr="00A81591" w:rsidRDefault="00F13791" w:rsidP="00E52F8C">
      <w:pPr>
        <w:pStyle w:val="FootnoteText"/>
        <w:bidi/>
        <w:spacing w:after="80" w:line="260" w:lineRule="atLeast"/>
        <w:ind w:firstLine="144"/>
        <w:jc w:val="both"/>
        <w:rPr>
          <w:sz w:val="20"/>
          <w:szCs w:val="20"/>
        </w:rPr>
      </w:pPr>
      <w:r w:rsidRPr="00A81591">
        <w:rPr>
          <w:rStyle w:val="FootnoteReference"/>
          <w:sz w:val="20"/>
          <w:szCs w:val="20"/>
          <w:vertAlign w:val="baseline"/>
        </w:rPr>
        <w:footnoteRef/>
      </w:r>
      <w:r w:rsidRPr="00A81591">
        <w:rPr>
          <w:sz w:val="20"/>
          <w:szCs w:val="20"/>
          <w:rtl/>
        </w:rPr>
        <w:t>) חיברו רש"י, ושמו רמוז בראשי החרוזים שבסוף הפיוט.</w:t>
      </w:r>
    </w:p>
  </w:footnote>
  <w:footnote w:id="102">
    <w:p w14:paraId="79A038DF" w14:textId="4C152FDF" w:rsidR="00F13791" w:rsidRPr="00A81591" w:rsidRDefault="00F13791" w:rsidP="00E52F8C">
      <w:pPr>
        <w:pStyle w:val="FootnoteText"/>
        <w:bidi/>
        <w:spacing w:after="80" w:line="260" w:lineRule="atLeast"/>
        <w:ind w:firstLine="144"/>
        <w:jc w:val="both"/>
        <w:rPr>
          <w:sz w:val="20"/>
          <w:szCs w:val="20"/>
        </w:rPr>
      </w:pPr>
      <w:r w:rsidRPr="00A81591">
        <w:rPr>
          <w:rStyle w:val="FootnoteReference"/>
          <w:sz w:val="20"/>
          <w:szCs w:val="20"/>
          <w:vertAlign w:val="baseline"/>
        </w:rPr>
        <w:footnoteRef/>
      </w:r>
      <w:r w:rsidRPr="00A81591">
        <w:rPr>
          <w:sz w:val="20"/>
          <w:szCs w:val="20"/>
          <w:rtl/>
        </w:rPr>
        <w:t>) (בובר) מזמור צ סי"ב.</w:t>
      </w:r>
    </w:p>
  </w:footnote>
  <w:footnote w:id="103">
    <w:p w14:paraId="12B2BC19" w14:textId="3E2FE8AD" w:rsidR="00F13791" w:rsidRPr="00A81591" w:rsidRDefault="00F13791" w:rsidP="00E52F8C">
      <w:pPr>
        <w:pStyle w:val="FootnoteText"/>
        <w:bidi/>
        <w:spacing w:after="80" w:line="260" w:lineRule="atLeast"/>
        <w:ind w:firstLine="144"/>
        <w:jc w:val="both"/>
        <w:rPr>
          <w:sz w:val="20"/>
          <w:szCs w:val="20"/>
        </w:rPr>
      </w:pPr>
      <w:r w:rsidRPr="00A81591">
        <w:rPr>
          <w:rStyle w:val="FootnoteReference"/>
          <w:sz w:val="20"/>
          <w:szCs w:val="20"/>
          <w:vertAlign w:val="baseline"/>
        </w:rPr>
        <w:footnoteRef/>
      </w:r>
      <w:r w:rsidRPr="00A81591">
        <w:rPr>
          <w:sz w:val="20"/>
          <w:szCs w:val="20"/>
          <w:rtl/>
        </w:rPr>
        <w:t>) זכרי' ד, ז. הובא ב'אור התורה' לפ' יתרו ע' א'נא בביאור מעלת מזבח אבנים שעשה שלמה על מזבח אדמה שעשה משה.</w:t>
      </w:r>
    </w:p>
  </w:footnote>
  <w:footnote w:id="104">
    <w:p w14:paraId="6DE6D2F0" w14:textId="4EFDFEE0" w:rsidR="00F13791" w:rsidRPr="00A81591" w:rsidRDefault="00F13791" w:rsidP="00E52F8C">
      <w:pPr>
        <w:pStyle w:val="FootnoteText"/>
        <w:bidi/>
        <w:spacing w:after="80" w:line="260" w:lineRule="atLeast"/>
        <w:ind w:firstLine="144"/>
        <w:jc w:val="both"/>
        <w:rPr>
          <w:sz w:val="20"/>
          <w:szCs w:val="20"/>
        </w:rPr>
      </w:pPr>
      <w:r w:rsidRPr="00A81591">
        <w:rPr>
          <w:rStyle w:val="FootnoteReference"/>
          <w:sz w:val="20"/>
          <w:szCs w:val="20"/>
          <w:vertAlign w:val="baseline"/>
        </w:rPr>
        <w:footnoteRef/>
      </w:r>
      <w:r w:rsidRPr="00A81591">
        <w:rPr>
          <w:sz w:val="20"/>
          <w:szCs w:val="20"/>
          <w:rtl/>
        </w:rPr>
        <w:t>) שמות כח, ל.</w:t>
      </w:r>
    </w:p>
  </w:footnote>
  <w:footnote w:id="105">
    <w:p w14:paraId="4B372272" w14:textId="0127C2E7" w:rsidR="00F13791" w:rsidRPr="00A81591" w:rsidRDefault="00F13791" w:rsidP="00E52F8C">
      <w:pPr>
        <w:pStyle w:val="FootnoteText"/>
        <w:bidi/>
        <w:spacing w:after="80" w:line="260" w:lineRule="atLeast"/>
        <w:ind w:firstLine="144"/>
        <w:jc w:val="both"/>
        <w:rPr>
          <w:sz w:val="20"/>
          <w:szCs w:val="20"/>
          <w:rtl/>
        </w:rPr>
      </w:pPr>
      <w:r w:rsidRPr="00A81591">
        <w:rPr>
          <w:rStyle w:val="FootnoteReference"/>
          <w:sz w:val="20"/>
          <w:szCs w:val="20"/>
          <w:vertAlign w:val="baseline"/>
        </w:rPr>
        <w:footnoteRef/>
      </w:r>
      <w:r w:rsidRPr="00A81591">
        <w:rPr>
          <w:sz w:val="20"/>
          <w:szCs w:val="20"/>
          <w:rtl/>
        </w:rPr>
        <w:t>) 'נתיבים בשדה השליחות' ח"א ע' רפט-רצט. וכעת ראיתי מאמר נפלא בנושא 'אבן השתיה', בס' 'שנה בשנה' תש"ן ע' 188-198. והנאני שבכמה דברים כיוונתי לדבריו.</w:t>
      </w:r>
    </w:p>
    <w:p w14:paraId="1D314090" w14:textId="77777777" w:rsidR="00F13791" w:rsidRPr="00A81591" w:rsidRDefault="00F13791" w:rsidP="00E52F8C">
      <w:pPr>
        <w:pStyle w:val="FootnoteText"/>
        <w:bidi/>
        <w:spacing w:after="80" w:line="260" w:lineRule="atLeast"/>
        <w:ind w:firstLine="144"/>
        <w:jc w:val="both"/>
        <w:rPr>
          <w:sz w:val="20"/>
          <w:szCs w:val="20"/>
        </w:rPr>
      </w:pPr>
      <w:r w:rsidRPr="00A81591">
        <w:rPr>
          <w:sz w:val="20"/>
          <w:szCs w:val="20"/>
          <w:rtl/>
        </w:rPr>
        <w:t>וראה ס' 'צדקת הצדיק' (ח"ב אות קעב) שמראה צד השווה בין השיתוף שבין אבן השתי' שבק"ק והמזבח, השיתוף בזמן – בין שבת ויו"ט, והשיתוף בנפש – בין מלך וכהן גדול. ואין הזמ"ג להאריך בדבריו.</w:t>
      </w:r>
    </w:p>
  </w:footnote>
  <w:footnote w:id="106">
    <w:p w14:paraId="0586A34A" w14:textId="3CD5E92C" w:rsidR="00F13791" w:rsidRPr="00A81591" w:rsidRDefault="00F13791" w:rsidP="00E52F8C">
      <w:pPr>
        <w:pStyle w:val="FootnoteText"/>
        <w:bidi/>
        <w:spacing w:after="80" w:line="260" w:lineRule="atLeast"/>
        <w:ind w:firstLine="144"/>
        <w:jc w:val="both"/>
        <w:rPr>
          <w:sz w:val="20"/>
          <w:szCs w:val="20"/>
        </w:rPr>
      </w:pPr>
      <w:r w:rsidRPr="00A81591">
        <w:rPr>
          <w:rStyle w:val="FootnoteReference"/>
          <w:sz w:val="20"/>
          <w:szCs w:val="20"/>
          <w:vertAlign w:val="baseline"/>
        </w:rPr>
        <w:footnoteRef/>
      </w:r>
      <w:r w:rsidRPr="00A81591">
        <w:rPr>
          <w:sz w:val="20"/>
          <w:szCs w:val="20"/>
          <w:rtl/>
        </w:rPr>
        <w:t>) ירושלמי סנהדרין פ"י ה"ב; מדרש שמואל כו, ב. כעין זה בסוכה נג א, בזח"ג קצח ב, ועוד.</w:t>
      </w:r>
    </w:p>
  </w:footnote>
  <w:footnote w:id="107">
    <w:p w14:paraId="19331298" w14:textId="5F9E0A02" w:rsidR="00F13791" w:rsidRPr="00A81591" w:rsidRDefault="00F13791" w:rsidP="00E52F8C">
      <w:pPr>
        <w:pStyle w:val="FootnoteText"/>
        <w:bidi/>
        <w:spacing w:after="80" w:line="260" w:lineRule="atLeast"/>
        <w:ind w:firstLine="144"/>
        <w:jc w:val="both"/>
        <w:rPr>
          <w:sz w:val="20"/>
          <w:szCs w:val="20"/>
        </w:rPr>
      </w:pPr>
      <w:r w:rsidRPr="00A81591">
        <w:rPr>
          <w:rStyle w:val="FootnoteReference"/>
          <w:sz w:val="20"/>
          <w:szCs w:val="20"/>
          <w:vertAlign w:val="baseline"/>
        </w:rPr>
        <w:footnoteRef/>
      </w:r>
      <w:r w:rsidRPr="00A81591">
        <w:rPr>
          <w:sz w:val="20"/>
          <w:szCs w:val="20"/>
          <w:rtl/>
        </w:rPr>
        <w:t xml:space="preserve">) הפייט בחר לתאר משיח בשם 'ינון', אולי לרמוז בזה ששמו הוא כעין שם רבו, וכמ"ש מהרש"א (סנהדרין צח ב) ש'ינון' היינו שם הוי"ה, בהתחלף הההי"ן בנוני"ן בא-ב דא"ט ב"ח (ראה סוכה נב ב, ובכ"מ). ולהעיר שה'כתיב' (בתהלים עב, יז) הוא 'ינין'. וי"ל שהוא על דרך מה שלעתיד לבא "ביום ההוא </w:t>
      </w:r>
      <w:r w:rsidRPr="00A81591">
        <w:rPr>
          <w:b/>
          <w:bCs/>
          <w:sz w:val="20"/>
          <w:szCs w:val="20"/>
          <w:rtl/>
        </w:rPr>
        <w:t>יהיה</w:t>
      </w:r>
      <w:r w:rsidRPr="00A81591">
        <w:rPr>
          <w:sz w:val="20"/>
          <w:szCs w:val="20"/>
          <w:rtl/>
        </w:rPr>
        <w:t xml:space="preserve"> ה' אחד ושמו אחד", שני יודי"ן, וכמבואר בדא"ח בכ"מ. </w:t>
      </w:r>
    </w:p>
  </w:footnote>
  <w:footnote w:id="108">
    <w:p w14:paraId="575D1A59" w14:textId="22239EA4" w:rsidR="00F13791" w:rsidRPr="00A81591" w:rsidRDefault="00F13791" w:rsidP="00E52F8C">
      <w:pPr>
        <w:pStyle w:val="FootnoteText"/>
        <w:bidi/>
        <w:spacing w:after="80" w:line="260" w:lineRule="atLeast"/>
        <w:ind w:firstLine="144"/>
        <w:jc w:val="both"/>
        <w:rPr>
          <w:sz w:val="20"/>
          <w:szCs w:val="20"/>
        </w:rPr>
      </w:pPr>
      <w:r w:rsidRPr="00A81591">
        <w:rPr>
          <w:rStyle w:val="FootnoteReference"/>
          <w:sz w:val="20"/>
          <w:szCs w:val="20"/>
          <w:vertAlign w:val="baseline"/>
        </w:rPr>
        <w:footnoteRef/>
      </w:r>
      <w:r w:rsidRPr="00A81591">
        <w:rPr>
          <w:sz w:val="20"/>
          <w:szCs w:val="20"/>
          <w:rtl/>
        </w:rPr>
        <w:t>) כמאמר "משיח אתא לאתבא צדיקיא בתיובתא" (לקוטי תורה, דברים צב ב; שיר השירים נ ב, ועוד).</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F13791" w:rsidRPr="00425748" w14:paraId="1B3EA0F3" w14:textId="77777777" w:rsidTr="0097105B">
      <w:trPr>
        <w:trHeight w:val="80"/>
      </w:trPr>
      <w:tc>
        <w:tcPr>
          <w:tcW w:w="1008" w:type="dxa"/>
          <w:vAlign w:val="center"/>
        </w:tcPr>
        <w:p w14:paraId="4FD7CFCE" w14:textId="77777777" w:rsidR="00F13791" w:rsidRPr="002F63A9" w:rsidRDefault="00F13791"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0A39A0">
            <w:rPr>
              <w:rFonts w:ascii="Calibri Light" w:hAnsi="Calibri Light" w:cs="AAd_LivornaB4"/>
              <w:noProof/>
              <w:szCs w:val="28"/>
              <w:rtl/>
            </w:rPr>
            <w:t>22</w:t>
          </w:r>
          <w:r w:rsidRPr="002F63A9">
            <w:rPr>
              <w:rFonts w:ascii="Calibri Light" w:hAnsi="Calibri Light" w:cs="AAd_LivornaB4"/>
              <w:noProof/>
              <w:szCs w:val="28"/>
            </w:rPr>
            <w:fldChar w:fldCharType="end"/>
          </w:r>
        </w:p>
      </w:tc>
      <w:tc>
        <w:tcPr>
          <w:tcW w:w="4176" w:type="dxa"/>
          <w:vAlign w:val="center"/>
        </w:tcPr>
        <w:p w14:paraId="254BFA96" w14:textId="77777777" w:rsidR="00F13791" w:rsidRPr="00425748" w:rsidRDefault="00F13791" w:rsidP="008E66C8">
          <w:pPr>
            <w:tabs>
              <w:tab w:val="center" w:pos="4680"/>
              <w:tab w:val="right" w:pos="9360"/>
            </w:tabs>
            <w:spacing w:after="0" w:line="240" w:lineRule="auto"/>
            <w:jc w:val="center"/>
            <w:rPr>
              <w:rFonts w:ascii="FbSfaradi Medium" w:hAnsi="FbSfaradi Medium" w:cs="AAd_LivornaB4"/>
              <w:sz w:val="32"/>
              <w:szCs w:val="28"/>
              <w:rtl/>
            </w:rPr>
          </w:pPr>
          <w:r w:rsidRPr="00425748">
            <w:rPr>
              <w:rFonts w:ascii="FbSfaradi Medium" w:hAnsi="FbSfaradi Medium" w:cs="AAd_LivornaB4" w:hint="cs"/>
              <w:sz w:val="32"/>
              <w:szCs w:val="28"/>
              <w:rtl/>
            </w:rPr>
            <w:t>הערות וביאורים</w:t>
          </w:r>
        </w:p>
      </w:tc>
      <w:tc>
        <w:tcPr>
          <w:tcW w:w="1008" w:type="dxa"/>
          <w:vAlign w:val="center"/>
        </w:tcPr>
        <w:p w14:paraId="6ED923C8" w14:textId="77777777" w:rsidR="00F13791" w:rsidRPr="00425748" w:rsidRDefault="00F13791"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4CB15654" w14:textId="77777777" w:rsidR="00F13791" w:rsidRDefault="00F1379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F13791" w:rsidRPr="00425748" w14:paraId="43FF9611" w14:textId="77777777" w:rsidTr="0097105B">
      <w:trPr>
        <w:trHeight w:val="80"/>
      </w:trPr>
      <w:tc>
        <w:tcPr>
          <w:tcW w:w="1008" w:type="dxa"/>
        </w:tcPr>
        <w:p w14:paraId="09CC328D" w14:textId="77777777" w:rsidR="00F13791" w:rsidRPr="00425748" w:rsidRDefault="00F13791" w:rsidP="007F107E">
          <w:pPr>
            <w:tabs>
              <w:tab w:val="center" w:pos="4680"/>
              <w:tab w:val="right" w:pos="9360"/>
            </w:tabs>
            <w:rPr>
              <w:rFonts w:ascii="FbSfaradi Medium" w:hAnsi="FbSfaradi Medium" w:cs="FbSfaradi Medium"/>
              <w:sz w:val="36"/>
              <w:szCs w:val="32"/>
              <w:rtl/>
            </w:rPr>
          </w:pPr>
        </w:p>
      </w:tc>
      <w:tc>
        <w:tcPr>
          <w:tcW w:w="4176" w:type="dxa"/>
        </w:tcPr>
        <w:p w14:paraId="79BBFAE0" w14:textId="15AECE54" w:rsidR="00F13791" w:rsidRPr="00425748" w:rsidRDefault="00F13791" w:rsidP="00E86F08">
          <w:pPr>
            <w:tabs>
              <w:tab w:val="center" w:pos="4680"/>
              <w:tab w:val="right" w:pos="9360"/>
            </w:tabs>
            <w:bidi/>
            <w:jc w:val="center"/>
            <w:rPr>
              <w:rFonts w:ascii="FbSfaradi Medium" w:hAnsi="FbSfaradi Medium" w:cs="AAd_LivornaB4"/>
              <w:szCs w:val="28"/>
              <w:rtl/>
            </w:rPr>
          </w:pPr>
          <w:r>
            <w:rPr>
              <w:rFonts w:ascii="FbSfaradi Medium" w:hAnsi="FbSfaradi Medium" w:cs="AAd_LivornaB4" w:hint="cs"/>
              <w:b/>
              <w:bCs/>
              <w:szCs w:val="28"/>
              <w:rtl/>
            </w:rPr>
            <w:t>חג הסוכות ה</w:t>
          </w:r>
          <w:r w:rsidRPr="00023621">
            <w:rPr>
              <w:rFonts w:ascii="AAd_LivornaR2" w:hAnsi="AAd_LivornaR2" w:cs="AAd_LivornaR2"/>
              <w:b/>
              <w:bCs/>
              <w:szCs w:val="28"/>
              <w:rtl/>
            </w:rPr>
            <w:t>'</w:t>
          </w:r>
          <w:r>
            <w:rPr>
              <w:rFonts w:ascii="FbSfaradi Medium" w:hAnsi="FbSfaradi Medium" w:cs="AAd_LivornaB4" w:hint="cs"/>
              <w:b/>
              <w:bCs/>
              <w:szCs w:val="28"/>
              <w:rtl/>
            </w:rPr>
            <w:t>תשע"ט</w:t>
          </w:r>
        </w:p>
      </w:tc>
      <w:tc>
        <w:tcPr>
          <w:tcW w:w="1008" w:type="dxa"/>
          <w:vAlign w:val="bottom"/>
        </w:tcPr>
        <w:p w14:paraId="3B94514C" w14:textId="77777777" w:rsidR="00F13791" w:rsidRPr="00425748" w:rsidRDefault="00F13791"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0A39A0">
            <w:rPr>
              <w:rFonts w:ascii="FbSfaradi Medium" w:hAnsi="FbSfaradi Medium" w:cs="AAd_LivornaB4"/>
              <w:noProof/>
              <w:szCs w:val="28"/>
              <w:rtl/>
            </w:rPr>
            <w:t>21</w:t>
          </w:r>
          <w:r w:rsidRPr="00425748">
            <w:rPr>
              <w:rFonts w:ascii="FbSfaradi Medium" w:hAnsi="FbSfaradi Medium" w:cs="AAd_LivornaB4"/>
              <w:szCs w:val="28"/>
            </w:rPr>
            <w:fldChar w:fldCharType="end"/>
          </w:r>
        </w:p>
      </w:tc>
    </w:tr>
  </w:tbl>
  <w:p w14:paraId="3F2CF2A0" w14:textId="77777777" w:rsidR="00F13791" w:rsidRDefault="00F13791" w:rsidP="00BC356B">
    <w:pPr>
      <w:tabs>
        <w:tab w:val="left" w:pos="132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w14:anchorId="0B99F7E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9" type="#_x0000_t75" alt="Description: dd01005_" style="width:165.75pt;height:53.25pt;visibility:visible" o:bullet="t">
        <v:imagedata r:id="rId1" o:title=" dd01005_" grayscale="t" bilevel="t"/>
      </v:shape>
    </w:pict>
  </w:numPicBullet>
  <w:abstractNum w:abstractNumId="0" w15:restartNumberingAfterBreak="0">
    <w:nsid w:val="0DCB489C"/>
    <w:multiLevelType w:val="hybridMultilevel"/>
    <w:tmpl w:val="56A4253A"/>
    <w:lvl w:ilvl="0" w:tplc="D3FE431E">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0B74D9"/>
    <w:multiLevelType w:val="hybridMultilevel"/>
    <w:tmpl w:val="BEF8A2D6"/>
    <w:lvl w:ilvl="0" w:tplc="C77C9092">
      <w:numFmt w:val="bullet"/>
      <w:lvlText w:val="-"/>
      <w:lvlJc w:val="left"/>
      <w:pPr>
        <w:ind w:left="3540" w:hanging="360"/>
      </w:pPr>
      <w:rPr>
        <w:rFonts w:ascii="Arial" w:eastAsia="Calibri" w:hAnsi="Arial" w:cs="Arial" w:hint="default"/>
      </w:rPr>
    </w:lvl>
    <w:lvl w:ilvl="1" w:tplc="04090003" w:tentative="1">
      <w:start w:val="1"/>
      <w:numFmt w:val="bullet"/>
      <w:lvlText w:val="o"/>
      <w:lvlJc w:val="left"/>
      <w:pPr>
        <w:ind w:left="4260" w:hanging="360"/>
      </w:pPr>
      <w:rPr>
        <w:rFonts w:ascii="Courier New" w:hAnsi="Courier New" w:cs="Courier New" w:hint="default"/>
      </w:rPr>
    </w:lvl>
    <w:lvl w:ilvl="2" w:tplc="04090005" w:tentative="1">
      <w:start w:val="1"/>
      <w:numFmt w:val="bullet"/>
      <w:lvlText w:val=""/>
      <w:lvlJc w:val="left"/>
      <w:pPr>
        <w:ind w:left="4980" w:hanging="360"/>
      </w:pPr>
      <w:rPr>
        <w:rFonts w:ascii="Wingdings" w:hAnsi="Wingdings" w:hint="default"/>
      </w:rPr>
    </w:lvl>
    <w:lvl w:ilvl="3" w:tplc="04090001" w:tentative="1">
      <w:start w:val="1"/>
      <w:numFmt w:val="bullet"/>
      <w:lvlText w:val=""/>
      <w:lvlJc w:val="left"/>
      <w:pPr>
        <w:ind w:left="5700" w:hanging="360"/>
      </w:pPr>
      <w:rPr>
        <w:rFonts w:ascii="Symbol" w:hAnsi="Symbol" w:hint="default"/>
      </w:rPr>
    </w:lvl>
    <w:lvl w:ilvl="4" w:tplc="04090003" w:tentative="1">
      <w:start w:val="1"/>
      <w:numFmt w:val="bullet"/>
      <w:lvlText w:val="o"/>
      <w:lvlJc w:val="left"/>
      <w:pPr>
        <w:ind w:left="6420" w:hanging="360"/>
      </w:pPr>
      <w:rPr>
        <w:rFonts w:ascii="Courier New" w:hAnsi="Courier New" w:cs="Courier New" w:hint="default"/>
      </w:rPr>
    </w:lvl>
    <w:lvl w:ilvl="5" w:tplc="04090005" w:tentative="1">
      <w:start w:val="1"/>
      <w:numFmt w:val="bullet"/>
      <w:lvlText w:val=""/>
      <w:lvlJc w:val="left"/>
      <w:pPr>
        <w:ind w:left="7140" w:hanging="360"/>
      </w:pPr>
      <w:rPr>
        <w:rFonts w:ascii="Wingdings" w:hAnsi="Wingdings" w:hint="default"/>
      </w:rPr>
    </w:lvl>
    <w:lvl w:ilvl="6" w:tplc="04090001" w:tentative="1">
      <w:start w:val="1"/>
      <w:numFmt w:val="bullet"/>
      <w:lvlText w:val=""/>
      <w:lvlJc w:val="left"/>
      <w:pPr>
        <w:ind w:left="7860" w:hanging="360"/>
      </w:pPr>
      <w:rPr>
        <w:rFonts w:ascii="Symbol" w:hAnsi="Symbol" w:hint="default"/>
      </w:rPr>
    </w:lvl>
    <w:lvl w:ilvl="7" w:tplc="04090003" w:tentative="1">
      <w:start w:val="1"/>
      <w:numFmt w:val="bullet"/>
      <w:lvlText w:val="o"/>
      <w:lvlJc w:val="left"/>
      <w:pPr>
        <w:ind w:left="8580" w:hanging="360"/>
      </w:pPr>
      <w:rPr>
        <w:rFonts w:ascii="Courier New" w:hAnsi="Courier New" w:cs="Courier New" w:hint="default"/>
      </w:rPr>
    </w:lvl>
    <w:lvl w:ilvl="8" w:tplc="04090005" w:tentative="1">
      <w:start w:val="1"/>
      <w:numFmt w:val="bullet"/>
      <w:lvlText w:val=""/>
      <w:lvlJc w:val="left"/>
      <w:pPr>
        <w:ind w:left="9300" w:hanging="360"/>
      </w:pPr>
      <w:rPr>
        <w:rFonts w:ascii="Wingdings" w:hAnsi="Wingdings" w:hint="default"/>
      </w:rPr>
    </w:lvl>
  </w:abstractNum>
  <w:abstractNum w:abstractNumId="2" w15:restartNumberingAfterBreak="0">
    <w:nsid w:val="0ECF4AC2"/>
    <w:multiLevelType w:val="hybridMultilevel"/>
    <w:tmpl w:val="B1662614"/>
    <w:lvl w:ilvl="0" w:tplc="D1089F38">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1E2ABB"/>
    <w:multiLevelType w:val="hybridMultilevel"/>
    <w:tmpl w:val="415A9ADC"/>
    <w:lvl w:ilvl="0" w:tplc="7A6C0774">
      <w:numFmt w:val="bullet"/>
      <w:lvlText w:val="-"/>
      <w:lvlJc w:val="left"/>
      <w:pPr>
        <w:ind w:left="3900" w:hanging="360"/>
      </w:pPr>
      <w:rPr>
        <w:rFonts w:ascii="Arial" w:eastAsia="Calibri" w:hAnsi="Arial" w:cs="Arial" w:hint="default"/>
      </w:rPr>
    </w:lvl>
    <w:lvl w:ilvl="1" w:tplc="04090003" w:tentative="1">
      <w:start w:val="1"/>
      <w:numFmt w:val="bullet"/>
      <w:lvlText w:val="o"/>
      <w:lvlJc w:val="left"/>
      <w:pPr>
        <w:ind w:left="4620" w:hanging="360"/>
      </w:pPr>
      <w:rPr>
        <w:rFonts w:ascii="Courier New" w:hAnsi="Courier New" w:cs="Courier New" w:hint="default"/>
      </w:rPr>
    </w:lvl>
    <w:lvl w:ilvl="2" w:tplc="04090005" w:tentative="1">
      <w:start w:val="1"/>
      <w:numFmt w:val="bullet"/>
      <w:lvlText w:val=""/>
      <w:lvlJc w:val="left"/>
      <w:pPr>
        <w:ind w:left="5340" w:hanging="360"/>
      </w:pPr>
      <w:rPr>
        <w:rFonts w:ascii="Wingdings" w:hAnsi="Wingdings" w:hint="default"/>
      </w:rPr>
    </w:lvl>
    <w:lvl w:ilvl="3" w:tplc="04090001" w:tentative="1">
      <w:start w:val="1"/>
      <w:numFmt w:val="bullet"/>
      <w:lvlText w:val=""/>
      <w:lvlJc w:val="left"/>
      <w:pPr>
        <w:ind w:left="6060" w:hanging="360"/>
      </w:pPr>
      <w:rPr>
        <w:rFonts w:ascii="Symbol" w:hAnsi="Symbol" w:hint="default"/>
      </w:rPr>
    </w:lvl>
    <w:lvl w:ilvl="4" w:tplc="04090003" w:tentative="1">
      <w:start w:val="1"/>
      <w:numFmt w:val="bullet"/>
      <w:lvlText w:val="o"/>
      <w:lvlJc w:val="left"/>
      <w:pPr>
        <w:ind w:left="6780" w:hanging="360"/>
      </w:pPr>
      <w:rPr>
        <w:rFonts w:ascii="Courier New" w:hAnsi="Courier New" w:cs="Courier New" w:hint="default"/>
      </w:rPr>
    </w:lvl>
    <w:lvl w:ilvl="5" w:tplc="04090005" w:tentative="1">
      <w:start w:val="1"/>
      <w:numFmt w:val="bullet"/>
      <w:lvlText w:val=""/>
      <w:lvlJc w:val="left"/>
      <w:pPr>
        <w:ind w:left="7500" w:hanging="360"/>
      </w:pPr>
      <w:rPr>
        <w:rFonts w:ascii="Wingdings" w:hAnsi="Wingdings" w:hint="default"/>
      </w:rPr>
    </w:lvl>
    <w:lvl w:ilvl="6" w:tplc="04090001" w:tentative="1">
      <w:start w:val="1"/>
      <w:numFmt w:val="bullet"/>
      <w:lvlText w:val=""/>
      <w:lvlJc w:val="left"/>
      <w:pPr>
        <w:ind w:left="8220" w:hanging="360"/>
      </w:pPr>
      <w:rPr>
        <w:rFonts w:ascii="Symbol" w:hAnsi="Symbol" w:hint="default"/>
      </w:rPr>
    </w:lvl>
    <w:lvl w:ilvl="7" w:tplc="04090003" w:tentative="1">
      <w:start w:val="1"/>
      <w:numFmt w:val="bullet"/>
      <w:lvlText w:val="o"/>
      <w:lvlJc w:val="left"/>
      <w:pPr>
        <w:ind w:left="8940" w:hanging="360"/>
      </w:pPr>
      <w:rPr>
        <w:rFonts w:ascii="Courier New" w:hAnsi="Courier New" w:cs="Courier New" w:hint="default"/>
      </w:rPr>
    </w:lvl>
    <w:lvl w:ilvl="8" w:tplc="04090005" w:tentative="1">
      <w:start w:val="1"/>
      <w:numFmt w:val="bullet"/>
      <w:lvlText w:val=""/>
      <w:lvlJc w:val="left"/>
      <w:pPr>
        <w:ind w:left="9660" w:hanging="360"/>
      </w:pPr>
      <w:rPr>
        <w:rFonts w:ascii="Wingdings" w:hAnsi="Wingdings" w:hint="default"/>
      </w:rPr>
    </w:lvl>
  </w:abstractNum>
  <w:abstractNum w:abstractNumId="4" w15:restartNumberingAfterBreak="0">
    <w:nsid w:val="175011FD"/>
    <w:multiLevelType w:val="hybridMultilevel"/>
    <w:tmpl w:val="07186B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E711F7"/>
    <w:multiLevelType w:val="hybridMultilevel"/>
    <w:tmpl w:val="C01C7DB2"/>
    <w:lvl w:ilvl="0" w:tplc="8B780388">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8708C4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BEC6F26">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D0C734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9A24CE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43A81B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5B08EA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EA1AC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A85C8C">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1ED46362"/>
    <w:multiLevelType w:val="hybridMultilevel"/>
    <w:tmpl w:val="5854E1C2"/>
    <w:lvl w:ilvl="0" w:tplc="1D464DD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774B22"/>
    <w:multiLevelType w:val="hybridMultilevel"/>
    <w:tmpl w:val="79505B98"/>
    <w:lvl w:ilvl="0" w:tplc="7EBC9848">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EF4577"/>
    <w:multiLevelType w:val="hybridMultilevel"/>
    <w:tmpl w:val="B6A8D48A"/>
    <w:lvl w:ilvl="0" w:tplc="64DA5BF2">
      <w:start w:val="1"/>
      <w:numFmt w:val="hebrew1"/>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942499"/>
    <w:multiLevelType w:val="hybridMultilevel"/>
    <w:tmpl w:val="E27673E6"/>
    <w:lvl w:ilvl="0" w:tplc="80825AE8">
      <w:start w:val="30"/>
      <w:numFmt w:val="bullet"/>
      <w:lvlText w:val=""/>
      <w:lvlJc w:val="left"/>
      <w:pPr>
        <w:ind w:left="490" w:hanging="360"/>
      </w:pPr>
      <w:rPr>
        <w:rFonts w:ascii="Symbol" w:eastAsia="Calibri" w:hAnsi="Symbol" w:cs="FbFRealBelet Bold" w:hint="default"/>
      </w:rPr>
    </w:lvl>
    <w:lvl w:ilvl="1" w:tplc="04090003" w:tentative="1">
      <w:start w:val="1"/>
      <w:numFmt w:val="bullet"/>
      <w:lvlText w:val="o"/>
      <w:lvlJc w:val="left"/>
      <w:pPr>
        <w:ind w:left="1210" w:hanging="360"/>
      </w:pPr>
      <w:rPr>
        <w:rFonts w:ascii="Courier New" w:hAnsi="Courier New" w:cs="Courier New" w:hint="default"/>
      </w:rPr>
    </w:lvl>
    <w:lvl w:ilvl="2" w:tplc="04090005" w:tentative="1">
      <w:start w:val="1"/>
      <w:numFmt w:val="bullet"/>
      <w:lvlText w:val=""/>
      <w:lvlJc w:val="left"/>
      <w:pPr>
        <w:ind w:left="1930" w:hanging="360"/>
      </w:pPr>
      <w:rPr>
        <w:rFonts w:ascii="Wingdings" w:hAnsi="Wingdings" w:hint="default"/>
      </w:rPr>
    </w:lvl>
    <w:lvl w:ilvl="3" w:tplc="04090001" w:tentative="1">
      <w:start w:val="1"/>
      <w:numFmt w:val="bullet"/>
      <w:lvlText w:val=""/>
      <w:lvlJc w:val="left"/>
      <w:pPr>
        <w:ind w:left="2650" w:hanging="360"/>
      </w:pPr>
      <w:rPr>
        <w:rFonts w:ascii="Symbol" w:hAnsi="Symbol" w:hint="default"/>
      </w:rPr>
    </w:lvl>
    <w:lvl w:ilvl="4" w:tplc="04090003" w:tentative="1">
      <w:start w:val="1"/>
      <w:numFmt w:val="bullet"/>
      <w:lvlText w:val="o"/>
      <w:lvlJc w:val="left"/>
      <w:pPr>
        <w:ind w:left="3370" w:hanging="360"/>
      </w:pPr>
      <w:rPr>
        <w:rFonts w:ascii="Courier New" w:hAnsi="Courier New" w:cs="Courier New" w:hint="default"/>
      </w:rPr>
    </w:lvl>
    <w:lvl w:ilvl="5" w:tplc="04090005" w:tentative="1">
      <w:start w:val="1"/>
      <w:numFmt w:val="bullet"/>
      <w:lvlText w:val=""/>
      <w:lvlJc w:val="left"/>
      <w:pPr>
        <w:ind w:left="4090" w:hanging="360"/>
      </w:pPr>
      <w:rPr>
        <w:rFonts w:ascii="Wingdings" w:hAnsi="Wingdings" w:hint="default"/>
      </w:rPr>
    </w:lvl>
    <w:lvl w:ilvl="6" w:tplc="04090001" w:tentative="1">
      <w:start w:val="1"/>
      <w:numFmt w:val="bullet"/>
      <w:lvlText w:val=""/>
      <w:lvlJc w:val="left"/>
      <w:pPr>
        <w:ind w:left="4810" w:hanging="360"/>
      </w:pPr>
      <w:rPr>
        <w:rFonts w:ascii="Symbol" w:hAnsi="Symbol" w:hint="default"/>
      </w:rPr>
    </w:lvl>
    <w:lvl w:ilvl="7" w:tplc="04090003" w:tentative="1">
      <w:start w:val="1"/>
      <w:numFmt w:val="bullet"/>
      <w:lvlText w:val="o"/>
      <w:lvlJc w:val="left"/>
      <w:pPr>
        <w:ind w:left="5530" w:hanging="360"/>
      </w:pPr>
      <w:rPr>
        <w:rFonts w:ascii="Courier New" w:hAnsi="Courier New" w:cs="Courier New" w:hint="default"/>
      </w:rPr>
    </w:lvl>
    <w:lvl w:ilvl="8" w:tplc="04090005" w:tentative="1">
      <w:start w:val="1"/>
      <w:numFmt w:val="bullet"/>
      <w:lvlText w:val=""/>
      <w:lvlJc w:val="left"/>
      <w:pPr>
        <w:ind w:left="6250" w:hanging="360"/>
      </w:pPr>
      <w:rPr>
        <w:rFonts w:ascii="Wingdings" w:hAnsi="Wingdings" w:hint="default"/>
      </w:rPr>
    </w:lvl>
  </w:abstractNum>
  <w:abstractNum w:abstractNumId="11" w15:restartNumberingAfterBreak="0">
    <w:nsid w:val="2E373496"/>
    <w:multiLevelType w:val="hybridMultilevel"/>
    <w:tmpl w:val="BB4A8324"/>
    <w:lvl w:ilvl="0" w:tplc="2B8045CA">
      <w:start w:val="2"/>
      <w:numFmt w:val="bullet"/>
      <w:lvlText w:val=""/>
      <w:lvlJc w:val="left"/>
      <w:pPr>
        <w:ind w:left="720" w:hanging="360"/>
      </w:pPr>
      <w:rPr>
        <w:rFonts w:ascii="Symbol" w:eastAsiaTheme="minorHAnsi" w:hAnsi="Symbol" w:cs="1ShefaClassic"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FD64DB"/>
    <w:multiLevelType w:val="hybridMultilevel"/>
    <w:tmpl w:val="E66C4C70"/>
    <w:lvl w:ilvl="0" w:tplc="B2F607B0">
      <w:start w:val="1"/>
      <w:numFmt w:val="bullet"/>
      <w:lvlText w:val=""/>
      <w:lvlPicBulletId w:val="0"/>
      <w:lvlJc w:val="left"/>
      <w:pPr>
        <w:tabs>
          <w:tab w:val="num" w:pos="720"/>
        </w:tabs>
        <w:ind w:left="720" w:hanging="360"/>
      </w:pPr>
      <w:rPr>
        <w:rFonts w:ascii="Symbol" w:hAnsi="Symbol" w:hint="default"/>
      </w:rPr>
    </w:lvl>
    <w:lvl w:ilvl="1" w:tplc="57CA6716" w:tentative="1">
      <w:start w:val="1"/>
      <w:numFmt w:val="bullet"/>
      <w:lvlText w:val=""/>
      <w:lvlJc w:val="left"/>
      <w:pPr>
        <w:tabs>
          <w:tab w:val="num" w:pos="1440"/>
        </w:tabs>
        <w:ind w:left="1440" w:hanging="360"/>
      </w:pPr>
      <w:rPr>
        <w:rFonts w:ascii="Symbol" w:hAnsi="Symbol" w:hint="default"/>
      </w:rPr>
    </w:lvl>
    <w:lvl w:ilvl="2" w:tplc="2882641A" w:tentative="1">
      <w:start w:val="1"/>
      <w:numFmt w:val="bullet"/>
      <w:lvlText w:val=""/>
      <w:lvlJc w:val="left"/>
      <w:pPr>
        <w:tabs>
          <w:tab w:val="num" w:pos="2160"/>
        </w:tabs>
        <w:ind w:left="2160" w:hanging="360"/>
      </w:pPr>
      <w:rPr>
        <w:rFonts w:ascii="Symbol" w:hAnsi="Symbol" w:hint="default"/>
      </w:rPr>
    </w:lvl>
    <w:lvl w:ilvl="3" w:tplc="B8E6E692" w:tentative="1">
      <w:start w:val="1"/>
      <w:numFmt w:val="bullet"/>
      <w:lvlText w:val=""/>
      <w:lvlJc w:val="left"/>
      <w:pPr>
        <w:tabs>
          <w:tab w:val="num" w:pos="2880"/>
        </w:tabs>
        <w:ind w:left="2880" w:hanging="360"/>
      </w:pPr>
      <w:rPr>
        <w:rFonts w:ascii="Symbol" w:hAnsi="Symbol" w:hint="default"/>
      </w:rPr>
    </w:lvl>
    <w:lvl w:ilvl="4" w:tplc="09D8ECCA" w:tentative="1">
      <w:start w:val="1"/>
      <w:numFmt w:val="bullet"/>
      <w:lvlText w:val=""/>
      <w:lvlJc w:val="left"/>
      <w:pPr>
        <w:tabs>
          <w:tab w:val="num" w:pos="3600"/>
        </w:tabs>
        <w:ind w:left="3600" w:hanging="360"/>
      </w:pPr>
      <w:rPr>
        <w:rFonts w:ascii="Symbol" w:hAnsi="Symbol" w:hint="default"/>
      </w:rPr>
    </w:lvl>
    <w:lvl w:ilvl="5" w:tplc="8BF4A6B8" w:tentative="1">
      <w:start w:val="1"/>
      <w:numFmt w:val="bullet"/>
      <w:lvlText w:val=""/>
      <w:lvlJc w:val="left"/>
      <w:pPr>
        <w:tabs>
          <w:tab w:val="num" w:pos="4320"/>
        </w:tabs>
        <w:ind w:left="4320" w:hanging="360"/>
      </w:pPr>
      <w:rPr>
        <w:rFonts w:ascii="Symbol" w:hAnsi="Symbol" w:hint="default"/>
      </w:rPr>
    </w:lvl>
    <w:lvl w:ilvl="6" w:tplc="6AFCC3F2" w:tentative="1">
      <w:start w:val="1"/>
      <w:numFmt w:val="bullet"/>
      <w:lvlText w:val=""/>
      <w:lvlJc w:val="left"/>
      <w:pPr>
        <w:tabs>
          <w:tab w:val="num" w:pos="5040"/>
        </w:tabs>
        <w:ind w:left="5040" w:hanging="360"/>
      </w:pPr>
      <w:rPr>
        <w:rFonts w:ascii="Symbol" w:hAnsi="Symbol" w:hint="default"/>
      </w:rPr>
    </w:lvl>
    <w:lvl w:ilvl="7" w:tplc="A3DA6FA6" w:tentative="1">
      <w:start w:val="1"/>
      <w:numFmt w:val="bullet"/>
      <w:lvlText w:val=""/>
      <w:lvlJc w:val="left"/>
      <w:pPr>
        <w:tabs>
          <w:tab w:val="num" w:pos="5760"/>
        </w:tabs>
        <w:ind w:left="5760" w:hanging="360"/>
      </w:pPr>
      <w:rPr>
        <w:rFonts w:ascii="Symbol" w:hAnsi="Symbol" w:hint="default"/>
      </w:rPr>
    </w:lvl>
    <w:lvl w:ilvl="8" w:tplc="CCB4C082"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2F30101E"/>
    <w:multiLevelType w:val="multilevel"/>
    <w:tmpl w:val="0C98A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D35D41"/>
    <w:multiLevelType w:val="multilevel"/>
    <w:tmpl w:val="8E26B8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2342F7F"/>
    <w:multiLevelType w:val="hybridMultilevel"/>
    <w:tmpl w:val="FE2C9AAE"/>
    <w:lvl w:ilvl="0" w:tplc="D6CE41F0">
      <w:start w:val="1"/>
      <w:numFmt w:val="hebrew1"/>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166CA4"/>
    <w:multiLevelType w:val="hybridMultilevel"/>
    <w:tmpl w:val="F30E2170"/>
    <w:lvl w:ilvl="0" w:tplc="E6D2AC0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A56D7B"/>
    <w:multiLevelType w:val="hybridMultilevel"/>
    <w:tmpl w:val="91B4464A"/>
    <w:lvl w:ilvl="0" w:tplc="9EFCD700">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58C2FD3"/>
    <w:multiLevelType w:val="hybridMultilevel"/>
    <w:tmpl w:val="A8FE8654"/>
    <w:lvl w:ilvl="0" w:tplc="27B0F8A0">
      <w:start w:val="3"/>
      <w:numFmt w:val="bullet"/>
      <w:lvlText w:val="-"/>
      <w:lvlJc w:val="left"/>
      <w:pPr>
        <w:ind w:left="405" w:hanging="360"/>
      </w:pPr>
      <w:rPr>
        <w:rFonts w:ascii="FbSfaradi Bold" w:eastAsiaTheme="minorHAnsi" w:hAnsi="FbSfaradi Bold" w:cs="FbSfaradi Bold"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9" w15:restartNumberingAfterBreak="0">
    <w:nsid w:val="58784232"/>
    <w:multiLevelType w:val="hybridMultilevel"/>
    <w:tmpl w:val="E0E661B8"/>
    <w:lvl w:ilvl="0" w:tplc="2AF20AE8">
      <w:start w:val="1"/>
      <w:numFmt w:val="hebrew1"/>
      <w:lvlText w:val="%1)"/>
      <w:lvlJc w:val="left"/>
      <w:pPr>
        <w:ind w:left="720" w:hanging="360"/>
      </w:pPr>
      <w:rPr>
        <w:rFonts w:asciiTheme="minorHAnsi" w:hAnsiTheme="minorHAnsi" w:cs="Times New Roman" w:hint="default"/>
        <w:bCs w:val="0"/>
        <w:iCs w:val="0"/>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B8723D0"/>
    <w:multiLevelType w:val="hybridMultilevel"/>
    <w:tmpl w:val="864CA588"/>
    <w:lvl w:ilvl="0" w:tplc="08561EE4">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abstractNum w:abstractNumId="21" w15:restartNumberingAfterBreak="0">
    <w:nsid w:val="5DED0BE4"/>
    <w:multiLevelType w:val="hybridMultilevel"/>
    <w:tmpl w:val="C2EA0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92888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4B6603E">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9DDA42A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6707FB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B726684">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D5E60D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90851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250C1F8">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62CE42EB"/>
    <w:multiLevelType w:val="multilevel"/>
    <w:tmpl w:val="EF260C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9A122C0"/>
    <w:multiLevelType w:val="hybridMultilevel"/>
    <w:tmpl w:val="F362A372"/>
    <w:lvl w:ilvl="0" w:tplc="2CA6399E">
      <w:numFmt w:val="bullet"/>
      <w:lvlText w:val="-"/>
      <w:lvlJc w:val="left"/>
      <w:pPr>
        <w:ind w:left="3180" w:hanging="360"/>
      </w:pPr>
      <w:rPr>
        <w:rFonts w:ascii="Arial" w:eastAsia="Calibri" w:hAnsi="Arial" w:cs="Arial" w:hint="default"/>
      </w:rPr>
    </w:lvl>
    <w:lvl w:ilvl="1" w:tplc="04090003" w:tentative="1">
      <w:start w:val="1"/>
      <w:numFmt w:val="bullet"/>
      <w:lvlText w:val="o"/>
      <w:lvlJc w:val="left"/>
      <w:pPr>
        <w:ind w:left="3900" w:hanging="360"/>
      </w:pPr>
      <w:rPr>
        <w:rFonts w:ascii="Courier New" w:hAnsi="Courier New" w:cs="Courier New" w:hint="default"/>
      </w:rPr>
    </w:lvl>
    <w:lvl w:ilvl="2" w:tplc="04090005" w:tentative="1">
      <w:start w:val="1"/>
      <w:numFmt w:val="bullet"/>
      <w:lvlText w:val=""/>
      <w:lvlJc w:val="left"/>
      <w:pPr>
        <w:ind w:left="4620" w:hanging="360"/>
      </w:pPr>
      <w:rPr>
        <w:rFonts w:ascii="Wingdings" w:hAnsi="Wingdings" w:hint="default"/>
      </w:rPr>
    </w:lvl>
    <w:lvl w:ilvl="3" w:tplc="04090001" w:tentative="1">
      <w:start w:val="1"/>
      <w:numFmt w:val="bullet"/>
      <w:lvlText w:val=""/>
      <w:lvlJc w:val="left"/>
      <w:pPr>
        <w:ind w:left="5340" w:hanging="360"/>
      </w:pPr>
      <w:rPr>
        <w:rFonts w:ascii="Symbol" w:hAnsi="Symbol" w:hint="default"/>
      </w:rPr>
    </w:lvl>
    <w:lvl w:ilvl="4" w:tplc="04090003" w:tentative="1">
      <w:start w:val="1"/>
      <w:numFmt w:val="bullet"/>
      <w:lvlText w:val="o"/>
      <w:lvlJc w:val="left"/>
      <w:pPr>
        <w:ind w:left="6060" w:hanging="360"/>
      </w:pPr>
      <w:rPr>
        <w:rFonts w:ascii="Courier New" w:hAnsi="Courier New" w:cs="Courier New" w:hint="default"/>
      </w:rPr>
    </w:lvl>
    <w:lvl w:ilvl="5" w:tplc="04090005" w:tentative="1">
      <w:start w:val="1"/>
      <w:numFmt w:val="bullet"/>
      <w:lvlText w:val=""/>
      <w:lvlJc w:val="left"/>
      <w:pPr>
        <w:ind w:left="6780" w:hanging="360"/>
      </w:pPr>
      <w:rPr>
        <w:rFonts w:ascii="Wingdings" w:hAnsi="Wingdings" w:hint="default"/>
      </w:rPr>
    </w:lvl>
    <w:lvl w:ilvl="6" w:tplc="04090001" w:tentative="1">
      <w:start w:val="1"/>
      <w:numFmt w:val="bullet"/>
      <w:lvlText w:val=""/>
      <w:lvlJc w:val="left"/>
      <w:pPr>
        <w:ind w:left="7500" w:hanging="360"/>
      </w:pPr>
      <w:rPr>
        <w:rFonts w:ascii="Symbol" w:hAnsi="Symbol" w:hint="default"/>
      </w:rPr>
    </w:lvl>
    <w:lvl w:ilvl="7" w:tplc="04090003" w:tentative="1">
      <w:start w:val="1"/>
      <w:numFmt w:val="bullet"/>
      <w:lvlText w:val="o"/>
      <w:lvlJc w:val="left"/>
      <w:pPr>
        <w:ind w:left="8220" w:hanging="360"/>
      </w:pPr>
      <w:rPr>
        <w:rFonts w:ascii="Courier New" w:hAnsi="Courier New" w:cs="Courier New" w:hint="default"/>
      </w:rPr>
    </w:lvl>
    <w:lvl w:ilvl="8" w:tplc="04090005" w:tentative="1">
      <w:start w:val="1"/>
      <w:numFmt w:val="bullet"/>
      <w:lvlText w:val=""/>
      <w:lvlJc w:val="left"/>
      <w:pPr>
        <w:ind w:left="8940" w:hanging="360"/>
      </w:pPr>
      <w:rPr>
        <w:rFonts w:ascii="Wingdings" w:hAnsi="Wingdings" w:hint="default"/>
      </w:rPr>
    </w:lvl>
  </w:abstractNum>
  <w:abstractNum w:abstractNumId="25" w15:restartNumberingAfterBreak="0">
    <w:nsid w:val="6B8F0FFD"/>
    <w:multiLevelType w:val="hybridMultilevel"/>
    <w:tmpl w:val="37C627F6"/>
    <w:lvl w:ilvl="0" w:tplc="0382D24C">
      <w:start w:val="3"/>
      <w:numFmt w:val="bullet"/>
      <w:lvlText w:val="-"/>
      <w:lvlJc w:val="left"/>
      <w:pPr>
        <w:ind w:left="765" w:hanging="360"/>
      </w:pPr>
      <w:rPr>
        <w:rFonts w:ascii="FbSfaradi Bold" w:eastAsiaTheme="minorHAnsi" w:hAnsi="FbSfaradi Bold" w:cs="FbSfaradi Bold"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6" w15:restartNumberingAfterBreak="0">
    <w:nsid w:val="6D103D2A"/>
    <w:multiLevelType w:val="hybridMultilevel"/>
    <w:tmpl w:val="B9A6B330"/>
    <w:lvl w:ilvl="0" w:tplc="94E8FC6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D4365C3"/>
    <w:multiLevelType w:val="hybridMultilevel"/>
    <w:tmpl w:val="EB3E5140"/>
    <w:lvl w:ilvl="0" w:tplc="6E4E20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D4A7FF2"/>
    <w:multiLevelType w:val="hybridMultilevel"/>
    <w:tmpl w:val="157699F2"/>
    <w:numStyleLink w:val="ImportedStyle3"/>
  </w:abstractNum>
  <w:abstractNum w:abstractNumId="29" w15:restartNumberingAfterBreak="0">
    <w:nsid w:val="705F350E"/>
    <w:multiLevelType w:val="hybridMultilevel"/>
    <w:tmpl w:val="66A68A5E"/>
    <w:lvl w:ilvl="0" w:tplc="DB10AFA2">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abstractNum w:abstractNumId="30"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32360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5D8656A">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CF89A6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F6FB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D18BAA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CD66DF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7EC54F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E01640">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76A90ECB"/>
    <w:multiLevelType w:val="hybridMultilevel"/>
    <w:tmpl w:val="84AE797C"/>
    <w:numStyleLink w:val="ImportedStyle1"/>
  </w:abstractNum>
  <w:abstractNum w:abstractNumId="32" w15:restartNumberingAfterBreak="0">
    <w:nsid w:val="7741599C"/>
    <w:multiLevelType w:val="hybridMultilevel"/>
    <w:tmpl w:val="180E38DC"/>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33" w15:restartNumberingAfterBreak="0">
    <w:nsid w:val="7B6C2C95"/>
    <w:multiLevelType w:val="hybridMultilevel"/>
    <w:tmpl w:val="1A1AB988"/>
    <w:numStyleLink w:val="ImportedStyle2"/>
  </w:abstractNum>
  <w:abstractNum w:abstractNumId="34" w15:restartNumberingAfterBreak="0">
    <w:nsid w:val="7D795632"/>
    <w:multiLevelType w:val="hybridMultilevel"/>
    <w:tmpl w:val="888AB7E0"/>
    <w:lvl w:ilvl="0" w:tplc="5142C8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12"/>
  </w:num>
  <w:num w:numId="3">
    <w:abstractNumId w:val="9"/>
  </w:num>
  <w:num w:numId="4">
    <w:abstractNumId w:val="11"/>
  </w:num>
  <w:num w:numId="5">
    <w:abstractNumId w:val="4"/>
  </w:num>
  <w:num w:numId="6">
    <w:abstractNumId w:val="21"/>
  </w:num>
  <w:num w:numId="7">
    <w:abstractNumId w:val="29"/>
  </w:num>
  <w:num w:numId="8">
    <w:abstractNumId w:val="20"/>
  </w:num>
  <w:num w:numId="9">
    <w:abstractNumId w:val="16"/>
  </w:num>
  <w:num w:numId="10">
    <w:abstractNumId w:val="2"/>
  </w:num>
  <w:num w:numId="11">
    <w:abstractNumId w:val="5"/>
  </w:num>
  <w:num w:numId="12">
    <w:abstractNumId w:val="32"/>
  </w:num>
  <w:num w:numId="13">
    <w:abstractNumId w:val="22"/>
  </w:num>
  <w:num w:numId="14">
    <w:abstractNumId w:val="31"/>
  </w:num>
  <w:num w:numId="15">
    <w:abstractNumId w:val="30"/>
  </w:num>
  <w:num w:numId="16">
    <w:abstractNumId w:val="33"/>
  </w:num>
  <w:num w:numId="17">
    <w:abstractNumId w:val="6"/>
  </w:num>
  <w:num w:numId="18">
    <w:abstractNumId w:val="28"/>
  </w:num>
  <w:num w:numId="19">
    <w:abstractNumId w:val="34"/>
  </w:num>
  <w:num w:numId="20">
    <w:abstractNumId w:val="15"/>
  </w:num>
  <w:num w:numId="21">
    <w:abstractNumId w:val="18"/>
  </w:num>
  <w:num w:numId="22">
    <w:abstractNumId w:val="25"/>
  </w:num>
  <w:num w:numId="23">
    <w:abstractNumId w:val="23"/>
  </w:num>
  <w:num w:numId="24">
    <w:abstractNumId w:val="14"/>
  </w:num>
  <w:num w:numId="25">
    <w:abstractNumId w:val="19"/>
  </w:num>
  <w:num w:numId="26">
    <w:abstractNumId w:val="10"/>
  </w:num>
  <w:num w:numId="27">
    <w:abstractNumId w:val="0"/>
  </w:num>
  <w:num w:numId="28">
    <w:abstractNumId w:val="24"/>
  </w:num>
  <w:num w:numId="29">
    <w:abstractNumId w:val="1"/>
  </w:num>
  <w:num w:numId="30">
    <w:abstractNumId w:val="3"/>
  </w:num>
  <w:num w:numId="31">
    <w:abstractNumId w:val="8"/>
  </w:num>
  <w:num w:numId="32">
    <w:abstractNumId w:val="17"/>
  </w:num>
  <w:num w:numId="33">
    <w:abstractNumId w:val="27"/>
  </w:num>
  <w:num w:numId="34">
    <w:abstractNumId w:val="13"/>
  </w:num>
  <w:num w:numId="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evenAndOddHeaders/>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DQ0NjI1MzYyN7S0NDZW0lEKTi0uzszPAykwMq4FADReetgtAAAA"/>
  </w:docVars>
  <w:rsids>
    <w:rsidRoot w:val="001D6A1B"/>
    <w:rsid w:val="00000BA8"/>
    <w:rsid w:val="00002CDA"/>
    <w:rsid w:val="0000312F"/>
    <w:rsid w:val="000034D5"/>
    <w:rsid w:val="00003BCD"/>
    <w:rsid w:val="00005A79"/>
    <w:rsid w:val="00005EAF"/>
    <w:rsid w:val="000068B4"/>
    <w:rsid w:val="00007035"/>
    <w:rsid w:val="00010DE6"/>
    <w:rsid w:val="0001212F"/>
    <w:rsid w:val="000170E6"/>
    <w:rsid w:val="00020968"/>
    <w:rsid w:val="00021DBF"/>
    <w:rsid w:val="00022519"/>
    <w:rsid w:val="000225F2"/>
    <w:rsid w:val="00022ACB"/>
    <w:rsid w:val="00023177"/>
    <w:rsid w:val="00023621"/>
    <w:rsid w:val="000239B6"/>
    <w:rsid w:val="00024AA8"/>
    <w:rsid w:val="0002574A"/>
    <w:rsid w:val="000258D7"/>
    <w:rsid w:val="0003002E"/>
    <w:rsid w:val="00030358"/>
    <w:rsid w:val="0003045F"/>
    <w:rsid w:val="0003087D"/>
    <w:rsid w:val="00030BB6"/>
    <w:rsid w:val="00031883"/>
    <w:rsid w:val="000320C2"/>
    <w:rsid w:val="00032136"/>
    <w:rsid w:val="00032D69"/>
    <w:rsid w:val="00032E39"/>
    <w:rsid w:val="000336F6"/>
    <w:rsid w:val="0003475C"/>
    <w:rsid w:val="0003543D"/>
    <w:rsid w:val="00037277"/>
    <w:rsid w:val="0003760C"/>
    <w:rsid w:val="00041B7C"/>
    <w:rsid w:val="00043A3B"/>
    <w:rsid w:val="0004421E"/>
    <w:rsid w:val="000443D5"/>
    <w:rsid w:val="00044A11"/>
    <w:rsid w:val="00045A42"/>
    <w:rsid w:val="00045D79"/>
    <w:rsid w:val="000468FD"/>
    <w:rsid w:val="00056699"/>
    <w:rsid w:val="00057E97"/>
    <w:rsid w:val="000606D4"/>
    <w:rsid w:val="00061379"/>
    <w:rsid w:val="00061623"/>
    <w:rsid w:val="00061D52"/>
    <w:rsid w:val="00062DCA"/>
    <w:rsid w:val="0006581D"/>
    <w:rsid w:val="000665FC"/>
    <w:rsid w:val="00067223"/>
    <w:rsid w:val="0006762B"/>
    <w:rsid w:val="00067AFE"/>
    <w:rsid w:val="00070721"/>
    <w:rsid w:val="000716C4"/>
    <w:rsid w:val="0007336F"/>
    <w:rsid w:val="000735AB"/>
    <w:rsid w:val="00073F49"/>
    <w:rsid w:val="0007440B"/>
    <w:rsid w:val="000752D6"/>
    <w:rsid w:val="000772BB"/>
    <w:rsid w:val="0007787B"/>
    <w:rsid w:val="000800C0"/>
    <w:rsid w:val="00081AAD"/>
    <w:rsid w:val="00082FA0"/>
    <w:rsid w:val="00085000"/>
    <w:rsid w:val="000855A3"/>
    <w:rsid w:val="00086475"/>
    <w:rsid w:val="00090000"/>
    <w:rsid w:val="0009230F"/>
    <w:rsid w:val="00094417"/>
    <w:rsid w:val="0009559F"/>
    <w:rsid w:val="00095DA2"/>
    <w:rsid w:val="00096696"/>
    <w:rsid w:val="000A05E8"/>
    <w:rsid w:val="000A18B0"/>
    <w:rsid w:val="000A32B9"/>
    <w:rsid w:val="000A39A0"/>
    <w:rsid w:val="000A44EE"/>
    <w:rsid w:val="000A52CE"/>
    <w:rsid w:val="000A53C8"/>
    <w:rsid w:val="000A60C9"/>
    <w:rsid w:val="000A797C"/>
    <w:rsid w:val="000B04D5"/>
    <w:rsid w:val="000B292E"/>
    <w:rsid w:val="000B36C7"/>
    <w:rsid w:val="000B3BB7"/>
    <w:rsid w:val="000B52F5"/>
    <w:rsid w:val="000B5EC4"/>
    <w:rsid w:val="000B6406"/>
    <w:rsid w:val="000B69A1"/>
    <w:rsid w:val="000C3D2A"/>
    <w:rsid w:val="000C5267"/>
    <w:rsid w:val="000D0F11"/>
    <w:rsid w:val="000D13A0"/>
    <w:rsid w:val="000D41BD"/>
    <w:rsid w:val="000E0E36"/>
    <w:rsid w:val="000E1AF3"/>
    <w:rsid w:val="000E2938"/>
    <w:rsid w:val="000E38BD"/>
    <w:rsid w:val="000E47A7"/>
    <w:rsid w:val="000E701C"/>
    <w:rsid w:val="000F628C"/>
    <w:rsid w:val="000F765D"/>
    <w:rsid w:val="001007A2"/>
    <w:rsid w:val="00100FD9"/>
    <w:rsid w:val="00104773"/>
    <w:rsid w:val="00105EB7"/>
    <w:rsid w:val="00105F67"/>
    <w:rsid w:val="00106512"/>
    <w:rsid w:val="0010693C"/>
    <w:rsid w:val="00111923"/>
    <w:rsid w:val="00112B32"/>
    <w:rsid w:val="001143BE"/>
    <w:rsid w:val="001147AA"/>
    <w:rsid w:val="00115AED"/>
    <w:rsid w:val="00115C39"/>
    <w:rsid w:val="0011649A"/>
    <w:rsid w:val="00117911"/>
    <w:rsid w:val="001214B5"/>
    <w:rsid w:val="00121E40"/>
    <w:rsid w:val="0012277D"/>
    <w:rsid w:val="00122DCE"/>
    <w:rsid w:val="00123D7B"/>
    <w:rsid w:val="00123F54"/>
    <w:rsid w:val="001246EE"/>
    <w:rsid w:val="00126C63"/>
    <w:rsid w:val="00127B57"/>
    <w:rsid w:val="0013076F"/>
    <w:rsid w:val="0013161E"/>
    <w:rsid w:val="00132B8B"/>
    <w:rsid w:val="00133189"/>
    <w:rsid w:val="001332E5"/>
    <w:rsid w:val="00133F4D"/>
    <w:rsid w:val="0013434E"/>
    <w:rsid w:val="00136C60"/>
    <w:rsid w:val="0013758B"/>
    <w:rsid w:val="00141072"/>
    <w:rsid w:val="00143B75"/>
    <w:rsid w:val="00144D08"/>
    <w:rsid w:val="00144D31"/>
    <w:rsid w:val="00144DF2"/>
    <w:rsid w:val="001453F3"/>
    <w:rsid w:val="00146914"/>
    <w:rsid w:val="00146EDC"/>
    <w:rsid w:val="00150779"/>
    <w:rsid w:val="00153769"/>
    <w:rsid w:val="00154867"/>
    <w:rsid w:val="00155143"/>
    <w:rsid w:val="0016012F"/>
    <w:rsid w:val="001601A4"/>
    <w:rsid w:val="00160780"/>
    <w:rsid w:val="0016173C"/>
    <w:rsid w:val="00161813"/>
    <w:rsid w:val="00161C02"/>
    <w:rsid w:val="00162647"/>
    <w:rsid w:val="0016346D"/>
    <w:rsid w:val="00163729"/>
    <w:rsid w:val="00163D57"/>
    <w:rsid w:val="00165C0E"/>
    <w:rsid w:val="001675F0"/>
    <w:rsid w:val="001701BC"/>
    <w:rsid w:val="00170971"/>
    <w:rsid w:val="00170A75"/>
    <w:rsid w:val="00170F83"/>
    <w:rsid w:val="00171CB7"/>
    <w:rsid w:val="0017285E"/>
    <w:rsid w:val="00173926"/>
    <w:rsid w:val="00174C8C"/>
    <w:rsid w:val="00176251"/>
    <w:rsid w:val="00176E39"/>
    <w:rsid w:val="0017765F"/>
    <w:rsid w:val="00180DB0"/>
    <w:rsid w:val="00181234"/>
    <w:rsid w:val="001819D4"/>
    <w:rsid w:val="001819D5"/>
    <w:rsid w:val="00182105"/>
    <w:rsid w:val="00183B87"/>
    <w:rsid w:val="00185563"/>
    <w:rsid w:val="001862F1"/>
    <w:rsid w:val="0018708C"/>
    <w:rsid w:val="001900D4"/>
    <w:rsid w:val="00190577"/>
    <w:rsid w:val="00191B64"/>
    <w:rsid w:val="0019237D"/>
    <w:rsid w:val="00193441"/>
    <w:rsid w:val="0019720F"/>
    <w:rsid w:val="00197799"/>
    <w:rsid w:val="001A0264"/>
    <w:rsid w:val="001A27C8"/>
    <w:rsid w:val="001A34C4"/>
    <w:rsid w:val="001A3F09"/>
    <w:rsid w:val="001A54D4"/>
    <w:rsid w:val="001A63F5"/>
    <w:rsid w:val="001B002B"/>
    <w:rsid w:val="001B056E"/>
    <w:rsid w:val="001B061E"/>
    <w:rsid w:val="001B08F2"/>
    <w:rsid w:val="001B2F3D"/>
    <w:rsid w:val="001B3936"/>
    <w:rsid w:val="001B4DC7"/>
    <w:rsid w:val="001B50B7"/>
    <w:rsid w:val="001B76E9"/>
    <w:rsid w:val="001C0F5A"/>
    <w:rsid w:val="001C538A"/>
    <w:rsid w:val="001C6522"/>
    <w:rsid w:val="001C7AFE"/>
    <w:rsid w:val="001D0151"/>
    <w:rsid w:val="001D09A3"/>
    <w:rsid w:val="001D21EF"/>
    <w:rsid w:val="001D3C7E"/>
    <w:rsid w:val="001D58C1"/>
    <w:rsid w:val="001D69DC"/>
    <w:rsid w:val="001D6A1B"/>
    <w:rsid w:val="001D747C"/>
    <w:rsid w:val="001E04C3"/>
    <w:rsid w:val="001E0726"/>
    <w:rsid w:val="001E0992"/>
    <w:rsid w:val="001E2234"/>
    <w:rsid w:val="001E3F79"/>
    <w:rsid w:val="001E5812"/>
    <w:rsid w:val="001E7E9F"/>
    <w:rsid w:val="001F045D"/>
    <w:rsid w:val="001F0C83"/>
    <w:rsid w:val="001F139F"/>
    <w:rsid w:val="001F2E5A"/>
    <w:rsid w:val="001F33EE"/>
    <w:rsid w:val="001F3EE1"/>
    <w:rsid w:val="001F5328"/>
    <w:rsid w:val="001F565F"/>
    <w:rsid w:val="001F6B34"/>
    <w:rsid w:val="00200124"/>
    <w:rsid w:val="002008A5"/>
    <w:rsid w:val="00202157"/>
    <w:rsid w:val="00206216"/>
    <w:rsid w:val="00206D8C"/>
    <w:rsid w:val="00206D9C"/>
    <w:rsid w:val="00211035"/>
    <w:rsid w:val="00216588"/>
    <w:rsid w:val="00216FA0"/>
    <w:rsid w:val="00217C40"/>
    <w:rsid w:val="00217ECA"/>
    <w:rsid w:val="002232C5"/>
    <w:rsid w:val="002239B2"/>
    <w:rsid w:val="002246A1"/>
    <w:rsid w:val="00225677"/>
    <w:rsid w:val="00226F40"/>
    <w:rsid w:val="002309C0"/>
    <w:rsid w:val="00235DDD"/>
    <w:rsid w:val="00236651"/>
    <w:rsid w:val="002368C9"/>
    <w:rsid w:val="00242B65"/>
    <w:rsid w:val="0024312D"/>
    <w:rsid w:val="00244669"/>
    <w:rsid w:val="00244BF5"/>
    <w:rsid w:val="00245F1E"/>
    <w:rsid w:val="0024638F"/>
    <w:rsid w:val="002470C2"/>
    <w:rsid w:val="0024756B"/>
    <w:rsid w:val="002501F8"/>
    <w:rsid w:val="002531C7"/>
    <w:rsid w:val="00253DF7"/>
    <w:rsid w:val="00254A53"/>
    <w:rsid w:val="00255C32"/>
    <w:rsid w:val="0025778E"/>
    <w:rsid w:val="00260E22"/>
    <w:rsid w:val="00261268"/>
    <w:rsid w:val="002613C7"/>
    <w:rsid w:val="002615F3"/>
    <w:rsid w:val="002636DD"/>
    <w:rsid w:val="00265026"/>
    <w:rsid w:val="00265E4E"/>
    <w:rsid w:val="00266210"/>
    <w:rsid w:val="00266529"/>
    <w:rsid w:val="00270642"/>
    <w:rsid w:val="00271006"/>
    <w:rsid w:val="00273E41"/>
    <w:rsid w:val="00276206"/>
    <w:rsid w:val="002762CB"/>
    <w:rsid w:val="00276307"/>
    <w:rsid w:val="002767DF"/>
    <w:rsid w:val="00277AC9"/>
    <w:rsid w:val="00277C6A"/>
    <w:rsid w:val="002819D7"/>
    <w:rsid w:val="00281A51"/>
    <w:rsid w:val="00283DAD"/>
    <w:rsid w:val="00283E14"/>
    <w:rsid w:val="0028431D"/>
    <w:rsid w:val="00284C74"/>
    <w:rsid w:val="00285B80"/>
    <w:rsid w:val="00285FC0"/>
    <w:rsid w:val="00286FCF"/>
    <w:rsid w:val="002875F2"/>
    <w:rsid w:val="00287ED2"/>
    <w:rsid w:val="00291785"/>
    <w:rsid w:val="0029396B"/>
    <w:rsid w:val="00294788"/>
    <w:rsid w:val="00294BBB"/>
    <w:rsid w:val="00294BC3"/>
    <w:rsid w:val="00295613"/>
    <w:rsid w:val="002A0594"/>
    <w:rsid w:val="002A1DA5"/>
    <w:rsid w:val="002A3CEC"/>
    <w:rsid w:val="002A3D02"/>
    <w:rsid w:val="002B0445"/>
    <w:rsid w:val="002B0C57"/>
    <w:rsid w:val="002B1565"/>
    <w:rsid w:val="002B48BD"/>
    <w:rsid w:val="002B5B0C"/>
    <w:rsid w:val="002B74E9"/>
    <w:rsid w:val="002B7662"/>
    <w:rsid w:val="002B7762"/>
    <w:rsid w:val="002C0E3F"/>
    <w:rsid w:val="002C0F48"/>
    <w:rsid w:val="002C2598"/>
    <w:rsid w:val="002C3003"/>
    <w:rsid w:val="002C32AD"/>
    <w:rsid w:val="002C3B27"/>
    <w:rsid w:val="002C61B2"/>
    <w:rsid w:val="002C717F"/>
    <w:rsid w:val="002C78C4"/>
    <w:rsid w:val="002D1DA7"/>
    <w:rsid w:val="002D278E"/>
    <w:rsid w:val="002D3CEC"/>
    <w:rsid w:val="002D493D"/>
    <w:rsid w:val="002D5118"/>
    <w:rsid w:val="002D5D3F"/>
    <w:rsid w:val="002D79CA"/>
    <w:rsid w:val="002E1700"/>
    <w:rsid w:val="002E2CC3"/>
    <w:rsid w:val="002E2E6B"/>
    <w:rsid w:val="002E3802"/>
    <w:rsid w:val="002E4627"/>
    <w:rsid w:val="002E48B1"/>
    <w:rsid w:val="002E4B37"/>
    <w:rsid w:val="002E6B3C"/>
    <w:rsid w:val="002E6D53"/>
    <w:rsid w:val="002E6D74"/>
    <w:rsid w:val="002E742B"/>
    <w:rsid w:val="002F0635"/>
    <w:rsid w:val="002F10B2"/>
    <w:rsid w:val="002F27C2"/>
    <w:rsid w:val="002F2AE4"/>
    <w:rsid w:val="002F2C76"/>
    <w:rsid w:val="002F5FE0"/>
    <w:rsid w:val="002F63B6"/>
    <w:rsid w:val="002F64E2"/>
    <w:rsid w:val="002F7234"/>
    <w:rsid w:val="003001B1"/>
    <w:rsid w:val="00300CDB"/>
    <w:rsid w:val="003020C8"/>
    <w:rsid w:val="00302AD4"/>
    <w:rsid w:val="0030372A"/>
    <w:rsid w:val="003053B9"/>
    <w:rsid w:val="00305C68"/>
    <w:rsid w:val="00307D3C"/>
    <w:rsid w:val="00310D5D"/>
    <w:rsid w:val="00313377"/>
    <w:rsid w:val="003135B7"/>
    <w:rsid w:val="0032012E"/>
    <w:rsid w:val="003204D4"/>
    <w:rsid w:val="003205E8"/>
    <w:rsid w:val="003208F5"/>
    <w:rsid w:val="0032116F"/>
    <w:rsid w:val="0032153C"/>
    <w:rsid w:val="00321997"/>
    <w:rsid w:val="00321D37"/>
    <w:rsid w:val="0032221A"/>
    <w:rsid w:val="00322BBE"/>
    <w:rsid w:val="00322EE2"/>
    <w:rsid w:val="003264D6"/>
    <w:rsid w:val="00326CEF"/>
    <w:rsid w:val="003270DF"/>
    <w:rsid w:val="00331543"/>
    <w:rsid w:val="003328A7"/>
    <w:rsid w:val="00332E6D"/>
    <w:rsid w:val="0033363E"/>
    <w:rsid w:val="00333726"/>
    <w:rsid w:val="0033469D"/>
    <w:rsid w:val="00336245"/>
    <w:rsid w:val="00336638"/>
    <w:rsid w:val="0033799D"/>
    <w:rsid w:val="00337E9A"/>
    <w:rsid w:val="00340F7A"/>
    <w:rsid w:val="00344FCC"/>
    <w:rsid w:val="003457C8"/>
    <w:rsid w:val="00345A92"/>
    <w:rsid w:val="00345B99"/>
    <w:rsid w:val="00345D99"/>
    <w:rsid w:val="00347384"/>
    <w:rsid w:val="003507E1"/>
    <w:rsid w:val="0035106C"/>
    <w:rsid w:val="003522EA"/>
    <w:rsid w:val="00352C6A"/>
    <w:rsid w:val="00353C0D"/>
    <w:rsid w:val="00355393"/>
    <w:rsid w:val="0035737A"/>
    <w:rsid w:val="00360877"/>
    <w:rsid w:val="0036278A"/>
    <w:rsid w:val="00362ACA"/>
    <w:rsid w:val="0036387E"/>
    <w:rsid w:val="00364351"/>
    <w:rsid w:val="003707B5"/>
    <w:rsid w:val="0037082A"/>
    <w:rsid w:val="00371A76"/>
    <w:rsid w:val="00372AFF"/>
    <w:rsid w:val="00372D71"/>
    <w:rsid w:val="0037345E"/>
    <w:rsid w:val="00375941"/>
    <w:rsid w:val="0037635F"/>
    <w:rsid w:val="00376E2F"/>
    <w:rsid w:val="00377145"/>
    <w:rsid w:val="003779B0"/>
    <w:rsid w:val="003869A2"/>
    <w:rsid w:val="00387104"/>
    <w:rsid w:val="00387573"/>
    <w:rsid w:val="003916ED"/>
    <w:rsid w:val="003917B4"/>
    <w:rsid w:val="00394417"/>
    <w:rsid w:val="00394717"/>
    <w:rsid w:val="003959BE"/>
    <w:rsid w:val="0039651F"/>
    <w:rsid w:val="003968D2"/>
    <w:rsid w:val="00396AD8"/>
    <w:rsid w:val="003A31E9"/>
    <w:rsid w:val="003A48DA"/>
    <w:rsid w:val="003A49F8"/>
    <w:rsid w:val="003A4B05"/>
    <w:rsid w:val="003A6229"/>
    <w:rsid w:val="003A6A75"/>
    <w:rsid w:val="003A7C63"/>
    <w:rsid w:val="003B2587"/>
    <w:rsid w:val="003B2963"/>
    <w:rsid w:val="003B2BF6"/>
    <w:rsid w:val="003B3D54"/>
    <w:rsid w:val="003B4D62"/>
    <w:rsid w:val="003B53B5"/>
    <w:rsid w:val="003B7828"/>
    <w:rsid w:val="003C245C"/>
    <w:rsid w:val="003C24F1"/>
    <w:rsid w:val="003C29C5"/>
    <w:rsid w:val="003C3585"/>
    <w:rsid w:val="003C391D"/>
    <w:rsid w:val="003C4B5D"/>
    <w:rsid w:val="003C5AAE"/>
    <w:rsid w:val="003C6E3E"/>
    <w:rsid w:val="003C7ACC"/>
    <w:rsid w:val="003D1EC5"/>
    <w:rsid w:val="003D265B"/>
    <w:rsid w:val="003D2690"/>
    <w:rsid w:val="003D3449"/>
    <w:rsid w:val="003D43CC"/>
    <w:rsid w:val="003D5804"/>
    <w:rsid w:val="003D7B19"/>
    <w:rsid w:val="003E14B8"/>
    <w:rsid w:val="003E2F47"/>
    <w:rsid w:val="003E3B78"/>
    <w:rsid w:val="003E423F"/>
    <w:rsid w:val="003E5270"/>
    <w:rsid w:val="003E53C2"/>
    <w:rsid w:val="003E5FD1"/>
    <w:rsid w:val="003E63DB"/>
    <w:rsid w:val="003E6421"/>
    <w:rsid w:val="003E67AA"/>
    <w:rsid w:val="003E7920"/>
    <w:rsid w:val="003F059F"/>
    <w:rsid w:val="003F0B7B"/>
    <w:rsid w:val="003F0E3E"/>
    <w:rsid w:val="003F1B9C"/>
    <w:rsid w:val="003F20E1"/>
    <w:rsid w:val="003F43A3"/>
    <w:rsid w:val="003F4976"/>
    <w:rsid w:val="003F5BE5"/>
    <w:rsid w:val="003F7DFE"/>
    <w:rsid w:val="003F7EF1"/>
    <w:rsid w:val="00400BA9"/>
    <w:rsid w:val="00402318"/>
    <w:rsid w:val="0040343F"/>
    <w:rsid w:val="00403954"/>
    <w:rsid w:val="004059F7"/>
    <w:rsid w:val="00405D23"/>
    <w:rsid w:val="00406FEE"/>
    <w:rsid w:val="00411EAA"/>
    <w:rsid w:val="00412E15"/>
    <w:rsid w:val="00413606"/>
    <w:rsid w:val="00416424"/>
    <w:rsid w:val="0042383B"/>
    <w:rsid w:val="00425748"/>
    <w:rsid w:val="004259B1"/>
    <w:rsid w:val="0042651D"/>
    <w:rsid w:val="0042688B"/>
    <w:rsid w:val="00427B1F"/>
    <w:rsid w:val="00430CE4"/>
    <w:rsid w:val="00430D34"/>
    <w:rsid w:val="004338C3"/>
    <w:rsid w:val="00434087"/>
    <w:rsid w:val="004341A9"/>
    <w:rsid w:val="00434DF3"/>
    <w:rsid w:val="00435AF1"/>
    <w:rsid w:val="00440DAF"/>
    <w:rsid w:val="00443487"/>
    <w:rsid w:val="00443860"/>
    <w:rsid w:val="00443FA0"/>
    <w:rsid w:val="004463A2"/>
    <w:rsid w:val="004468E3"/>
    <w:rsid w:val="004507E5"/>
    <w:rsid w:val="00450F8E"/>
    <w:rsid w:val="0045180E"/>
    <w:rsid w:val="00451D66"/>
    <w:rsid w:val="004530EC"/>
    <w:rsid w:val="004531E0"/>
    <w:rsid w:val="00453371"/>
    <w:rsid w:val="00453857"/>
    <w:rsid w:val="0045559C"/>
    <w:rsid w:val="00455686"/>
    <w:rsid w:val="004558C2"/>
    <w:rsid w:val="00460E5D"/>
    <w:rsid w:val="0046113A"/>
    <w:rsid w:val="00462133"/>
    <w:rsid w:val="00462EAC"/>
    <w:rsid w:val="00462ECD"/>
    <w:rsid w:val="00463102"/>
    <w:rsid w:val="0046467F"/>
    <w:rsid w:val="00465460"/>
    <w:rsid w:val="004659B6"/>
    <w:rsid w:val="00466718"/>
    <w:rsid w:val="00466B24"/>
    <w:rsid w:val="00467C3B"/>
    <w:rsid w:val="00470460"/>
    <w:rsid w:val="00470FE1"/>
    <w:rsid w:val="00471187"/>
    <w:rsid w:val="00471478"/>
    <w:rsid w:val="004718B0"/>
    <w:rsid w:val="00472216"/>
    <w:rsid w:val="00472D80"/>
    <w:rsid w:val="00473556"/>
    <w:rsid w:val="00474504"/>
    <w:rsid w:val="00474AD1"/>
    <w:rsid w:val="00474B7E"/>
    <w:rsid w:val="00476292"/>
    <w:rsid w:val="0047726A"/>
    <w:rsid w:val="004776A7"/>
    <w:rsid w:val="004800E4"/>
    <w:rsid w:val="00484020"/>
    <w:rsid w:val="0048565A"/>
    <w:rsid w:val="0048600B"/>
    <w:rsid w:val="0048647D"/>
    <w:rsid w:val="004874FD"/>
    <w:rsid w:val="00491131"/>
    <w:rsid w:val="004911E1"/>
    <w:rsid w:val="004924B0"/>
    <w:rsid w:val="00494D7E"/>
    <w:rsid w:val="004956AB"/>
    <w:rsid w:val="004960A4"/>
    <w:rsid w:val="00496688"/>
    <w:rsid w:val="00497503"/>
    <w:rsid w:val="004A08DE"/>
    <w:rsid w:val="004A0E62"/>
    <w:rsid w:val="004A2244"/>
    <w:rsid w:val="004A5047"/>
    <w:rsid w:val="004A7449"/>
    <w:rsid w:val="004B0359"/>
    <w:rsid w:val="004B09AF"/>
    <w:rsid w:val="004B0B49"/>
    <w:rsid w:val="004B24D9"/>
    <w:rsid w:val="004B282F"/>
    <w:rsid w:val="004B2867"/>
    <w:rsid w:val="004B39A2"/>
    <w:rsid w:val="004B3A80"/>
    <w:rsid w:val="004B72E4"/>
    <w:rsid w:val="004C1643"/>
    <w:rsid w:val="004C217A"/>
    <w:rsid w:val="004C2B5B"/>
    <w:rsid w:val="004C2F5E"/>
    <w:rsid w:val="004C3820"/>
    <w:rsid w:val="004C3F52"/>
    <w:rsid w:val="004C5047"/>
    <w:rsid w:val="004C5D22"/>
    <w:rsid w:val="004C62E5"/>
    <w:rsid w:val="004D2114"/>
    <w:rsid w:val="004D37F5"/>
    <w:rsid w:val="004D4A77"/>
    <w:rsid w:val="004D536F"/>
    <w:rsid w:val="004D6A05"/>
    <w:rsid w:val="004D7638"/>
    <w:rsid w:val="004D7D5C"/>
    <w:rsid w:val="004E0838"/>
    <w:rsid w:val="004E136C"/>
    <w:rsid w:val="004E586C"/>
    <w:rsid w:val="004E605D"/>
    <w:rsid w:val="004E6CD8"/>
    <w:rsid w:val="004E7A54"/>
    <w:rsid w:val="004F0329"/>
    <w:rsid w:val="004F0580"/>
    <w:rsid w:val="004F419C"/>
    <w:rsid w:val="004F4B03"/>
    <w:rsid w:val="004F5CE0"/>
    <w:rsid w:val="004F6AB2"/>
    <w:rsid w:val="004F7249"/>
    <w:rsid w:val="004F74D8"/>
    <w:rsid w:val="00501372"/>
    <w:rsid w:val="00501C7A"/>
    <w:rsid w:val="00502688"/>
    <w:rsid w:val="0050483D"/>
    <w:rsid w:val="00504E9E"/>
    <w:rsid w:val="00504F79"/>
    <w:rsid w:val="00505F30"/>
    <w:rsid w:val="00505F83"/>
    <w:rsid w:val="00510DF9"/>
    <w:rsid w:val="00513513"/>
    <w:rsid w:val="00516C8A"/>
    <w:rsid w:val="00516D20"/>
    <w:rsid w:val="00516F1D"/>
    <w:rsid w:val="005174D5"/>
    <w:rsid w:val="00517587"/>
    <w:rsid w:val="005201EA"/>
    <w:rsid w:val="0052063D"/>
    <w:rsid w:val="00520CC5"/>
    <w:rsid w:val="005213D4"/>
    <w:rsid w:val="00522D76"/>
    <w:rsid w:val="00525F0A"/>
    <w:rsid w:val="00526ADB"/>
    <w:rsid w:val="00526B0D"/>
    <w:rsid w:val="00531025"/>
    <w:rsid w:val="00531F0D"/>
    <w:rsid w:val="005333EF"/>
    <w:rsid w:val="005338E9"/>
    <w:rsid w:val="00534F1B"/>
    <w:rsid w:val="00535EDC"/>
    <w:rsid w:val="00536A8F"/>
    <w:rsid w:val="005377F9"/>
    <w:rsid w:val="005377FE"/>
    <w:rsid w:val="0054060D"/>
    <w:rsid w:val="005407CC"/>
    <w:rsid w:val="00542C66"/>
    <w:rsid w:val="00542DBD"/>
    <w:rsid w:val="00546388"/>
    <w:rsid w:val="00546417"/>
    <w:rsid w:val="00547219"/>
    <w:rsid w:val="00547B3B"/>
    <w:rsid w:val="00550404"/>
    <w:rsid w:val="005507E6"/>
    <w:rsid w:val="005514DA"/>
    <w:rsid w:val="00551E4E"/>
    <w:rsid w:val="00552BA7"/>
    <w:rsid w:val="00553096"/>
    <w:rsid w:val="00553936"/>
    <w:rsid w:val="005547EA"/>
    <w:rsid w:val="00554AD7"/>
    <w:rsid w:val="005562B4"/>
    <w:rsid w:val="0055687C"/>
    <w:rsid w:val="00556E1E"/>
    <w:rsid w:val="0055706B"/>
    <w:rsid w:val="00560430"/>
    <w:rsid w:val="005622EF"/>
    <w:rsid w:val="005626C7"/>
    <w:rsid w:val="00562C27"/>
    <w:rsid w:val="00564108"/>
    <w:rsid w:val="005645EF"/>
    <w:rsid w:val="0056477D"/>
    <w:rsid w:val="00564F82"/>
    <w:rsid w:val="00565277"/>
    <w:rsid w:val="005669B5"/>
    <w:rsid w:val="00567B25"/>
    <w:rsid w:val="00570B7A"/>
    <w:rsid w:val="00570F0E"/>
    <w:rsid w:val="0057157C"/>
    <w:rsid w:val="00571F3A"/>
    <w:rsid w:val="00572183"/>
    <w:rsid w:val="005732F4"/>
    <w:rsid w:val="005746D4"/>
    <w:rsid w:val="00574BEA"/>
    <w:rsid w:val="00576E2C"/>
    <w:rsid w:val="005807A7"/>
    <w:rsid w:val="00581C23"/>
    <w:rsid w:val="00581D87"/>
    <w:rsid w:val="00585CB5"/>
    <w:rsid w:val="00586694"/>
    <w:rsid w:val="00586D05"/>
    <w:rsid w:val="0058762C"/>
    <w:rsid w:val="00587BAD"/>
    <w:rsid w:val="00587EFA"/>
    <w:rsid w:val="00590489"/>
    <w:rsid w:val="00590597"/>
    <w:rsid w:val="005909AA"/>
    <w:rsid w:val="00591551"/>
    <w:rsid w:val="005915D3"/>
    <w:rsid w:val="005918FE"/>
    <w:rsid w:val="0059350B"/>
    <w:rsid w:val="005938E1"/>
    <w:rsid w:val="005938EA"/>
    <w:rsid w:val="0059440A"/>
    <w:rsid w:val="00594C7D"/>
    <w:rsid w:val="00595B0A"/>
    <w:rsid w:val="0059756D"/>
    <w:rsid w:val="005A086F"/>
    <w:rsid w:val="005A411A"/>
    <w:rsid w:val="005A5852"/>
    <w:rsid w:val="005B2705"/>
    <w:rsid w:val="005B661F"/>
    <w:rsid w:val="005B7250"/>
    <w:rsid w:val="005C0182"/>
    <w:rsid w:val="005C3D48"/>
    <w:rsid w:val="005C4E4F"/>
    <w:rsid w:val="005C73CB"/>
    <w:rsid w:val="005D03CB"/>
    <w:rsid w:val="005D0E09"/>
    <w:rsid w:val="005D107D"/>
    <w:rsid w:val="005D14B6"/>
    <w:rsid w:val="005D3552"/>
    <w:rsid w:val="005D3BB6"/>
    <w:rsid w:val="005D3FFC"/>
    <w:rsid w:val="005D4AC0"/>
    <w:rsid w:val="005D6A96"/>
    <w:rsid w:val="005D6BEE"/>
    <w:rsid w:val="005D6E20"/>
    <w:rsid w:val="005D7984"/>
    <w:rsid w:val="005E1593"/>
    <w:rsid w:val="005E23DF"/>
    <w:rsid w:val="005E3B75"/>
    <w:rsid w:val="005F0D86"/>
    <w:rsid w:val="005F10D4"/>
    <w:rsid w:val="005F1F70"/>
    <w:rsid w:val="005F2D5D"/>
    <w:rsid w:val="005F2E5E"/>
    <w:rsid w:val="005F313A"/>
    <w:rsid w:val="005F3901"/>
    <w:rsid w:val="005F395C"/>
    <w:rsid w:val="005F3AA2"/>
    <w:rsid w:val="005F47CA"/>
    <w:rsid w:val="005F66B5"/>
    <w:rsid w:val="005F6A53"/>
    <w:rsid w:val="005F73B6"/>
    <w:rsid w:val="005F77C5"/>
    <w:rsid w:val="00600F46"/>
    <w:rsid w:val="00601B55"/>
    <w:rsid w:val="00601D41"/>
    <w:rsid w:val="006033AC"/>
    <w:rsid w:val="00603E0A"/>
    <w:rsid w:val="00604784"/>
    <w:rsid w:val="0060545A"/>
    <w:rsid w:val="00605DCE"/>
    <w:rsid w:val="00606F98"/>
    <w:rsid w:val="00607B7D"/>
    <w:rsid w:val="00610EFB"/>
    <w:rsid w:val="00611A6D"/>
    <w:rsid w:val="00611EA3"/>
    <w:rsid w:val="00613123"/>
    <w:rsid w:val="006138C5"/>
    <w:rsid w:val="00614867"/>
    <w:rsid w:val="00614D36"/>
    <w:rsid w:val="00617425"/>
    <w:rsid w:val="00617BB8"/>
    <w:rsid w:val="00622DC5"/>
    <w:rsid w:val="00624184"/>
    <w:rsid w:val="006249F5"/>
    <w:rsid w:val="00625F41"/>
    <w:rsid w:val="0062692B"/>
    <w:rsid w:val="00626F4B"/>
    <w:rsid w:val="0062761E"/>
    <w:rsid w:val="0062783C"/>
    <w:rsid w:val="00627A4E"/>
    <w:rsid w:val="00630329"/>
    <w:rsid w:val="00630718"/>
    <w:rsid w:val="00630756"/>
    <w:rsid w:val="00632555"/>
    <w:rsid w:val="006336D0"/>
    <w:rsid w:val="00634875"/>
    <w:rsid w:val="00635AC9"/>
    <w:rsid w:val="0063676B"/>
    <w:rsid w:val="00637E35"/>
    <w:rsid w:val="00637FFD"/>
    <w:rsid w:val="0064090C"/>
    <w:rsid w:val="00641AD1"/>
    <w:rsid w:val="00642CAF"/>
    <w:rsid w:val="00643300"/>
    <w:rsid w:val="006446ED"/>
    <w:rsid w:val="00644848"/>
    <w:rsid w:val="006475BD"/>
    <w:rsid w:val="0065121F"/>
    <w:rsid w:val="006513EC"/>
    <w:rsid w:val="0065657F"/>
    <w:rsid w:val="00656BDA"/>
    <w:rsid w:val="0066034C"/>
    <w:rsid w:val="00662C27"/>
    <w:rsid w:val="00665F54"/>
    <w:rsid w:val="006666BD"/>
    <w:rsid w:val="006666E1"/>
    <w:rsid w:val="006668EB"/>
    <w:rsid w:val="00666B65"/>
    <w:rsid w:val="00667403"/>
    <w:rsid w:val="0067117A"/>
    <w:rsid w:val="0067270B"/>
    <w:rsid w:val="00676435"/>
    <w:rsid w:val="00676D8A"/>
    <w:rsid w:val="00676F2E"/>
    <w:rsid w:val="00681997"/>
    <w:rsid w:val="00682752"/>
    <w:rsid w:val="00682DB0"/>
    <w:rsid w:val="006836AB"/>
    <w:rsid w:val="006843B3"/>
    <w:rsid w:val="006862C9"/>
    <w:rsid w:val="00686832"/>
    <w:rsid w:val="00690846"/>
    <w:rsid w:val="00696046"/>
    <w:rsid w:val="006960DA"/>
    <w:rsid w:val="006A1FE2"/>
    <w:rsid w:val="006A28C4"/>
    <w:rsid w:val="006A29AB"/>
    <w:rsid w:val="006A2EB0"/>
    <w:rsid w:val="006A3AAD"/>
    <w:rsid w:val="006A437E"/>
    <w:rsid w:val="006A4A99"/>
    <w:rsid w:val="006A7BD7"/>
    <w:rsid w:val="006B1A68"/>
    <w:rsid w:val="006B2663"/>
    <w:rsid w:val="006B36FB"/>
    <w:rsid w:val="006B3845"/>
    <w:rsid w:val="006B4D5B"/>
    <w:rsid w:val="006B7AF4"/>
    <w:rsid w:val="006C0FA7"/>
    <w:rsid w:val="006C1663"/>
    <w:rsid w:val="006C301F"/>
    <w:rsid w:val="006C32F9"/>
    <w:rsid w:val="006C5704"/>
    <w:rsid w:val="006C6E33"/>
    <w:rsid w:val="006D01F4"/>
    <w:rsid w:val="006D0435"/>
    <w:rsid w:val="006D10D7"/>
    <w:rsid w:val="006D121F"/>
    <w:rsid w:val="006D3580"/>
    <w:rsid w:val="006D3DB1"/>
    <w:rsid w:val="006D44C1"/>
    <w:rsid w:val="006D4ADC"/>
    <w:rsid w:val="006D5C3F"/>
    <w:rsid w:val="006D6396"/>
    <w:rsid w:val="006E2F5E"/>
    <w:rsid w:val="006E32C5"/>
    <w:rsid w:val="006E4EAA"/>
    <w:rsid w:val="006E5013"/>
    <w:rsid w:val="006E65E6"/>
    <w:rsid w:val="006E6CA2"/>
    <w:rsid w:val="006F290D"/>
    <w:rsid w:val="006F487F"/>
    <w:rsid w:val="00700812"/>
    <w:rsid w:val="00700863"/>
    <w:rsid w:val="00701529"/>
    <w:rsid w:val="00703059"/>
    <w:rsid w:val="00703CD9"/>
    <w:rsid w:val="00704027"/>
    <w:rsid w:val="00704D3F"/>
    <w:rsid w:val="00704F4A"/>
    <w:rsid w:val="00705458"/>
    <w:rsid w:val="00706044"/>
    <w:rsid w:val="00707BD7"/>
    <w:rsid w:val="00710CCA"/>
    <w:rsid w:val="00711566"/>
    <w:rsid w:val="00713965"/>
    <w:rsid w:val="00713B90"/>
    <w:rsid w:val="0071504D"/>
    <w:rsid w:val="007204B4"/>
    <w:rsid w:val="00720F66"/>
    <w:rsid w:val="00721869"/>
    <w:rsid w:val="00721F49"/>
    <w:rsid w:val="00721F4D"/>
    <w:rsid w:val="00721FC4"/>
    <w:rsid w:val="007230E2"/>
    <w:rsid w:val="00723624"/>
    <w:rsid w:val="00724B87"/>
    <w:rsid w:val="007251FE"/>
    <w:rsid w:val="00726E69"/>
    <w:rsid w:val="00732062"/>
    <w:rsid w:val="007328F3"/>
    <w:rsid w:val="00733A4F"/>
    <w:rsid w:val="00735E49"/>
    <w:rsid w:val="0074064A"/>
    <w:rsid w:val="00743E04"/>
    <w:rsid w:val="00744449"/>
    <w:rsid w:val="00746C5F"/>
    <w:rsid w:val="0075189F"/>
    <w:rsid w:val="00752EE9"/>
    <w:rsid w:val="00754E77"/>
    <w:rsid w:val="0076056F"/>
    <w:rsid w:val="0076071B"/>
    <w:rsid w:val="0076442B"/>
    <w:rsid w:val="00765EE1"/>
    <w:rsid w:val="007661BE"/>
    <w:rsid w:val="00767BCE"/>
    <w:rsid w:val="007716C4"/>
    <w:rsid w:val="00772FA1"/>
    <w:rsid w:val="00773566"/>
    <w:rsid w:val="00773B2C"/>
    <w:rsid w:val="00775A74"/>
    <w:rsid w:val="00775D66"/>
    <w:rsid w:val="007776B1"/>
    <w:rsid w:val="00777E29"/>
    <w:rsid w:val="00780090"/>
    <w:rsid w:val="00780CEC"/>
    <w:rsid w:val="0078192E"/>
    <w:rsid w:val="0078417B"/>
    <w:rsid w:val="00785526"/>
    <w:rsid w:val="00785EE4"/>
    <w:rsid w:val="007867EE"/>
    <w:rsid w:val="00786E9B"/>
    <w:rsid w:val="00790B85"/>
    <w:rsid w:val="00791084"/>
    <w:rsid w:val="007914FC"/>
    <w:rsid w:val="007932DC"/>
    <w:rsid w:val="00793999"/>
    <w:rsid w:val="00793B8B"/>
    <w:rsid w:val="00794A9B"/>
    <w:rsid w:val="00794BA6"/>
    <w:rsid w:val="0079565A"/>
    <w:rsid w:val="00796E60"/>
    <w:rsid w:val="007972F1"/>
    <w:rsid w:val="007A05B6"/>
    <w:rsid w:val="007A2275"/>
    <w:rsid w:val="007A389C"/>
    <w:rsid w:val="007A595B"/>
    <w:rsid w:val="007A7783"/>
    <w:rsid w:val="007B254E"/>
    <w:rsid w:val="007B2D8C"/>
    <w:rsid w:val="007B642D"/>
    <w:rsid w:val="007B75A8"/>
    <w:rsid w:val="007C0C85"/>
    <w:rsid w:val="007C4202"/>
    <w:rsid w:val="007C42A4"/>
    <w:rsid w:val="007C5FED"/>
    <w:rsid w:val="007C63E8"/>
    <w:rsid w:val="007C7979"/>
    <w:rsid w:val="007D14DB"/>
    <w:rsid w:val="007D1734"/>
    <w:rsid w:val="007D24AE"/>
    <w:rsid w:val="007D3886"/>
    <w:rsid w:val="007D41EB"/>
    <w:rsid w:val="007D4F78"/>
    <w:rsid w:val="007D57C8"/>
    <w:rsid w:val="007D5AA4"/>
    <w:rsid w:val="007D6200"/>
    <w:rsid w:val="007D630F"/>
    <w:rsid w:val="007D65DE"/>
    <w:rsid w:val="007E0D4F"/>
    <w:rsid w:val="007E194C"/>
    <w:rsid w:val="007E2EB8"/>
    <w:rsid w:val="007E3C2F"/>
    <w:rsid w:val="007E44C6"/>
    <w:rsid w:val="007E474D"/>
    <w:rsid w:val="007E48FD"/>
    <w:rsid w:val="007E4976"/>
    <w:rsid w:val="007E4B38"/>
    <w:rsid w:val="007E63A1"/>
    <w:rsid w:val="007E6A9C"/>
    <w:rsid w:val="007E7666"/>
    <w:rsid w:val="007F09F7"/>
    <w:rsid w:val="007F107E"/>
    <w:rsid w:val="007F1A0A"/>
    <w:rsid w:val="007F2054"/>
    <w:rsid w:val="007F3643"/>
    <w:rsid w:val="007F399F"/>
    <w:rsid w:val="007F3C20"/>
    <w:rsid w:val="007F41A6"/>
    <w:rsid w:val="007F49C9"/>
    <w:rsid w:val="007F4A5C"/>
    <w:rsid w:val="007F62E3"/>
    <w:rsid w:val="007F63E4"/>
    <w:rsid w:val="00800283"/>
    <w:rsid w:val="008027FA"/>
    <w:rsid w:val="008032C7"/>
    <w:rsid w:val="00803EF0"/>
    <w:rsid w:val="00804F19"/>
    <w:rsid w:val="0080570E"/>
    <w:rsid w:val="00805717"/>
    <w:rsid w:val="00806AF4"/>
    <w:rsid w:val="00811103"/>
    <w:rsid w:val="0081126E"/>
    <w:rsid w:val="00812BCF"/>
    <w:rsid w:val="00814833"/>
    <w:rsid w:val="008151D8"/>
    <w:rsid w:val="0081592B"/>
    <w:rsid w:val="008159B7"/>
    <w:rsid w:val="00817299"/>
    <w:rsid w:val="00817580"/>
    <w:rsid w:val="0081768B"/>
    <w:rsid w:val="0081786A"/>
    <w:rsid w:val="00821CCA"/>
    <w:rsid w:val="008304B9"/>
    <w:rsid w:val="008319B6"/>
    <w:rsid w:val="008344B2"/>
    <w:rsid w:val="008348D2"/>
    <w:rsid w:val="00834DE2"/>
    <w:rsid w:val="00836550"/>
    <w:rsid w:val="008365F6"/>
    <w:rsid w:val="00836A55"/>
    <w:rsid w:val="008379CD"/>
    <w:rsid w:val="00840647"/>
    <w:rsid w:val="0084131C"/>
    <w:rsid w:val="0084215D"/>
    <w:rsid w:val="008426AF"/>
    <w:rsid w:val="00845A75"/>
    <w:rsid w:val="00845D64"/>
    <w:rsid w:val="008471B3"/>
    <w:rsid w:val="00847743"/>
    <w:rsid w:val="008478AC"/>
    <w:rsid w:val="008502AB"/>
    <w:rsid w:val="00850C92"/>
    <w:rsid w:val="00851278"/>
    <w:rsid w:val="00852802"/>
    <w:rsid w:val="00853BC3"/>
    <w:rsid w:val="008553FA"/>
    <w:rsid w:val="008555C0"/>
    <w:rsid w:val="008567B0"/>
    <w:rsid w:val="00857650"/>
    <w:rsid w:val="008619B4"/>
    <w:rsid w:val="008632F6"/>
    <w:rsid w:val="0086359A"/>
    <w:rsid w:val="008650FD"/>
    <w:rsid w:val="00866502"/>
    <w:rsid w:val="00866A3D"/>
    <w:rsid w:val="008720A4"/>
    <w:rsid w:val="00873583"/>
    <w:rsid w:val="00873BE2"/>
    <w:rsid w:val="008759CC"/>
    <w:rsid w:val="00876054"/>
    <w:rsid w:val="00876669"/>
    <w:rsid w:val="00876ECC"/>
    <w:rsid w:val="008821A4"/>
    <w:rsid w:val="00882273"/>
    <w:rsid w:val="0088251E"/>
    <w:rsid w:val="00884944"/>
    <w:rsid w:val="00890260"/>
    <w:rsid w:val="008936E3"/>
    <w:rsid w:val="00893F64"/>
    <w:rsid w:val="0089450D"/>
    <w:rsid w:val="008947FE"/>
    <w:rsid w:val="008949A4"/>
    <w:rsid w:val="00897109"/>
    <w:rsid w:val="008975DE"/>
    <w:rsid w:val="008977C4"/>
    <w:rsid w:val="0089787F"/>
    <w:rsid w:val="00897E19"/>
    <w:rsid w:val="008A1596"/>
    <w:rsid w:val="008A2FAC"/>
    <w:rsid w:val="008A36F7"/>
    <w:rsid w:val="008A57EF"/>
    <w:rsid w:val="008A78BA"/>
    <w:rsid w:val="008B138A"/>
    <w:rsid w:val="008B1CBA"/>
    <w:rsid w:val="008B271D"/>
    <w:rsid w:val="008B3421"/>
    <w:rsid w:val="008B3704"/>
    <w:rsid w:val="008B3809"/>
    <w:rsid w:val="008B4628"/>
    <w:rsid w:val="008B4AB3"/>
    <w:rsid w:val="008B5D0C"/>
    <w:rsid w:val="008B606A"/>
    <w:rsid w:val="008C152E"/>
    <w:rsid w:val="008C2FCA"/>
    <w:rsid w:val="008C5BD0"/>
    <w:rsid w:val="008C76D5"/>
    <w:rsid w:val="008D010F"/>
    <w:rsid w:val="008D2508"/>
    <w:rsid w:val="008D26C0"/>
    <w:rsid w:val="008D4E64"/>
    <w:rsid w:val="008D591C"/>
    <w:rsid w:val="008D6557"/>
    <w:rsid w:val="008D6C27"/>
    <w:rsid w:val="008E0863"/>
    <w:rsid w:val="008E0E9A"/>
    <w:rsid w:val="008E2182"/>
    <w:rsid w:val="008E5106"/>
    <w:rsid w:val="008E632A"/>
    <w:rsid w:val="008E66C8"/>
    <w:rsid w:val="008E726B"/>
    <w:rsid w:val="008F0B9A"/>
    <w:rsid w:val="008F0D61"/>
    <w:rsid w:val="008F1C44"/>
    <w:rsid w:val="008F1C58"/>
    <w:rsid w:val="008F20A1"/>
    <w:rsid w:val="008F6796"/>
    <w:rsid w:val="008F7029"/>
    <w:rsid w:val="0090015A"/>
    <w:rsid w:val="00901594"/>
    <w:rsid w:val="00905CB4"/>
    <w:rsid w:val="00906355"/>
    <w:rsid w:val="0090680F"/>
    <w:rsid w:val="0090739B"/>
    <w:rsid w:val="00914250"/>
    <w:rsid w:val="00914264"/>
    <w:rsid w:val="00917AFA"/>
    <w:rsid w:val="009203F0"/>
    <w:rsid w:val="00926624"/>
    <w:rsid w:val="00927F96"/>
    <w:rsid w:val="0093062A"/>
    <w:rsid w:val="00930E10"/>
    <w:rsid w:val="00932638"/>
    <w:rsid w:val="00932CB4"/>
    <w:rsid w:val="00932D46"/>
    <w:rsid w:val="00933CDD"/>
    <w:rsid w:val="00933FED"/>
    <w:rsid w:val="00934380"/>
    <w:rsid w:val="00935C2F"/>
    <w:rsid w:val="00937EC9"/>
    <w:rsid w:val="00937FA3"/>
    <w:rsid w:val="0094110B"/>
    <w:rsid w:val="00942032"/>
    <w:rsid w:val="0094253A"/>
    <w:rsid w:val="00943324"/>
    <w:rsid w:val="00945664"/>
    <w:rsid w:val="00947838"/>
    <w:rsid w:val="0095088B"/>
    <w:rsid w:val="00951B91"/>
    <w:rsid w:val="00953FB8"/>
    <w:rsid w:val="009553BF"/>
    <w:rsid w:val="009556C7"/>
    <w:rsid w:val="00956029"/>
    <w:rsid w:val="009562E5"/>
    <w:rsid w:val="00960012"/>
    <w:rsid w:val="00960C4B"/>
    <w:rsid w:val="009618FE"/>
    <w:rsid w:val="0096254B"/>
    <w:rsid w:val="00962C06"/>
    <w:rsid w:val="009641B2"/>
    <w:rsid w:val="00966307"/>
    <w:rsid w:val="009672A2"/>
    <w:rsid w:val="009704F8"/>
    <w:rsid w:val="00970D7C"/>
    <w:rsid w:val="0097105B"/>
    <w:rsid w:val="0097284F"/>
    <w:rsid w:val="00972C44"/>
    <w:rsid w:val="00973259"/>
    <w:rsid w:val="00974ADE"/>
    <w:rsid w:val="0097575B"/>
    <w:rsid w:val="009770A4"/>
    <w:rsid w:val="0097791A"/>
    <w:rsid w:val="00977B06"/>
    <w:rsid w:val="0098069C"/>
    <w:rsid w:val="00980A17"/>
    <w:rsid w:val="009824F4"/>
    <w:rsid w:val="0098261F"/>
    <w:rsid w:val="00983B89"/>
    <w:rsid w:val="00985106"/>
    <w:rsid w:val="00985EE7"/>
    <w:rsid w:val="0098685F"/>
    <w:rsid w:val="0098752B"/>
    <w:rsid w:val="00987B99"/>
    <w:rsid w:val="00987BB5"/>
    <w:rsid w:val="0099123C"/>
    <w:rsid w:val="0099337F"/>
    <w:rsid w:val="00993877"/>
    <w:rsid w:val="00994DFE"/>
    <w:rsid w:val="0099520B"/>
    <w:rsid w:val="00995A6F"/>
    <w:rsid w:val="00996E0D"/>
    <w:rsid w:val="00996ECA"/>
    <w:rsid w:val="009A167C"/>
    <w:rsid w:val="009A2679"/>
    <w:rsid w:val="009A5C5D"/>
    <w:rsid w:val="009A6AE7"/>
    <w:rsid w:val="009B0546"/>
    <w:rsid w:val="009B0A80"/>
    <w:rsid w:val="009B249B"/>
    <w:rsid w:val="009B35B1"/>
    <w:rsid w:val="009B38B9"/>
    <w:rsid w:val="009B3EF5"/>
    <w:rsid w:val="009B3FE3"/>
    <w:rsid w:val="009B4C04"/>
    <w:rsid w:val="009B761D"/>
    <w:rsid w:val="009C4B05"/>
    <w:rsid w:val="009C50C3"/>
    <w:rsid w:val="009C5C76"/>
    <w:rsid w:val="009C6B9E"/>
    <w:rsid w:val="009C7AD4"/>
    <w:rsid w:val="009D131E"/>
    <w:rsid w:val="009D20CD"/>
    <w:rsid w:val="009D23F2"/>
    <w:rsid w:val="009D30E4"/>
    <w:rsid w:val="009D4722"/>
    <w:rsid w:val="009D6767"/>
    <w:rsid w:val="009D6857"/>
    <w:rsid w:val="009E1207"/>
    <w:rsid w:val="009E228D"/>
    <w:rsid w:val="009E252A"/>
    <w:rsid w:val="009E277F"/>
    <w:rsid w:val="009E3AA2"/>
    <w:rsid w:val="009E576F"/>
    <w:rsid w:val="009E6460"/>
    <w:rsid w:val="009F0835"/>
    <w:rsid w:val="009F1DD1"/>
    <w:rsid w:val="009F2B9F"/>
    <w:rsid w:val="009F3857"/>
    <w:rsid w:val="009F422C"/>
    <w:rsid w:val="009F433D"/>
    <w:rsid w:val="009F50A9"/>
    <w:rsid w:val="009F6123"/>
    <w:rsid w:val="009F613B"/>
    <w:rsid w:val="009F6732"/>
    <w:rsid w:val="009F6B49"/>
    <w:rsid w:val="009F7C1A"/>
    <w:rsid w:val="00A02466"/>
    <w:rsid w:val="00A04535"/>
    <w:rsid w:val="00A05AF6"/>
    <w:rsid w:val="00A075A0"/>
    <w:rsid w:val="00A1242A"/>
    <w:rsid w:val="00A12D81"/>
    <w:rsid w:val="00A139C2"/>
    <w:rsid w:val="00A13DF3"/>
    <w:rsid w:val="00A13E14"/>
    <w:rsid w:val="00A145D5"/>
    <w:rsid w:val="00A20B14"/>
    <w:rsid w:val="00A211B0"/>
    <w:rsid w:val="00A212D6"/>
    <w:rsid w:val="00A22FE8"/>
    <w:rsid w:val="00A23C52"/>
    <w:rsid w:val="00A23E33"/>
    <w:rsid w:val="00A23EA6"/>
    <w:rsid w:val="00A2450C"/>
    <w:rsid w:val="00A25C36"/>
    <w:rsid w:val="00A25CEE"/>
    <w:rsid w:val="00A26337"/>
    <w:rsid w:val="00A326E8"/>
    <w:rsid w:val="00A33545"/>
    <w:rsid w:val="00A376F8"/>
    <w:rsid w:val="00A40B2B"/>
    <w:rsid w:val="00A411FB"/>
    <w:rsid w:val="00A41A8C"/>
    <w:rsid w:val="00A425B0"/>
    <w:rsid w:val="00A4383F"/>
    <w:rsid w:val="00A44031"/>
    <w:rsid w:val="00A445DA"/>
    <w:rsid w:val="00A449F7"/>
    <w:rsid w:val="00A46349"/>
    <w:rsid w:val="00A46474"/>
    <w:rsid w:val="00A46794"/>
    <w:rsid w:val="00A47823"/>
    <w:rsid w:val="00A52EDA"/>
    <w:rsid w:val="00A53FAF"/>
    <w:rsid w:val="00A54826"/>
    <w:rsid w:val="00A55C29"/>
    <w:rsid w:val="00A6294F"/>
    <w:rsid w:val="00A648A1"/>
    <w:rsid w:val="00A649C3"/>
    <w:rsid w:val="00A6510C"/>
    <w:rsid w:val="00A65A8D"/>
    <w:rsid w:val="00A65B67"/>
    <w:rsid w:val="00A662F6"/>
    <w:rsid w:val="00A66CF0"/>
    <w:rsid w:val="00A71272"/>
    <w:rsid w:val="00A71352"/>
    <w:rsid w:val="00A7383F"/>
    <w:rsid w:val="00A73D84"/>
    <w:rsid w:val="00A75AB7"/>
    <w:rsid w:val="00A75F2E"/>
    <w:rsid w:val="00A8141F"/>
    <w:rsid w:val="00A81591"/>
    <w:rsid w:val="00A835F3"/>
    <w:rsid w:val="00A8556A"/>
    <w:rsid w:val="00A86244"/>
    <w:rsid w:val="00A877A8"/>
    <w:rsid w:val="00A91589"/>
    <w:rsid w:val="00A915E1"/>
    <w:rsid w:val="00A91BB8"/>
    <w:rsid w:val="00A91FFB"/>
    <w:rsid w:val="00A92996"/>
    <w:rsid w:val="00A93FDE"/>
    <w:rsid w:val="00A9465E"/>
    <w:rsid w:val="00A94A8C"/>
    <w:rsid w:val="00A9551E"/>
    <w:rsid w:val="00A95A59"/>
    <w:rsid w:val="00AA1B3C"/>
    <w:rsid w:val="00AA2499"/>
    <w:rsid w:val="00AA3479"/>
    <w:rsid w:val="00AA4D4F"/>
    <w:rsid w:val="00AA4EB4"/>
    <w:rsid w:val="00AA5F9B"/>
    <w:rsid w:val="00AA6511"/>
    <w:rsid w:val="00AA6782"/>
    <w:rsid w:val="00AA7120"/>
    <w:rsid w:val="00AA7294"/>
    <w:rsid w:val="00AB0CBB"/>
    <w:rsid w:val="00AB3305"/>
    <w:rsid w:val="00AB5645"/>
    <w:rsid w:val="00AC0189"/>
    <w:rsid w:val="00AC083A"/>
    <w:rsid w:val="00AC2179"/>
    <w:rsid w:val="00AC499D"/>
    <w:rsid w:val="00AC51DB"/>
    <w:rsid w:val="00AC538A"/>
    <w:rsid w:val="00AD1C89"/>
    <w:rsid w:val="00AD35CB"/>
    <w:rsid w:val="00AD46E7"/>
    <w:rsid w:val="00AD4C16"/>
    <w:rsid w:val="00AD5097"/>
    <w:rsid w:val="00AD6F5D"/>
    <w:rsid w:val="00AD7598"/>
    <w:rsid w:val="00AE0697"/>
    <w:rsid w:val="00AE084C"/>
    <w:rsid w:val="00AE21C7"/>
    <w:rsid w:val="00AE261C"/>
    <w:rsid w:val="00AE37DC"/>
    <w:rsid w:val="00AE446B"/>
    <w:rsid w:val="00AE5FEB"/>
    <w:rsid w:val="00AE6146"/>
    <w:rsid w:val="00AE62AE"/>
    <w:rsid w:val="00AE62F7"/>
    <w:rsid w:val="00AE631C"/>
    <w:rsid w:val="00AE6430"/>
    <w:rsid w:val="00AE6886"/>
    <w:rsid w:val="00AE7601"/>
    <w:rsid w:val="00AE76CF"/>
    <w:rsid w:val="00AF07E8"/>
    <w:rsid w:val="00AF0D3B"/>
    <w:rsid w:val="00AF2B9B"/>
    <w:rsid w:val="00AF3E3A"/>
    <w:rsid w:val="00AF3FCD"/>
    <w:rsid w:val="00AF49E5"/>
    <w:rsid w:val="00AF4D34"/>
    <w:rsid w:val="00AF6274"/>
    <w:rsid w:val="00AF6330"/>
    <w:rsid w:val="00AF7157"/>
    <w:rsid w:val="00B000AB"/>
    <w:rsid w:val="00B00B6A"/>
    <w:rsid w:val="00B01664"/>
    <w:rsid w:val="00B036CE"/>
    <w:rsid w:val="00B03C95"/>
    <w:rsid w:val="00B04B57"/>
    <w:rsid w:val="00B06E87"/>
    <w:rsid w:val="00B11685"/>
    <w:rsid w:val="00B11EC4"/>
    <w:rsid w:val="00B14CF1"/>
    <w:rsid w:val="00B14DA0"/>
    <w:rsid w:val="00B154DE"/>
    <w:rsid w:val="00B21639"/>
    <w:rsid w:val="00B21679"/>
    <w:rsid w:val="00B21A32"/>
    <w:rsid w:val="00B244EA"/>
    <w:rsid w:val="00B25C33"/>
    <w:rsid w:val="00B25EAF"/>
    <w:rsid w:val="00B26654"/>
    <w:rsid w:val="00B274E0"/>
    <w:rsid w:val="00B2788C"/>
    <w:rsid w:val="00B30F9E"/>
    <w:rsid w:val="00B31559"/>
    <w:rsid w:val="00B31978"/>
    <w:rsid w:val="00B31B94"/>
    <w:rsid w:val="00B35355"/>
    <w:rsid w:val="00B35E40"/>
    <w:rsid w:val="00B36FD7"/>
    <w:rsid w:val="00B37026"/>
    <w:rsid w:val="00B37A95"/>
    <w:rsid w:val="00B407D3"/>
    <w:rsid w:val="00B40AC9"/>
    <w:rsid w:val="00B423CB"/>
    <w:rsid w:val="00B44603"/>
    <w:rsid w:val="00B44677"/>
    <w:rsid w:val="00B44C9B"/>
    <w:rsid w:val="00B44D4D"/>
    <w:rsid w:val="00B44E3D"/>
    <w:rsid w:val="00B4526F"/>
    <w:rsid w:val="00B47ACC"/>
    <w:rsid w:val="00B503B1"/>
    <w:rsid w:val="00B5186A"/>
    <w:rsid w:val="00B51C99"/>
    <w:rsid w:val="00B5259B"/>
    <w:rsid w:val="00B529CD"/>
    <w:rsid w:val="00B5308C"/>
    <w:rsid w:val="00B53D94"/>
    <w:rsid w:val="00B53FBE"/>
    <w:rsid w:val="00B54739"/>
    <w:rsid w:val="00B57D4B"/>
    <w:rsid w:val="00B60B58"/>
    <w:rsid w:val="00B61D54"/>
    <w:rsid w:val="00B62B12"/>
    <w:rsid w:val="00B634D9"/>
    <w:rsid w:val="00B64318"/>
    <w:rsid w:val="00B64647"/>
    <w:rsid w:val="00B659D9"/>
    <w:rsid w:val="00B6608D"/>
    <w:rsid w:val="00B66332"/>
    <w:rsid w:val="00B70C8C"/>
    <w:rsid w:val="00B73E84"/>
    <w:rsid w:val="00B75032"/>
    <w:rsid w:val="00B75265"/>
    <w:rsid w:val="00B81587"/>
    <w:rsid w:val="00B81A18"/>
    <w:rsid w:val="00B830FF"/>
    <w:rsid w:val="00B84C85"/>
    <w:rsid w:val="00B851CA"/>
    <w:rsid w:val="00B876DF"/>
    <w:rsid w:val="00B911EC"/>
    <w:rsid w:val="00B9357E"/>
    <w:rsid w:val="00B93C92"/>
    <w:rsid w:val="00B94CB5"/>
    <w:rsid w:val="00B96B6F"/>
    <w:rsid w:val="00BA0E28"/>
    <w:rsid w:val="00BA1C2A"/>
    <w:rsid w:val="00BA304A"/>
    <w:rsid w:val="00BA3E87"/>
    <w:rsid w:val="00BA4D93"/>
    <w:rsid w:val="00BA4FD1"/>
    <w:rsid w:val="00BA6459"/>
    <w:rsid w:val="00BA7618"/>
    <w:rsid w:val="00BA7913"/>
    <w:rsid w:val="00BB257E"/>
    <w:rsid w:val="00BB339F"/>
    <w:rsid w:val="00BB49AE"/>
    <w:rsid w:val="00BB5F1E"/>
    <w:rsid w:val="00BC3247"/>
    <w:rsid w:val="00BC356B"/>
    <w:rsid w:val="00BC3F18"/>
    <w:rsid w:val="00BC4E63"/>
    <w:rsid w:val="00BC543E"/>
    <w:rsid w:val="00BC56C0"/>
    <w:rsid w:val="00BC5E62"/>
    <w:rsid w:val="00BC6709"/>
    <w:rsid w:val="00BD0F6D"/>
    <w:rsid w:val="00BD26A1"/>
    <w:rsid w:val="00BD3099"/>
    <w:rsid w:val="00BD327F"/>
    <w:rsid w:val="00BD3280"/>
    <w:rsid w:val="00BD3821"/>
    <w:rsid w:val="00BD41DC"/>
    <w:rsid w:val="00BD51BD"/>
    <w:rsid w:val="00BD5F65"/>
    <w:rsid w:val="00BD6E5D"/>
    <w:rsid w:val="00BD7E90"/>
    <w:rsid w:val="00BE01CF"/>
    <w:rsid w:val="00BE07A5"/>
    <w:rsid w:val="00BE128A"/>
    <w:rsid w:val="00BE14CA"/>
    <w:rsid w:val="00BE4066"/>
    <w:rsid w:val="00BE4FBA"/>
    <w:rsid w:val="00BE559D"/>
    <w:rsid w:val="00BE6683"/>
    <w:rsid w:val="00BE7D02"/>
    <w:rsid w:val="00BF244C"/>
    <w:rsid w:val="00BF2CFC"/>
    <w:rsid w:val="00BF33C4"/>
    <w:rsid w:val="00BF3802"/>
    <w:rsid w:val="00BF39E5"/>
    <w:rsid w:val="00BF7897"/>
    <w:rsid w:val="00C02908"/>
    <w:rsid w:val="00C03306"/>
    <w:rsid w:val="00C12070"/>
    <w:rsid w:val="00C1261E"/>
    <w:rsid w:val="00C142DE"/>
    <w:rsid w:val="00C14A1A"/>
    <w:rsid w:val="00C14A3C"/>
    <w:rsid w:val="00C16AB7"/>
    <w:rsid w:val="00C16EA7"/>
    <w:rsid w:val="00C17C20"/>
    <w:rsid w:val="00C206C1"/>
    <w:rsid w:val="00C22175"/>
    <w:rsid w:val="00C22861"/>
    <w:rsid w:val="00C22B1C"/>
    <w:rsid w:val="00C24485"/>
    <w:rsid w:val="00C24C36"/>
    <w:rsid w:val="00C25435"/>
    <w:rsid w:val="00C261F5"/>
    <w:rsid w:val="00C26748"/>
    <w:rsid w:val="00C26F03"/>
    <w:rsid w:val="00C30C3F"/>
    <w:rsid w:val="00C31462"/>
    <w:rsid w:val="00C31BCA"/>
    <w:rsid w:val="00C31DDD"/>
    <w:rsid w:val="00C32884"/>
    <w:rsid w:val="00C3454B"/>
    <w:rsid w:val="00C36B85"/>
    <w:rsid w:val="00C36C47"/>
    <w:rsid w:val="00C36E70"/>
    <w:rsid w:val="00C408D8"/>
    <w:rsid w:val="00C41A2C"/>
    <w:rsid w:val="00C43301"/>
    <w:rsid w:val="00C45A90"/>
    <w:rsid w:val="00C45C7B"/>
    <w:rsid w:val="00C47A2A"/>
    <w:rsid w:val="00C50196"/>
    <w:rsid w:val="00C51628"/>
    <w:rsid w:val="00C51AD8"/>
    <w:rsid w:val="00C51CA6"/>
    <w:rsid w:val="00C52694"/>
    <w:rsid w:val="00C56932"/>
    <w:rsid w:val="00C6015C"/>
    <w:rsid w:val="00C61BD9"/>
    <w:rsid w:val="00C62175"/>
    <w:rsid w:val="00C62249"/>
    <w:rsid w:val="00C6237A"/>
    <w:rsid w:val="00C63C03"/>
    <w:rsid w:val="00C642AE"/>
    <w:rsid w:val="00C6685E"/>
    <w:rsid w:val="00C66B90"/>
    <w:rsid w:val="00C67287"/>
    <w:rsid w:val="00C70187"/>
    <w:rsid w:val="00C7021A"/>
    <w:rsid w:val="00C7097F"/>
    <w:rsid w:val="00C71B82"/>
    <w:rsid w:val="00C75692"/>
    <w:rsid w:val="00C76ECA"/>
    <w:rsid w:val="00C778D2"/>
    <w:rsid w:val="00C779EF"/>
    <w:rsid w:val="00C77FC3"/>
    <w:rsid w:val="00C80981"/>
    <w:rsid w:val="00C814E6"/>
    <w:rsid w:val="00C81B32"/>
    <w:rsid w:val="00C82419"/>
    <w:rsid w:val="00C83A77"/>
    <w:rsid w:val="00C83E16"/>
    <w:rsid w:val="00C8741E"/>
    <w:rsid w:val="00C87BFC"/>
    <w:rsid w:val="00C905AB"/>
    <w:rsid w:val="00C910F4"/>
    <w:rsid w:val="00C91474"/>
    <w:rsid w:val="00C91641"/>
    <w:rsid w:val="00C93C82"/>
    <w:rsid w:val="00C93F65"/>
    <w:rsid w:val="00C955C4"/>
    <w:rsid w:val="00C96653"/>
    <w:rsid w:val="00C968AB"/>
    <w:rsid w:val="00C9710D"/>
    <w:rsid w:val="00CA06CB"/>
    <w:rsid w:val="00CA0955"/>
    <w:rsid w:val="00CA0B34"/>
    <w:rsid w:val="00CA0CCF"/>
    <w:rsid w:val="00CA191C"/>
    <w:rsid w:val="00CA1DD0"/>
    <w:rsid w:val="00CA2BB5"/>
    <w:rsid w:val="00CA42A3"/>
    <w:rsid w:val="00CA5B92"/>
    <w:rsid w:val="00CB305C"/>
    <w:rsid w:val="00CB3938"/>
    <w:rsid w:val="00CB3B9D"/>
    <w:rsid w:val="00CB6A60"/>
    <w:rsid w:val="00CC1467"/>
    <w:rsid w:val="00CC1E44"/>
    <w:rsid w:val="00CC4ECB"/>
    <w:rsid w:val="00CD036F"/>
    <w:rsid w:val="00CD4828"/>
    <w:rsid w:val="00CD52B1"/>
    <w:rsid w:val="00CD5989"/>
    <w:rsid w:val="00CD76C0"/>
    <w:rsid w:val="00CD7DB2"/>
    <w:rsid w:val="00CE1CA7"/>
    <w:rsid w:val="00CE2159"/>
    <w:rsid w:val="00CE2632"/>
    <w:rsid w:val="00CE468E"/>
    <w:rsid w:val="00CE6D66"/>
    <w:rsid w:val="00CE73FD"/>
    <w:rsid w:val="00CE78DE"/>
    <w:rsid w:val="00CE7A5C"/>
    <w:rsid w:val="00CF0023"/>
    <w:rsid w:val="00CF02B7"/>
    <w:rsid w:val="00CF08CC"/>
    <w:rsid w:val="00CF0E10"/>
    <w:rsid w:val="00CF3392"/>
    <w:rsid w:val="00CF73EF"/>
    <w:rsid w:val="00CF74BE"/>
    <w:rsid w:val="00CF755C"/>
    <w:rsid w:val="00D0231A"/>
    <w:rsid w:val="00D02BA6"/>
    <w:rsid w:val="00D02E1E"/>
    <w:rsid w:val="00D04D4F"/>
    <w:rsid w:val="00D04DF5"/>
    <w:rsid w:val="00D053C5"/>
    <w:rsid w:val="00D07556"/>
    <w:rsid w:val="00D10796"/>
    <w:rsid w:val="00D1233A"/>
    <w:rsid w:val="00D12FA9"/>
    <w:rsid w:val="00D133F5"/>
    <w:rsid w:val="00D13F20"/>
    <w:rsid w:val="00D14629"/>
    <w:rsid w:val="00D1587A"/>
    <w:rsid w:val="00D20867"/>
    <w:rsid w:val="00D21C30"/>
    <w:rsid w:val="00D2395D"/>
    <w:rsid w:val="00D250C0"/>
    <w:rsid w:val="00D2551D"/>
    <w:rsid w:val="00D26081"/>
    <w:rsid w:val="00D26370"/>
    <w:rsid w:val="00D274EF"/>
    <w:rsid w:val="00D30F19"/>
    <w:rsid w:val="00D311B1"/>
    <w:rsid w:val="00D31EDA"/>
    <w:rsid w:val="00D329CE"/>
    <w:rsid w:val="00D33036"/>
    <w:rsid w:val="00D34875"/>
    <w:rsid w:val="00D34DA6"/>
    <w:rsid w:val="00D35D7A"/>
    <w:rsid w:val="00D36693"/>
    <w:rsid w:val="00D377A1"/>
    <w:rsid w:val="00D4020A"/>
    <w:rsid w:val="00D40B60"/>
    <w:rsid w:val="00D42585"/>
    <w:rsid w:val="00D4329C"/>
    <w:rsid w:val="00D44CA4"/>
    <w:rsid w:val="00D4503B"/>
    <w:rsid w:val="00D45714"/>
    <w:rsid w:val="00D47B52"/>
    <w:rsid w:val="00D47C84"/>
    <w:rsid w:val="00D5169C"/>
    <w:rsid w:val="00D54792"/>
    <w:rsid w:val="00D554CE"/>
    <w:rsid w:val="00D56D31"/>
    <w:rsid w:val="00D57197"/>
    <w:rsid w:val="00D57F4B"/>
    <w:rsid w:val="00D606F4"/>
    <w:rsid w:val="00D60B36"/>
    <w:rsid w:val="00D60B66"/>
    <w:rsid w:val="00D6311D"/>
    <w:rsid w:val="00D65044"/>
    <w:rsid w:val="00D7086F"/>
    <w:rsid w:val="00D70DD0"/>
    <w:rsid w:val="00D7117B"/>
    <w:rsid w:val="00D71621"/>
    <w:rsid w:val="00D71D8D"/>
    <w:rsid w:val="00D74DA3"/>
    <w:rsid w:val="00D76006"/>
    <w:rsid w:val="00D77CEC"/>
    <w:rsid w:val="00D814CC"/>
    <w:rsid w:val="00D826B3"/>
    <w:rsid w:val="00D83823"/>
    <w:rsid w:val="00D841B3"/>
    <w:rsid w:val="00D844CF"/>
    <w:rsid w:val="00D849A8"/>
    <w:rsid w:val="00D850DE"/>
    <w:rsid w:val="00D85B19"/>
    <w:rsid w:val="00D908AF"/>
    <w:rsid w:val="00D91A24"/>
    <w:rsid w:val="00D92FF1"/>
    <w:rsid w:val="00D93120"/>
    <w:rsid w:val="00D93DD6"/>
    <w:rsid w:val="00D93DF3"/>
    <w:rsid w:val="00D9518A"/>
    <w:rsid w:val="00D95DAB"/>
    <w:rsid w:val="00D96A7F"/>
    <w:rsid w:val="00DA2118"/>
    <w:rsid w:val="00DA2274"/>
    <w:rsid w:val="00DA439D"/>
    <w:rsid w:val="00DA460D"/>
    <w:rsid w:val="00DA5EC9"/>
    <w:rsid w:val="00DB1978"/>
    <w:rsid w:val="00DB1F26"/>
    <w:rsid w:val="00DB2163"/>
    <w:rsid w:val="00DB28F7"/>
    <w:rsid w:val="00DB2E75"/>
    <w:rsid w:val="00DB61B5"/>
    <w:rsid w:val="00DB6785"/>
    <w:rsid w:val="00DB7A0B"/>
    <w:rsid w:val="00DC0673"/>
    <w:rsid w:val="00DC3D97"/>
    <w:rsid w:val="00DC501D"/>
    <w:rsid w:val="00DC504F"/>
    <w:rsid w:val="00DC6144"/>
    <w:rsid w:val="00DD0CA5"/>
    <w:rsid w:val="00DD12DE"/>
    <w:rsid w:val="00DD14D3"/>
    <w:rsid w:val="00DD174A"/>
    <w:rsid w:val="00DD2C19"/>
    <w:rsid w:val="00DD7013"/>
    <w:rsid w:val="00DD7504"/>
    <w:rsid w:val="00DD7DBD"/>
    <w:rsid w:val="00DD7FC7"/>
    <w:rsid w:val="00DE1E3A"/>
    <w:rsid w:val="00DE210E"/>
    <w:rsid w:val="00DE3853"/>
    <w:rsid w:val="00DE3F77"/>
    <w:rsid w:val="00DF34F8"/>
    <w:rsid w:val="00DF41D9"/>
    <w:rsid w:val="00DF4820"/>
    <w:rsid w:val="00DF7D6A"/>
    <w:rsid w:val="00E006FD"/>
    <w:rsid w:val="00E007FD"/>
    <w:rsid w:val="00E00BED"/>
    <w:rsid w:val="00E01ABF"/>
    <w:rsid w:val="00E035E7"/>
    <w:rsid w:val="00E0383F"/>
    <w:rsid w:val="00E04126"/>
    <w:rsid w:val="00E06B78"/>
    <w:rsid w:val="00E1035B"/>
    <w:rsid w:val="00E105AF"/>
    <w:rsid w:val="00E11F84"/>
    <w:rsid w:val="00E16BEF"/>
    <w:rsid w:val="00E16CFF"/>
    <w:rsid w:val="00E173C7"/>
    <w:rsid w:val="00E21E7B"/>
    <w:rsid w:val="00E24510"/>
    <w:rsid w:val="00E26331"/>
    <w:rsid w:val="00E32089"/>
    <w:rsid w:val="00E33A19"/>
    <w:rsid w:val="00E358DA"/>
    <w:rsid w:val="00E36D1A"/>
    <w:rsid w:val="00E40610"/>
    <w:rsid w:val="00E40CB5"/>
    <w:rsid w:val="00E40D02"/>
    <w:rsid w:val="00E4173B"/>
    <w:rsid w:val="00E41976"/>
    <w:rsid w:val="00E432D9"/>
    <w:rsid w:val="00E43731"/>
    <w:rsid w:val="00E438DA"/>
    <w:rsid w:val="00E44318"/>
    <w:rsid w:val="00E4517E"/>
    <w:rsid w:val="00E45C0A"/>
    <w:rsid w:val="00E476E2"/>
    <w:rsid w:val="00E50BCA"/>
    <w:rsid w:val="00E5265D"/>
    <w:rsid w:val="00E52F8C"/>
    <w:rsid w:val="00E53F19"/>
    <w:rsid w:val="00E54DA6"/>
    <w:rsid w:val="00E559CB"/>
    <w:rsid w:val="00E55A04"/>
    <w:rsid w:val="00E56B0E"/>
    <w:rsid w:val="00E57648"/>
    <w:rsid w:val="00E5787F"/>
    <w:rsid w:val="00E57ACA"/>
    <w:rsid w:val="00E61E25"/>
    <w:rsid w:val="00E63E3F"/>
    <w:rsid w:val="00E6596A"/>
    <w:rsid w:val="00E65A97"/>
    <w:rsid w:val="00E65DD5"/>
    <w:rsid w:val="00E66DC7"/>
    <w:rsid w:val="00E676BB"/>
    <w:rsid w:val="00E70066"/>
    <w:rsid w:val="00E70645"/>
    <w:rsid w:val="00E70F09"/>
    <w:rsid w:val="00E71AA8"/>
    <w:rsid w:val="00E71E99"/>
    <w:rsid w:val="00E73005"/>
    <w:rsid w:val="00E73DA2"/>
    <w:rsid w:val="00E73E1C"/>
    <w:rsid w:val="00E7424A"/>
    <w:rsid w:val="00E7457A"/>
    <w:rsid w:val="00E75274"/>
    <w:rsid w:val="00E77F2B"/>
    <w:rsid w:val="00E80214"/>
    <w:rsid w:val="00E81B34"/>
    <w:rsid w:val="00E8370C"/>
    <w:rsid w:val="00E83C56"/>
    <w:rsid w:val="00E83F64"/>
    <w:rsid w:val="00E86E46"/>
    <w:rsid w:val="00E86F08"/>
    <w:rsid w:val="00E87BF2"/>
    <w:rsid w:val="00E9016D"/>
    <w:rsid w:val="00E907A2"/>
    <w:rsid w:val="00E92479"/>
    <w:rsid w:val="00E931D1"/>
    <w:rsid w:val="00E933B7"/>
    <w:rsid w:val="00E95852"/>
    <w:rsid w:val="00E967C0"/>
    <w:rsid w:val="00EA06A1"/>
    <w:rsid w:val="00EA172A"/>
    <w:rsid w:val="00EA1898"/>
    <w:rsid w:val="00EA33A5"/>
    <w:rsid w:val="00EA3794"/>
    <w:rsid w:val="00EA3BD3"/>
    <w:rsid w:val="00EA4317"/>
    <w:rsid w:val="00EA4A3B"/>
    <w:rsid w:val="00EA6DA3"/>
    <w:rsid w:val="00EA7750"/>
    <w:rsid w:val="00EA7CB3"/>
    <w:rsid w:val="00EB0426"/>
    <w:rsid w:val="00EB0B36"/>
    <w:rsid w:val="00EB2A34"/>
    <w:rsid w:val="00EB549C"/>
    <w:rsid w:val="00EB6A22"/>
    <w:rsid w:val="00EB71EB"/>
    <w:rsid w:val="00EB73AF"/>
    <w:rsid w:val="00EC1B55"/>
    <w:rsid w:val="00EC48BF"/>
    <w:rsid w:val="00EC582B"/>
    <w:rsid w:val="00EC66D7"/>
    <w:rsid w:val="00EC6737"/>
    <w:rsid w:val="00EC67B0"/>
    <w:rsid w:val="00EC68F0"/>
    <w:rsid w:val="00ED0352"/>
    <w:rsid w:val="00ED18AC"/>
    <w:rsid w:val="00ED3967"/>
    <w:rsid w:val="00ED4E2B"/>
    <w:rsid w:val="00ED6308"/>
    <w:rsid w:val="00ED6433"/>
    <w:rsid w:val="00ED6533"/>
    <w:rsid w:val="00ED6AD5"/>
    <w:rsid w:val="00ED6D01"/>
    <w:rsid w:val="00ED78E3"/>
    <w:rsid w:val="00ED7BBD"/>
    <w:rsid w:val="00ED7FF5"/>
    <w:rsid w:val="00EE11C3"/>
    <w:rsid w:val="00EE1394"/>
    <w:rsid w:val="00EE15D9"/>
    <w:rsid w:val="00EE2F35"/>
    <w:rsid w:val="00EE57A9"/>
    <w:rsid w:val="00EE60A4"/>
    <w:rsid w:val="00EE64CE"/>
    <w:rsid w:val="00EE6E2B"/>
    <w:rsid w:val="00EE7835"/>
    <w:rsid w:val="00EF06B5"/>
    <w:rsid w:val="00EF092D"/>
    <w:rsid w:val="00EF0AB8"/>
    <w:rsid w:val="00EF0D04"/>
    <w:rsid w:val="00EF197D"/>
    <w:rsid w:val="00EF1BEC"/>
    <w:rsid w:val="00EF29E3"/>
    <w:rsid w:val="00EF652D"/>
    <w:rsid w:val="00EF6E4C"/>
    <w:rsid w:val="00EF70E8"/>
    <w:rsid w:val="00EF7706"/>
    <w:rsid w:val="00F00E95"/>
    <w:rsid w:val="00F00FB3"/>
    <w:rsid w:val="00F0134F"/>
    <w:rsid w:val="00F015B9"/>
    <w:rsid w:val="00F018D0"/>
    <w:rsid w:val="00F018F2"/>
    <w:rsid w:val="00F022DC"/>
    <w:rsid w:val="00F07B68"/>
    <w:rsid w:val="00F13791"/>
    <w:rsid w:val="00F13EAE"/>
    <w:rsid w:val="00F1498C"/>
    <w:rsid w:val="00F162AE"/>
    <w:rsid w:val="00F16A52"/>
    <w:rsid w:val="00F20650"/>
    <w:rsid w:val="00F20AE6"/>
    <w:rsid w:val="00F20B90"/>
    <w:rsid w:val="00F218B2"/>
    <w:rsid w:val="00F21EC5"/>
    <w:rsid w:val="00F2420B"/>
    <w:rsid w:val="00F26386"/>
    <w:rsid w:val="00F26944"/>
    <w:rsid w:val="00F26EBF"/>
    <w:rsid w:val="00F27D92"/>
    <w:rsid w:val="00F3532E"/>
    <w:rsid w:val="00F370D1"/>
    <w:rsid w:val="00F37828"/>
    <w:rsid w:val="00F40CE3"/>
    <w:rsid w:val="00F44158"/>
    <w:rsid w:val="00F455F7"/>
    <w:rsid w:val="00F50E4D"/>
    <w:rsid w:val="00F52D74"/>
    <w:rsid w:val="00F549F9"/>
    <w:rsid w:val="00F571D5"/>
    <w:rsid w:val="00F60ED1"/>
    <w:rsid w:val="00F62342"/>
    <w:rsid w:val="00F65939"/>
    <w:rsid w:val="00F65C5E"/>
    <w:rsid w:val="00F669D7"/>
    <w:rsid w:val="00F672A8"/>
    <w:rsid w:val="00F70071"/>
    <w:rsid w:val="00F72E40"/>
    <w:rsid w:val="00F72E59"/>
    <w:rsid w:val="00F73C87"/>
    <w:rsid w:val="00F740A0"/>
    <w:rsid w:val="00F7420E"/>
    <w:rsid w:val="00F746B9"/>
    <w:rsid w:val="00F74B9B"/>
    <w:rsid w:val="00F766F2"/>
    <w:rsid w:val="00F8074C"/>
    <w:rsid w:val="00F8226B"/>
    <w:rsid w:val="00F84600"/>
    <w:rsid w:val="00F84B35"/>
    <w:rsid w:val="00F86154"/>
    <w:rsid w:val="00F8629A"/>
    <w:rsid w:val="00F8682D"/>
    <w:rsid w:val="00F87851"/>
    <w:rsid w:val="00F929CF"/>
    <w:rsid w:val="00F9680A"/>
    <w:rsid w:val="00FA16CF"/>
    <w:rsid w:val="00FA2245"/>
    <w:rsid w:val="00FA246F"/>
    <w:rsid w:val="00FA741E"/>
    <w:rsid w:val="00FA7906"/>
    <w:rsid w:val="00FB1634"/>
    <w:rsid w:val="00FB16A1"/>
    <w:rsid w:val="00FB1889"/>
    <w:rsid w:val="00FB28B8"/>
    <w:rsid w:val="00FB3B9C"/>
    <w:rsid w:val="00FB466A"/>
    <w:rsid w:val="00FB64CF"/>
    <w:rsid w:val="00FC06B4"/>
    <w:rsid w:val="00FC169C"/>
    <w:rsid w:val="00FC2781"/>
    <w:rsid w:val="00FC2B5A"/>
    <w:rsid w:val="00FC794F"/>
    <w:rsid w:val="00FD0B6A"/>
    <w:rsid w:val="00FD316B"/>
    <w:rsid w:val="00FD6420"/>
    <w:rsid w:val="00FD7D4E"/>
    <w:rsid w:val="00FE0C64"/>
    <w:rsid w:val="00FE2A8F"/>
    <w:rsid w:val="00FE3472"/>
    <w:rsid w:val="00FE44DD"/>
    <w:rsid w:val="00FE5357"/>
    <w:rsid w:val="00FE5CC9"/>
    <w:rsid w:val="00FE5E85"/>
    <w:rsid w:val="00FE75C6"/>
    <w:rsid w:val="00FE7A00"/>
    <w:rsid w:val="00FF149D"/>
    <w:rsid w:val="00FF169A"/>
    <w:rsid w:val="00FF229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BF8BA30-1C7E-456E-89A0-809A84052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52F5"/>
    <w:rPr>
      <w:lang w:bidi="he-IL"/>
    </w:rPr>
  </w:style>
  <w:style w:type="paragraph" w:styleId="Heading1">
    <w:name w:val="heading 1"/>
    <w:basedOn w:val="Normal"/>
    <w:next w:val="Normal"/>
    <w:link w:val="Heading1Char"/>
    <w:uiPriority w:val="9"/>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rsid w:val="003264D6"/>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rsid w:val="003264D6"/>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rsid w:val="003264D6"/>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semiHidden/>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semiHidden/>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next w:val="a0"/>
    <w:link w:val="Char"/>
    <w:qFormat/>
    <w:rsid w:val="002E4627"/>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
    <w:name w:val="טייטול Char"/>
    <w:basedOn w:val="DefaultParagraphFont"/>
    <w:link w:val="a"/>
    <w:rsid w:val="002E4627"/>
    <w:rPr>
      <w:rFonts w:ascii="FbFRealBelet Bold" w:eastAsia="Times New Roman" w:hAnsi="FbFRealBelet Bold" w:cs="FbFRealBelet Bold"/>
      <w:bCs/>
      <w:sz w:val="39"/>
      <w:szCs w:val="39"/>
      <w:lang w:val="en-GB" w:bidi="he-IL"/>
    </w:rPr>
  </w:style>
  <w:style w:type="paragraph" w:customStyle="1" w:styleId="a0">
    <w:name w:val="שם"/>
    <w:basedOn w:val="Heading3"/>
    <w:next w:val="a1"/>
    <w:link w:val="Char0"/>
    <w:autoRedefine/>
    <w:qFormat/>
    <w:rsid w:val="009C4B05"/>
    <w:pPr>
      <w:tabs>
        <w:tab w:val="left" w:pos="1895"/>
        <w:tab w:val="center" w:pos="3096"/>
        <w:tab w:val="left" w:pos="4086"/>
        <w:tab w:val="right" w:pos="6192"/>
      </w:tabs>
      <w:bidi/>
      <w:spacing w:before="0"/>
      <w:jc w:val="right"/>
    </w:pPr>
    <w:rPr>
      <w:rFonts w:ascii="AAd_LivornaB4" w:eastAsia="David" w:hAnsi="AAd_LivornaB4" w:cs="AAd_LivornaB4"/>
      <w:b/>
      <w:bCs/>
      <w:color w:val="auto"/>
      <w:sz w:val="27"/>
      <w:szCs w:val="27"/>
      <w:lang w:val="en-GB"/>
    </w:rPr>
  </w:style>
  <w:style w:type="character" w:customStyle="1" w:styleId="Char0">
    <w:name w:val="שם Char"/>
    <w:basedOn w:val="DefaultParagraphFont"/>
    <w:link w:val="a0"/>
    <w:rsid w:val="009C4B05"/>
    <w:rPr>
      <w:rFonts w:ascii="AAd_LivornaB4" w:eastAsia="David" w:hAnsi="AAd_LivornaB4" w:cs="AAd_LivornaB4"/>
      <w:b/>
      <w:bCs/>
      <w:sz w:val="27"/>
      <w:szCs w:val="27"/>
      <w:lang w:val="en-GB" w:bidi="he-IL"/>
    </w:rPr>
  </w:style>
  <w:style w:type="paragraph" w:customStyle="1" w:styleId="a1">
    <w:name w:val="תיאור"/>
    <w:next w:val="a2"/>
    <w:link w:val="Char1"/>
    <w:qFormat/>
    <w:rsid w:val="007F4A5C"/>
    <w:pPr>
      <w:bidi/>
      <w:spacing w:after="120"/>
      <w:jc w:val="right"/>
    </w:pPr>
    <w:rPr>
      <w:rFonts w:ascii="AAd_Livorna4" w:eastAsia="Calibri" w:hAnsi="AAd_Livorna4" w:cs="AAd_Livorna4"/>
      <w:sz w:val="23"/>
      <w:szCs w:val="23"/>
      <w:lang w:bidi="he-IL"/>
    </w:rPr>
  </w:style>
  <w:style w:type="character" w:customStyle="1" w:styleId="Char1">
    <w:name w:val="תיאור Char"/>
    <w:basedOn w:val="DefaultParagraphFont"/>
    <w:link w:val="a1"/>
    <w:rsid w:val="007F4A5C"/>
    <w:rPr>
      <w:rFonts w:ascii="AAd_Livorna4" w:eastAsia="Calibri" w:hAnsi="AAd_Livorna4" w:cs="AAd_Livorna4"/>
      <w:sz w:val="23"/>
      <w:szCs w:val="23"/>
      <w:lang w:bidi="he-IL"/>
    </w:rPr>
  </w:style>
  <w:style w:type="paragraph" w:customStyle="1" w:styleId="a2">
    <w:name w:val="גוף"/>
    <w:basedOn w:val="Normal"/>
    <w:link w:val="Char2"/>
    <w:autoRedefine/>
    <w:qFormat/>
    <w:rsid w:val="00D71621"/>
    <w:pPr>
      <w:widowControl w:val="0"/>
      <w:bidi/>
      <w:spacing w:afterLines="50" w:after="120" w:line="300" w:lineRule="atLeast"/>
      <w:ind w:firstLine="288"/>
      <w:jc w:val="both"/>
    </w:pPr>
    <w:rPr>
      <w:rFonts w:ascii="FbFrankReal" w:eastAsia="Calibri" w:hAnsi="FbFrankReal" w:cs="FbFrankReal"/>
      <w:sz w:val="24"/>
      <w:szCs w:val="24"/>
      <w:lang w:val="bg-BG"/>
    </w:rPr>
  </w:style>
  <w:style w:type="character" w:customStyle="1" w:styleId="Char2">
    <w:name w:val="גוף Char"/>
    <w:basedOn w:val="DefaultParagraphFont"/>
    <w:link w:val="a2"/>
    <w:rsid w:val="00D71621"/>
    <w:rPr>
      <w:rFonts w:ascii="FbFrankReal" w:eastAsia="Calibri" w:hAnsi="FbFrankReal" w:cs="FbFrankReal"/>
      <w:sz w:val="24"/>
      <w:szCs w:val="24"/>
      <w:lang w:val="bg-BG" w:bidi="he-IL"/>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 Char5"/>
    <w:basedOn w:val="Normal"/>
    <w:link w:val="FootnoteTextChar"/>
    <w:unhideWhenUsed/>
    <w:qFormat/>
    <w:rsid w:val="00266529"/>
    <w:pPr>
      <w:spacing w:after="0" w:line="240" w:lineRule="auto"/>
    </w:pPr>
    <w:rPr>
      <w:rFonts w:ascii="FbFrankReal" w:hAnsi="FbFrankReal" w:cs="FbFrankReal"/>
      <w:sz w:val="19"/>
      <w:szCs w:val="19"/>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266529"/>
    <w:rPr>
      <w:rFonts w:ascii="FbFrankReal" w:hAnsi="FbFrankReal" w:cs="FbFrankReal"/>
      <w:sz w:val="19"/>
      <w:szCs w:val="19"/>
      <w:lang w:bidi="he-IL"/>
    </w:rPr>
  </w:style>
  <w:style w:type="character" w:styleId="FootnoteReference">
    <w:name w:val="footnote reference"/>
    <w:basedOn w:val="DefaultParagraphFont"/>
    <w:unhideWhenUsed/>
    <w:qFormat/>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8348D2"/>
    <w:pPr>
      <w:outlineLvl w:val="9"/>
    </w:pPr>
    <w:rPr>
      <w:lang w:bidi="ar-SA"/>
    </w:rPr>
  </w:style>
  <w:style w:type="paragraph" w:styleId="TOC2">
    <w:name w:val="toc 2"/>
    <w:basedOn w:val="Normal"/>
    <w:next w:val="Normal"/>
    <w:autoRedefine/>
    <w:uiPriority w:val="39"/>
    <w:unhideWhenUsed/>
    <w:rsid w:val="002A3CE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3B2587"/>
    <w:pPr>
      <w:tabs>
        <w:tab w:val="right" w:leader="dot" w:pos="6182"/>
      </w:tabs>
      <w:bidi/>
      <w:spacing w:after="100"/>
      <w:ind w:left="440"/>
    </w:pPr>
    <w:rPr>
      <w:rFonts w:ascii="FbSfaradi" w:hAnsi="FbSfaradi" w:cs="FbSfaradi"/>
      <w:noProof/>
      <w:sz w:val="20"/>
      <w:szCs w:val="20"/>
      <w:lang w:val="en-GB"/>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next w:val="a"/>
    <w:link w:val="Char3"/>
    <w:qFormat/>
    <w:rsid w:val="00266529"/>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3"/>
    <w:rsid w:val="00266529"/>
    <w:rPr>
      <w:rFonts w:ascii="FbTehilaMedium" w:eastAsia="Times New Roman" w:hAnsi="FbTehilaMedium" w:cs="FbTehilaMedium"/>
      <w:sz w:val="70"/>
      <w:szCs w:val="70"/>
      <w:lang w:val="en-GB" w:bidi="he-IL"/>
    </w:rPr>
  </w:style>
  <w:style w:type="paragraph" w:customStyle="1" w:styleId="a4">
    <w:name w:val="שמיטשיק"/>
    <w:basedOn w:val="Normal"/>
    <w:link w:val="Char4"/>
    <w:autoRedefine/>
    <w:qFormat/>
    <w:rsid w:val="00BB5F1E"/>
    <w:pPr>
      <w:tabs>
        <w:tab w:val="left" w:pos="2171"/>
        <w:tab w:val="center" w:pos="3096"/>
      </w:tabs>
      <w:bidi/>
      <w:spacing w:after="100"/>
      <w:jc w:val="center"/>
    </w:pPr>
    <w:rPr>
      <w:rFonts w:ascii="Nymphette" w:eastAsia="Times New Roman" w:hAnsi="Nymphette" w:cs="Nymphette"/>
      <w:sz w:val="52"/>
      <w:szCs w:val="52"/>
    </w:rPr>
  </w:style>
  <w:style w:type="character" w:customStyle="1" w:styleId="Char4">
    <w:name w:val="שמיטשיק Char"/>
    <w:basedOn w:val="DefaultParagraphFont"/>
    <w:link w:val="a4"/>
    <w:rsid w:val="00BB5F1E"/>
    <w:rPr>
      <w:rFonts w:ascii="Nymphette" w:eastAsia="Times New Roman" w:hAnsi="Nymphette" w:cs="Nymphette"/>
      <w:sz w:val="52"/>
      <w:szCs w:val="52"/>
      <w:lang w:bidi="he-IL"/>
    </w:rPr>
  </w:style>
  <w:style w:type="paragraph" w:styleId="TOC1">
    <w:name w:val="toc 1"/>
    <w:basedOn w:val="Normal"/>
    <w:next w:val="Normal"/>
    <w:autoRedefine/>
    <w:uiPriority w:val="39"/>
    <w:unhideWhenUsed/>
    <w:rsid w:val="001F0C83"/>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rsid w:val="00A65A8D"/>
    <w:pPr>
      <w:keepNext/>
      <w:keepLines/>
      <w:spacing w:before="40" w:line="240" w:lineRule="auto"/>
      <w:ind w:left="288"/>
      <w:jc w:val="center"/>
      <w:outlineLvl w:val="2"/>
    </w:pPr>
    <w:rPr>
      <w:rFonts w:eastAsia="Times New Roman"/>
      <w:bCs/>
      <w:sz w:val="28"/>
    </w:rPr>
  </w:style>
  <w:style w:type="character" w:customStyle="1" w:styleId="Char6">
    <w:name w:val="גוף ב' Char"/>
    <w:basedOn w:val="Char2"/>
    <w:link w:val="a6"/>
    <w:rsid w:val="00A65A8D"/>
    <w:rPr>
      <w:rFonts w:ascii="FbFrankReal" w:eastAsia="Times New Roman" w:hAnsi="FbFrankReal" w:cs="FbFrankReal"/>
      <w:b w:val="0"/>
      <w:bCs/>
      <w:sz w:val="28"/>
      <w:szCs w:val="24"/>
      <w:lang w:val="bg-B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5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uiPriority w:val="11"/>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uiPriority w:val="11"/>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12D81"/>
    <w:rPr>
      <w:rFonts w:ascii="Segoe UI" w:hAnsi="Segoe UI" w:cs="Segoe UI"/>
      <w:sz w:val="18"/>
      <w:szCs w:val="18"/>
      <w:lang w:bidi="he-IL"/>
    </w:rPr>
  </w:style>
  <w:style w:type="paragraph" w:customStyle="1" w:styleId="a8">
    <w:name w:val="כותרת"/>
    <w:basedOn w:val="a9"/>
    <w:link w:val="Char7"/>
    <w:qFormat/>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1">
    <w:name w:val="סגנון תו 1"/>
    <w:uiPriority w:val="99"/>
    <w:rsid w:val="007A2275"/>
    <w:rPr>
      <w:rFonts w:ascii="Ashkenazy" w:cs="Ashkenazy"/>
      <w:color w:val="000000"/>
      <w:sz w:val="164"/>
      <w:szCs w:val="164"/>
      <w:lang w:bidi="he-IL"/>
    </w:rPr>
  </w:style>
  <w:style w:type="character" w:customStyle="1" w:styleId="2">
    <w:name w:val="סגנון תו 2"/>
    <w:basedOn w:val="1"/>
    <w:uiPriority w:val="99"/>
    <w:rsid w:val="007A2275"/>
    <w:rPr>
      <w:rFonts w:ascii="Ashkenazy" w:cs="Ashkenazy"/>
      <w:color w:val="000000"/>
      <w:spacing w:val="-9"/>
      <w:w w:val="92"/>
      <w:sz w:val="46"/>
      <w:szCs w:val="46"/>
      <w:lang w:bidi="he-IL"/>
    </w:rPr>
  </w:style>
  <w:style w:type="character" w:customStyle="1" w:styleId="3">
    <w:name w:val="סגנון תו 3"/>
    <w:uiPriority w:val="99"/>
    <w:rsid w:val="007A2275"/>
    <w:rPr>
      <w:rFonts w:ascii="VTvilnacopy01" w:cs="VTvilnacopy01"/>
      <w:b/>
      <w:bCs/>
      <w:w w:val="98"/>
      <w:sz w:val="32"/>
      <w:szCs w:val="32"/>
      <w:lang w:bidi="he-IL"/>
    </w:rPr>
  </w:style>
  <w:style w:type="paragraph" w:styleId="TOC5">
    <w:name w:val="toc 5"/>
    <w:basedOn w:val="Normal"/>
    <w:next w:val="Normal"/>
    <w:autoRedefine/>
    <w:uiPriority w:val="39"/>
    <w:unhideWhenUsed/>
    <w:rsid w:val="002A3CEC"/>
    <w:pPr>
      <w:spacing w:after="100"/>
      <w:ind w:left="880"/>
    </w:pPr>
    <w:rPr>
      <w:rFonts w:eastAsiaTheme="minorEastAsia"/>
    </w:rPr>
  </w:style>
  <w:style w:type="paragraph" w:styleId="TOC6">
    <w:name w:val="toc 6"/>
    <w:basedOn w:val="Normal"/>
    <w:next w:val="Normal"/>
    <w:autoRedefine/>
    <w:uiPriority w:val="39"/>
    <w:unhideWhenUsed/>
    <w:rsid w:val="002A3CEC"/>
    <w:pPr>
      <w:spacing w:after="100"/>
      <w:ind w:left="1100"/>
    </w:pPr>
    <w:rPr>
      <w:rFonts w:eastAsiaTheme="minorEastAsia"/>
    </w:rPr>
  </w:style>
  <w:style w:type="paragraph" w:styleId="TOC7">
    <w:name w:val="toc 7"/>
    <w:basedOn w:val="Normal"/>
    <w:next w:val="Normal"/>
    <w:autoRedefine/>
    <w:uiPriority w:val="39"/>
    <w:unhideWhenUsed/>
    <w:rsid w:val="002A3CEC"/>
    <w:pPr>
      <w:spacing w:after="100"/>
      <w:ind w:left="1320"/>
    </w:pPr>
    <w:rPr>
      <w:rFonts w:eastAsiaTheme="minorEastAsia"/>
    </w:rPr>
  </w:style>
  <w:style w:type="paragraph" w:styleId="TOC8">
    <w:name w:val="toc 8"/>
    <w:basedOn w:val="Normal"/>
    <w:next w:val="Normal"/>
    <w:autoRedefine/>
    <w:uiPriority w:val="39"/>
    <w:unhideWhenUsed/>
    <w:rsid w:val="002A3CEC"/>
    <w:pPr>
      <w:spacing w:after="100"/>
      <w:ind w:left="1540"/>
    </w:pPr>
    <w:rPr>
      <w:rFonts w:eastAsiaTheme="minorEastAsia"/>
    </w:rPr>
  </w:style>
  <w:style w:type="paragraph" w:customStyle="1" w:styleId="divider">
    <w:name w:val="הקדשה divider"/>
    <w:basedOn w:val="Normal"/>
    <w:link w:val="dividerChar"/>
    <w:rsid w:val="003E792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3E7920"/>
    <w:rPr>
      <w:rFonts w:ascii="Narkisim" w:eastAsia="Times New Roman" w:hAnsi="Narkisim" w:cs="Narkisim"/>
      <w:sz w:val="27"/>
      <w:szCs w:val="27"/>
      <w:lang w:bidi="he-IL"/>
    </w:rPr>
  </w:style>
  <w:style w:type="character" w:styleId="SubtleEmphasis">
    <w:name w:val="Subtle Emphasis"/>
    <w:basedOn w:val="DefaultParagraphFont"/>
    <w:uiPriority w:val="19"/>
    <w:rsid w:val="004D536F"/>
    <w:rPr>
      <w:i/>
      <w:iCs/>
      <w:color w:val="404040" w:themeColor="text1" w:themeTint="BF"/>
    </w:rPr>
  </w:style>
  <w:style w:type="character" w:styleId="Emphasis">
    <w:name w:val="Emphasis"/>
    <w:uiPriority w:val="20"/>
    <w:rsid w:val="004D536F"/>
    <w:rPr>
      <w:i/>
      <w:iCs/>
    </w:rPr>
  </w:style>
  <w:style w:type="paragraph" w:customStyle="1" w:styleId="aa">
    <w:name w:val="הערה"/>
    <w:basedOn w:val="FootnoteText"/>
    <w:autoRedefine/>
    <w:rsid w:val="00BD6E5D"/>
    <w:pPr>
      <w:bidi/>
      <w:spacing w:after="100"/>
      <w:ind w:firstLine="230"/>
      <w:jc w:val="both"/>
    </w:pPr>
    <w:rPr>
      <w:rFonts w:ascii="Times New Roman" w:eastAsia="Times New Roman" w:hAnsi="Times New Roman" w:cs="David"/>
    </w:rPr>
  </w:style>
  <w:style w:type="character" w:customStyle="1" w:styleId="five">
    <w:name w:val="five"/>
    <w:basedOn w:val="DefaultParagraphFont"/>
    <w:rsid w:val="007E3C2F"/>
  </w:style>
  <w:style w:type="paragraph" w:customStyle="1" w:styleId="ab">
    <w:name w:val="כותרת משנה"/>
    <w:basedOn w:val="Normal"/>
    <w:qFormat/>
    <w:rsid w:val="00793B8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B44C9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145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rsid w:val="00A145D5"/>
    <w:rPr>
      <w:rFonts w:ascii="Segoe UI" w:hAnsi="Segoe UI" w:cs="Segoe UI"/>
      <w:sz w:val="16"/>
      <w:szCs w:val="16"/>
      <w:lang w:bidi="he-IL"/>
    </w:rPr>
  </w:style>
  <w:style w:type="numbering" w:customStyle="1" w:styleId="NoList1">
    <w:name w:val="No List1"/>
    <w:next w:val="NoList"/>
    <w:uiPriority w:val="99"/>
    <w:semiHidden/>
    <w:unhideWhenUsed/>
    <w:rsid w:val="00D849A8"/>
  </w:style>
  <w:style w:type="paragraph" w:styleId="PlainText">
    <w:name w:val="Plain Text"/>
    <w:basedOn w:val="Normal"/>
    <w:link w:val="PlainTextChar"/>
    <w:semiHidden/>
    <w:unhideWhenUsed/>
    <w:rsid w:val="00D274E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D274EF"/>
    <w:rPr>
      <w:rFonts w:ascii="Consolas" w:hAnsi="Consolas" w:cs="Consolas"/>
      <w:sz w:val="21"/>
      <w:szCs w:val="21"/>
      <w:lang w:bidi="he-IL"/>
    </w:rPr>
  </w:style>
  <w:style w:type="character" w:customStyle="1" w:styleId="Heading7Char">
    <w:name w:val="Heading 7 Char"/>
    <w:basedOn w:val="DefaultParagraphFont"/>
    <w:link w:val="Heading7"/>
    <w:rsid w:val="003264D6"/>
    <w:rPr>
      <w:rFonts w:ascii="Arial" w:eastAsia="Times New Roman" w:hAnsi="Arial" w:cs="Miriam"/>
      <w:spacing w:val="6"/>
      <w:position w:val="4"/>
      <w:sz w:val="20"/>
      <w:szCs w:val="26"/>
      <w:lang w:bidi="he-IL"/>
    </w:rPr>
  </w:style>
  <w:style w:type="character" w:customStyle="1" w:styleId="Heading8Char">
    <w:name w:val="Heading 8 Char"/>
    <w:basedOn w:val="DefaultParagraphFont"/>
    <w:link w:val="Heading8"/>
    <w:rsid w:val="003264D6"/>
    <w:rPr>
      <w:rFonts w:ascii="Arial" w:eastAsia="Times New Roman" w:hAnsi="Arial" w:cs="Miriam"/>
      <w:i/>
      <w:iCs/>
      <w:spacing w:val="6"/>
      <w:position w:val="4"/>
      <w:sz w:val="20"/>
      <w:szCs w:val="26"/>
      <w:lang w:bidi="he-IL"/>
    </w:rPr>
  </w:style>
  <w:style w:type="character" w:customStyle="1" w:styleId="Heading9Char">
    <w:name w:val="Heading 9 Char"/>
    <w:basedOn w:val="DefaultParagraphFont"/>
    <w:link w:val="Heading9"/>
    <w:rsid w:val="003264D6"/>
    <w:rPr>
      <w:rFonts w:ascii="Arial" w:eastAsia="Times New Roman" w:hAnsi="Arial" w:cs="Miriam"/>
      <w:i/>
      <w:iCs/>
      <w:spacing w:val="6"/>
      <w:position w:val="4"/>
      <w:sz w:val="18"/>
      <w:szCs w:val="18"/>
      <w:lang w:bidi="he-IL"/>
    </w:rPr>
  </w:style>
  <w:style w:type="character" w:styleId="PageNumber">
    <w:name w:val="page number"/>
    <w:basedOn w:val="DefaultParagraphFont"/>
    <w:rsid w:val="003264D6"/>
  </w:style>
  <w:style w:type="character" w:styleId="FollowedHyperlink">
    <w:name w:val="FollowedHyperlink"/>
    <w:basedOn w:val="DefaultParagraphFont"/>
    <w:semiHidden/>
    <w:rsid w:val="003264D6"/>
    <w:rPr>
      <w:color w:val="800080"/>
      <w:u w:val="single"/>
    </w:rPr>
  </w:style>
  <w:style w:type="character" w:customStyle="1" w:styleId="StyleFootnoteReference">
    <w:name w:val="Style Footnote Reference"/>
    <w:basedOn w:val="FootnoteReference"/>
    <w:rsid w:val="003264D6"/>
    <w:rPr>
      <w:rFonts w:cs="FrankRuehl"/>
      <w:spacing w:val="0"/>
      <w:position w:val="0"/>
      <w:sz w:val="18"/>
      <w:szCs w:val="18"/>
      <w:vertAlign w:val="superscript"/>
    </w:rPr>
  </w:style>
  <w:style w:type="paragraph" w:styleId="EndnoteText">
    <w:name w:val="endnote text"/>
    <w:basedOn w:val="Normal"/>
    <w:link w:val="EndnoteTextChar"/>
    <w:semiHidden/>
    <w:rsid w:val="003264D6"/>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3264D6"/>
    <w:rPr>
      <w:rFonts w:ascii="Times New Roman" w:eastAsia="Times New Roman" w:hAnsi="Times New Roman" w:cs="Dor"/>
      <w:spacing w:val="6"/>
      <w:position w:val="4"/>
      <w:sz w:val="20"/>
      <w:szCs w:val="20"/>
      <w:lang w:bidi="he-IL"/>
    </w:rPr>
  </w:style>
  <w:style w:type="character" w:styleId="EndnoteReference">
    <w:name w:val="endnote reference"/>
    <w:basedOn w:val="DefaultParagraphFont"/>
    <w:semiHidden/>
    <w:rsid w:val="003264D6"/>
    <w:rPr>
      <w:vertAlign w:val="superscript"/>
    </w:rPr>
  </w:style>
  <w:style w:type="paragraph" w:customStyle="1" w:styleId="ad">
    <w:name w:val="ע&quot;כ"/>
    <w:basedOn w:val="a9"/>
    <w:rsid w:val="003264D6"/>
    <w:rPr>
      <w:bCs/>
      <w:sz w:val="31"/>
      <w:szCs w:val="29"/>
    </w:rPr>
  </w:style>
  <w:style w:type="paragraph" w:customStyle="1" w:styleId="ae">
    <w:name w:val="כוכבים"/>
    <w:basedOn w:val="FootnoteText"/>
    <w:rsid w:val="005F3901"/>
    <w:pPr>
      <w:bidi/>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F3901"/>
    <w:rPr>
      <w:rFonts w:ascii="FrankRuehl" w:hAnsi="FrankRuehl"/>
      <w:sz w:val="30"/>
    </w:rPr>
  </w:style>
  <w:style w:type="paragraph" w:styleId="Signature">
    <w:name w:val="Signature"/>
    <w:basedOn w:val="Normal"/>
    <w:link w:val="SignatureChar"/>
    <w:rsid w:val="005F390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F3901"/>
    <w:rPr>
      <w:rFonts w:ascii="Times New Roman" w:eastAsia="Times New Roman" w:hAnsi="Times New Roman" w:cs="David"/>
      <w:sz w:val="24"/>
      <w:szCs w:val="24"/>
      <w:lang w:bidi="he-IL"/>
    </w:rPr>
  </w:style>
  <w:style w:type="character" w:customStyle="1" w:styleId="af">
    <w:name w:val="נורמל תו"/>
    <w:basedOn w:val="DefaultParagraphFont"/>
    <w:locked/>
    <w:rsid w:val="006862C9"/>
    <w:rPr>
      <w:rFonts w:ascii="Times New Roman" w:eastAsia="Times New Roman" w:hAnsi="Times New Roman" w:cs="FrankRuehl"/>
      <w:kern w:val="28"/>
      <w:sz w:val="27"/>
      <w:szCs w:val="27"/>
    </w:rPr>
  </w:style>
  <w:style w:type="paragraph" w:customStyle="1" w:styleId="Footnotes">
    <w:name w:val="Footnotes"/>
    <w:basedOn w:val="Normal"/>
    <w:rsid w:val="00E6596A"/>
    <w:pPr>
      <w:bidi/>
      <w:spacing w:after="0" w:line="260" w:lineRule="exact"/>
      <w:ind w:firstLine="432"/>
      <w:jc w:val="both"/>
    </w:pPr>
    <w:rPr>
      <w:rFonts w:ascii="David" w:eastAsia="David" w:hAnsi="David" w:cs="David"/>
      <w:sz w:val="20"/>
      <w:szCs w:val="20"/>
    </w:rPr>
  </w:style>
  <w:style w:type="character" w:customStyle="1" w:styleId="it">
    <w:name w:val="it"/>
    <w:uiPriority w:val="1"/>
    <w:rsid w:val="00E6596A"/>
    <w:rPr>
      <w:rFonts w:ascii="Levenim MT" w:eastAsia="Levenim MT" w:hAnsi="Levenim MT" w:cs="Levenim MT"/>
      <w:sz w:val="16"/>
      <w:szCs w:val="16"/>
    </w:rPr>
  </w:style>
  <w:style w:type="character" w:customStyle="1" w:styleId="hit">
    <w:name w:val="hit"/>
    <w:basedOn w:val="DefaultParagraphFont"/>
    <w:rsid w:val="00294BC3"/>
  </w:style>
  <w:style w:type="paragraph" w:customStyle="1" w:styleId="af0">
    <w:name w:val="דוד"/>
    <w:basedOn w:val="Normal"/>
    <w:rsid w:val="0016078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985EE7"/>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FE5E85"/>
    <w:rPr>
      <w:sz w:val="16"/>
      <w:szCs w:val="16"/>
    </w:rPr>
  </w:style>
  <w:style w:type="paragraph" w:styleId="CommentText">
    <w:name w:val="annotation text"/>
    <w:basedOn w:val="Normal"/>
    <w:link w:val="CommentTextChar"/>
    <w:uiPriority w:val="99"/>
    <w:rsid w:val="00FE5E85"/>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FE5E85"/>
    <w:rPr>
      <w:rFonts w:ascii="Arial" w:eastAsia="Times New Roman" w:hAnsi="Arial" w:cs="Arial"/>
      <w:color w:val="000000"/>
      <w:sz w:val="20"/>
      <w:szCs w:val="20"/>
      <w:lang w:bidi="he-IL"/>
    </w:rPr>
  </w:style>
  <w:style w:type="paragraph" w:styleId="CommentSubject">
    <w:name w:val="annotation subject"/>
    <w:basedOn w:val="CommentText"/>
    <w:next w:val="CommentText"/>
    <w:link w:val="CommentSubjectChar"/>
    <w:uiPriority w:val="99"/>
    <w:rsid w:val="00FE5E85"/>
    <w:rPr>
      <w:b/>
      <w:bCs/>
    </w:rPr>
  </w:style>
  <w:style w:type="character" w:customStyle="1" w:styleId="CommentSubjectChar">
    <w:name w:val="Comment Subject Char"/>
    <w:basedOn w:val="CommentTextChar"/>
    <w:link w:val="CommentSubject"/>
    <w:uiPriority w:val="99"/>
    <w:rsid w:val="00FE5E85"/>
    <w:rPr>
      <w:rFonts w:ascii="Arial" w:eastAsia="Times New Roman" w:hAnsi="Arial" w:cs="Arial"/>
      <w:b/>
      <w:bCs/>
      <w:color w:val="000000"/>
      <w:sz w:val="20"/>
      <w:szCs w:val="20"/>
      <w:lang w:bidi="he-IL"/>
    </w:rPr>
  </w:style>
  <w:style w:type="paragraph" w:customStyle="1" w:styleId="af1">
    <w:name w:val="הקדמה להערה"/>
    <w:basedOn w:val="a2"/>
    <w:next w:val="a2"/>
    <w:link w:val="Char8"/>
    <w:autoRedefine/>
    <w:qFormat/>
    <w:rsid w:val="007F4A5C"/>
    <w:pPr>
      <w:spacing w:after="0" w:line="320" w:lineRule="exact"/>
      <w:ind w:firstLine="0"/>
      <w:jc w:val="center"/>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7F4A5C"/>
    <w:rPr>
      <w:rFonts w:ascii="FbFrankReal Light" w:eastAsia="Times New Roman" w:hAnsi="FbFrankReal Light" w:cs="FbFrankReal Light"/>
      <w:noProof/>
      <w:w w:val="93"/>
      <w:sz w:val="24"/>
      <w:szCs w:val="23"/>
      <w:lang w:val="bg-BG" w:bidi="he-IL"/>
    </w:rPr>
  </w:style>
  <w:style w:type="paragraph" w:styleId="Revision">
    <w:name w:val="Revision"/>
    <w:hidden/>
    <w:uiPriority w:val="99"/>
    <w:semiHidden/>
    <w:rsid w:val="00CE2632"/>
    <w:pPr>
      <w:spacing w:after="0" w:line="240" w:lineRule="auto"/>
    </w:pPr>
    <w:rPr>
      <w:lang w:bidi="he-IL"/>
    </w:rPr>
  </w:style>
  <w:style w:type="table" w:styleId="GridTable1Light">
    <w:name w:val="Grid Table 1 Light"/>
    <w:basedOn w:val="TableNormal"/>
    <w:uiPriority w:val="46"/>
    <w:rsid w:val="008936E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805717"/>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bidi="he-IL"/>
    </w:rPr>
  </w:style>
  <w:style w:type="paragraph" w:customStyle="1" w:styleId="Body">
    <w:name w:val="Body"/>
    <w:rsid w:val="00805717"/>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bidi="he-IL"/>
    </w:rPr>
  </w:style>
  <w:style w:type="paragraph" w:customStyle="1" w:styleId="Default">
    <w:name w:val="Default"/>
    <w:rsid w:val="00805717"/>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bidi="he-IL"/>
    </w:rPr>
  </w:style>
  <w:style w:type="paragraph" w:customStyle="1" w:styleId="Heading">
    <w:name w:val="Heading"/>
    <w:next w:val="Body"/>
    <w:rsid w:val="00805717"/>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bidi="he-IL"/>
    </w:rPr>
  </w:style>
  <w:style w:type="numbering" w:customStyle="1" w:styleId="ImportedStyle1">
    <w:name w:val="Imported Style 1"/>
    <w:rsid w:val="00805717"/>
    <w:pPr>
      <w:numPr>
        <w:numId w:val="13"/>
      </w:numPr>
    </w:pPr>
  </w:style>
  <w:style w:type="numbering" w:customStyle="1" w:styleId="ImportedStyle2">
    <w:name w:val="Imported Style 2"/>
    <w:rsid w:val="00805717"/>
    <w:pPr>
      <w:numPr>
        <w:numId w:val="15"/>
      </w:numPr>
    </w:pPr>
  </w:style>
  <w:style w:type="numbering" w:customStyle="1" w:styleId="ImportedStyle3">
    <w:name w:val="Imported Style 3"/>
    <w:rsid w:val="00805717"/>
    <w:pPr>
      <w:numPr>
        <w:numId w:val="17"/>
      </w:numPr>
    </w:pPr>
  </w:style>
  <w:style w:type="paragraph" w:customStyle="1" w:styleId="20">
    <w:name w:val="כותרת משנה 2"/>
    <w:basedOn w:val="a"/>
    <w:next w:val="a2"/>
    <w:rsid w:val="00A75AB7"/>
    <w:rPr>
      <w:sz w:val="24"/>
      <w:szCs w:val="24"/>
    </w:rPr>
  </w:style>
  <w:style w:type="paragraph" w:customStyle="1" w:styleId="11">
    <w:name w:val="כותרת משנה 1"/>
    <w:basedOn w:val="a2"/>
    <w:link w:val="1Char"/>
    <w:qFormat/>
    <w:rsid w:val="00C63C03"/>
    <w:pPr>
      <w:spacing w:line="276" w:lineRule="auto"/>
      <w:ind w:firstLine="144"/>
      <w:jc w:val="center"/>
    </w:pPr>
    <w:rPr>
      <w:rFonts w:ascii="FbFRealBelet Bold" w:hAnsi="FbFRealBelet Bold" w:cs="FbFRealBelet Bold"/>
      <w:b/>
      <w:bCs/>
    </w:rPr>
  </w:style>
  <w:style w:type="character" w:customStyle="1" w:styleId="1Char">
    <w:name w:val="כותרת משנה 1 Char"/>
    <w:basedOn w:val="FootnoteTextChar"/>
    <w:link w:val="11"/>
    <w:rsid w:val="00C63C03"/>
    <w:rPr>
      <w:rFonts w:ascii="FbFRealBelet Bold" w:eastAsia="Calibri" w:hAnsi="FbFRealBelet Bold" w:cs="FbFRealBelet Bold"/>
      <w:b/>
      <w:bCs/>
      <w:sz w:val="24"/>
      <w:szCs w:val="24"/>
      <w:lang w:val="bg-BG" w:bidi="he-IL"/>
    </w:rPr>
  </w:style>
  <w:style w:type="paragraph" w:customStyle="1" w:styleId="Standard">
    <w:name w:val="Standard"/>
    <w:rsid w:val="00BC3247"/>
    <w:pPr>
      <w:suppressAutoHyphens/>
      <w:autoSpaceDN w:val="0"/>
      <w:spacing w:after="0" w:line="240" w:lineRule="auto"/>
      <w:textAlignment w:val="baseline"/>
    </w:pPr>
    <w:rPr>
      <w:rFonts w:ascii="Times New Roman" w:eastAsia="Times New Roman" w:hAnsi="Times New Roman" w:cs="Times New Roman"/>
      <w:kern w:val="3"/>
      <w:sz w:val="24"/>
      <w:szCs w:val="24"/>
      <w:lang w:bidi="he-IL"/>
    </w:rPr>
  </w:style>
  <w:style w:type="paragraph" w:customStyle="1" w:styleId="Textbody">
    <w:name w:val="Text body"/>
    <w:basedOn w:val="Standard"/>
    <w:rsid w:val="00BC3247"/>
    <w:pPr>
      <w:spacing w:after="120"/>
    </w:pPr>
  </w:style>
  <w:style w:type="paragraph" w:styleId="List">
    <w:name w:val="List"/>
    <w:basedOn w:val="Textbody"/>
    <w:rsid w:val="00BC3247"/>
    <w:rPr>
      <w:rFonts w:cs="Tahoma"/>
    </w:rPr>
  </w:style>
  <w:style w:type="paragraph" w:styleId="Caption">
    <w:name w:val="caption"/>
    <w:basedOn w:val="Standard"/>
    <w:rsid w:val="00BC3247"/>
    <w:pPr>
      <w:suppressLineNumbers/>
      <w:spacing w:before="120" w:after="120"/>
    </w:pPr>
    <w:rPr>
      <w:rFonts w:cs="Tahoma"/>
      <w:i/>
      <w:iCs/>
    </w:rPr>
  </w:style>
  <w:style w:type="paragraph" w:customStyle="1" w:styleId="Index">
    <w:name w:val="Index"/>
    <w:basedOn w:val="Standard"/>
    <w:rsid w:val="00BC3247"/>
    <w:pPr>
      <w:suppressLineNumbers/>
    </w:pPr>
    <w:rPr>
      <w:rFonts w:cs="Tahoma"/>
    </w:rPr>
  </w:style>
  <w:style w:type="paragraph" w:customStyle="1" w:styleId="Footnote">
    <w:name w:val="Footnote"/>
    <w:basedOn w:val="Standard"/>
    <w:rsid w:val="00BC3247"/>
    <w:pPr>
      <w:suppressLineNumbers/>
      <w:ind w:left="283" w:hanging="283"/>
    </w:pPr>
    <w:rPr>
      <w:sz w:val="20"/>
      <w:szCs w:val="20"/>
    </w:rPr>
  </w:style>
  <w:style w:type="character" w:customStyle="1" w:styleId="FootnoteSymbol">
    <w:name w:val="Footnote Symbol"/>
    <w:rsid w:val="00BC3247"/>
  </w:style>
  <w:style w:type="character" w:customStyle="1" w:styleId="Footnoteanchor">
    <w:name w:val="Footnote anchor"/>
    <w:rsid w:val="00BC3247"/>
    <w:rPr>
      <w:position w:val="0"/>
      <w:vertAlign w:val="superscript"/>
    </w:rPr>
  </w:style>
  <w:style w:type="character" w:customStyle="1" w:styleId="Char9">
    <w:name w:val="הקדשות Char"/>
    <w:basedOn w:val="DefaultParagraphFont"/>
    <w:link w:val="af2"/>
    <w:locked/>
    <w:rsid w:val="00866A3D"/>
    <w:rPr>
      <w:rFonts w:ascii="Narkisim" w:eastAsia="Times New Roman" w:hAnsi="Narkisim" w:cs="Narkisim"/>
      <w:sz w:val="27"/>
      <w:szCs w:val="27"/>
      <w:lang w:bidi="he-IL"/>
    </w:rPr>
  </w:style>
  <w:style w:type="paragraph" w:customStyle="1" w:styleId="af2">
    <w:name w:val="הקדשות"/>
    <w:basedOn w:val="Normal"/>
    <w:link w:val="Char9"/>
    <w:rsid w:val="00866A3D"/>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7F4A5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F4A5C"/>
    <w:rPr>
      <w:i/>
      <w:iCs/>
      <w:color w:val="5B9BD5" w:themeColor="accent1"/>
      <w:lang w:bidi="he-IL"/>
    </w:rPr>
  </w:style>
  <w:style w:type="paragraph" w:customStyle="1" w:styleId="af3">
    <w:name w:val="הקדשה"/>
    <w:basedOn w:val="Normal"/>
    <w:link w:val="Chara"/>
    <w:qFormat/>
    <w:rsid w:val="0097105B"/>
    <w:pPr>
      <w:bidi/>
      <w:spacing w:after="0" w:line="360" w:lineRule="auto"/>
      <w:jc w:val="center"/>
    </w:pPr>
    <w:rPr>
      <w:rFonts w:ascii="1ShefaClassic" w:hAnsi="1ShefaClassic" w:cs="1ShefaClassic"/>
      <w:sz w:val="30"/>
      <w:szCs w:val="30"/>
    </w:rPr>
  </w:style>
  <w:style w:type="table" w:styleId="TableGridLight">
    <w:name w:val="Grid Table Light"/>
    <w:basedOn w:val="TableNormal"/>
    <w:uiPriority w:val="40"/>
    <w:rsid w:val="0097105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97105B"/>
    <w:rPr>
      <w:rFonts w:ascii="1ShefaClassic" w:hAnsi="1ShefaClassic" w:cs="1ShefaClassic"/>
      <w:sz w:val="30"/>
      <w:szCs w:val="30"/>
      <w:lang w:bidi="he-IL"/>
    </w:rPr>
  </w:style>
  <w:style w:type="character" w:customStyle="1" w:styleId="Char7">
    <w:name w:val="כותרת Char"/>
    <w:basedOn w:val="DefaultParagraphFont"/>
    <w:link w:val="a8"/>
    <w:rsid w:val="00345A92"/>
    <w:rPr>
      <w:rFonts w:ascii="Times New Roman" w:eastAsia="Times New Roman" w:hAnsi="Times New Roman" w:cs="David"/>
      <w:b/>
      <w:bCs/>
      <w:sz w:val="35"/>
      <w:szCs w:val="33"/>
      <w:lang w:bidi="he-IL"/>
    </w:rPr>
  </w:style>
  <w:style w:type="paragraph" w:customStyle="1" w:styleId="about">
    <w:name w:val="about"/>
    <w:basedOn w:val="Normal"/>
    <w:rsid w:val="00D93DD6"/>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2B74E9"/>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qFormat/>
    <w:rsid w:val="00EE60A4"/>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EE60A4"/>
    <w:rPr>
      <w:rFonts w:ascii="David" w:hAnsi="David" w:cs="David"/>
      <w:b/>
      <w:bCs/>
      <w:lang w:bidi="he-IL"/>
    </w:rPr>
  </w:style>
  <w:style w:type="character" w:customStyle="1" w:styleId="Heading10">
    <w:name w:val="Heading #1_"/>
    <w:basedOn w:val="DefaultParagraphFont"/>
    <w:link w:val="Heading11"/>
    <w:rsid w:val="00E83F64"/>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E83F64"/>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E83F64"/>
    <w:pPr>
      <w:shd w:val="clear" w:color="auto" w:fill="FFFFFF"/>
      <w:bidi/>
      <w:spacing w:after="300" w:line="0" w:lineRule="atLeast"/>
      <w:jc w:val="both"/>
      <w:outlineLvl w:val="0"/>
    </w:pPr>
    <w:rPr>
      <w:rFonts w:ascii="FrankRuehl" w:eastAsia="FrankRuehl" w:hAnsi="FrankRuehl" w:cs="FrankRuehl"/>
      <w:sz w:val="36"/>
      <w:szCs w:val="36"/>
      <w:lang w:bidi="ar-SA"/>
    </w:rPr>
  </w:style>
  <w:style w:type="paragraph" w:customStyle="1" w:styleId="BodyText1">
    <w:name w:val="Body Text1"/>
    <w:basedOn w:val="Normal"/>
    <w:link w:val="Bodytext0"/>
    <w:rsid w:val="00E83F64"/>
    <w:pPr>
      <w:shd w:val="clear" w:color="auto" w:fill="FFFFFF"/>
      <w:bidi/>
      <w:spacing w:before="300" w:after="0" w:line="347" w:lineRule="exact"/>
      <w:jc w:val="both"/>
    </w:pPr>
    <w:rPr>
      <w:rFonts w:ascii="FrankRuehl" w:eastAsia="FrankRuehl" w:hAnsi="FrankRuehl" w:cs="FrankRuehl"/>
      <w:sz w:val="29"/>
      <w:szCs w:val="29"/>
      <w:lang w:bidi="ar-SA"/>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8C2FCA"/>
    <w:rPr>
      <w:rFonts w:cs="FrankRuehl"/>
      <w:color w:val="000000"/>
      <w:kern w:val="28"/>
      <w:lang w:val="en-US" w:eastAsia="en-US" w:bidi="he-IL"/>
    </w:rPr>
  </w:style>
  <w:style w:type="paragraph" w:customStyle="1" w:styleId="af5">
    <w:name w:val="פנים"/>
    <w:rsid w:val="00E86F08"/>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bidi="he-IL"/>
    </w:rPr>
  </w:style>
  <w:style w:type="character" w:styleId="SubtleReference">
    <w:name w:val="Subtle Reference"/>
    <w:basedOn w:val="DefaultParagraphFont"/>
    <w:uiPriority w:val="31"/>
    <w:qFormat/>
    <w:rsid w:val="00D44CA4"/>
    <w:rPr>
      <w:smallCaps/>
      <w:color w:val="5A5A5A" w:themeColor="text1" w:themeTint="A5"/>
    </w:rPr>
  </w:style>
  <w:style w:type="paragraph" w:customStyle="1" w:styleId="headingchapters">
    <w:name w:val="heading chapters"/>
    <w:basedOn w:val="Heading1"/>
    <w:rsid w:val="00CE468E"/>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CE468E"/>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CE468E"/>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1458">
      <w:bodyDiv w:val="1"/>
      <w:marLeft w:val="0"/>
      <w:marRight w:val="0"/>
      <w:marTop w:val="0"/>
      <w:marBottom w:val="0"/>
      <w:divBdr>
        <w:top w:val="none" w:sz="0" w:space="0" w:color="auto"/>
        <w:left w:val="none" w:sz="0" w:space="0" w:color="auto"/>
        <w:bottom w:val="none" w:sz="0" w:space="0" w:color="auto"/>
        <w:right w:val="none" w:sz="0" w:space="0" w:color="auto"/>
      </w:divBdr>
    </w:div>
    <w:div w:id="37437474">
      <w:bodyDiv w:val="1"/>
      <w:marLeft w:val="0"/>
      <w:marRight w:val="0"/>
      <w:marTop w:val="0"/>
      <w:marBottom w:val="0"/>
      <w:divBdr>
        <w:top w:val="none" w:sz="0" w:space="0" w:color="auto"/>
        <w:left w:val="none" w:sz="0" w:space="0" w:color="auto"/>
        <w:bottom w:val="none" w:sz="0" w:space="0" w:color="auto"/>
        <w:right w:val="none" w:sz="0" w:space="0" w:color="auto"/>
      </w:divBdr>
    </w:div>
    <w:div w:id="87772461">
      <w:bodyDiv w:val="1"/>
      <w:marLeft w:val="0"/>
      <w:marRight w:val="0"/>
      <w:marTop w:val="0"/>
      <w:marBottom w:val="0"/>
      <w:divBdr>
        <w:top w:val="none" w:sz="0" w:space="0" w:color="auto"/>
        <w:left w:val="none" w:sz="0" w:space="0" w:color="auto"/>
        <w:bottom w:val="none" w:sz="0" w:space="0" w:color="auto"/>
        <w:right w:val="none" w:sz="0" w:space="0" w:color="auto"/>
      </w:divBdr>
      <w:divsChild>
        <w:div w:id="1305162565">
          <w:marLeft w:val="0"/>
          <w:marRight w:val="0"/>
          <w:marTop w:val="0"/>
          <w:marBottom w:val="0"/>
          <w:divBdr>
            <w:top w:val="none" w:sz="0" w:space="0" w:color="auto"/>
            <w:left w:val="none" w:sz="0" w:space="0" w:color="auto"/>
            <w:bottom w:val="none" w:sz="0" w:space="0" w:color="auto"/>
            <w:right w:val="none" w:sz="0" w:space="0" w:color="auto"/>
          </w:divBdr>
        </w:div>
        <w:div w:id="1515731688">
          <w:marLeft w:val="0"/>
          <w:marRight w:val="0"/>
          <w:marTop w:val="0"/>
          <w:marBottom w:val="0"/>
          <w:divBdr>
            <w:top w:val="none" w:sz="0" w:space="0" w:color="auto"/>
            <w:left w:val="none" w:sz="0" w:space="0" w:color="auto"/>
            <w:bottom w:val="none" w:sz="0" w:space="0" w:color="auto"/>
            <w:right w:val="none" w:sz="0" w:space="0" w:color="auto"/>
          </w:divBdr>
        </w:div>
        <w:div w:id="1810704319">
          <w:marLeft w:val="0"/>
          <w:marRight w:val="0"/>
          <w:marTop w:val="0"/>
          <w:marBottom w:val="0"/>
          <w:divBdr>
            <w:top w:val="none" w:sz="0" w:space="0" w:color="auto"/>
            <w:left w:val="none" w:sz="0" w:space="0" w:color="auto"/>
            <w:bottom w:val="none" w:sz="0" w:space="0" w:color="auto"/>
            <w:right w:val="none" w:sz="0" w:space="0" w:color="auto"/>
          </w:divBdr>
        </w:div>
        <w:div w:id="2001230529">
          <w:marLeft w:val="0"/>
          <w:marRight w:val="0"/>
          <w:marTop w:val="0"/>
          <w:marBottom w:val="0"/>
          <w:divBdr>
            <w:top w:val="none" w:sz="0" w:space="0" w:color="auto"/>
            <w:left w:val="none" w:sz="0" w:space="0" w:color="auto"/>
            <w:bottom w:val="none" w:sz="0" w:space="0" w:color="auto"/>
            <w:right w:val="none" w:sz="0" w:space="0" w:color="auto"/>
          </w:divBdr>
        </w:div>
        <w:div w:id="2031562605">
          <w:marLeft w:val="0"/>
          <w:marRight w:val="0"/>
          <w:marTop w:val="0"/>
          <w:marBottom w:val="0"/>
          <w:divBdr>
            <w:top w:val="none" w:sz="0" w:space="0" w:color="auto"/>
            <w:left w:val="none" w:sz="0" w:space="0" w:color="auto"/>
            <w:bottom w:val="none" w:sz="0" w:space="0" w:color="auto"/>
            <w:right w:val="none" w:sz="0" w:space="0" w:color="auto"/>
          </w:divBdr>
        </w:div>
      </w:divsChild>
    </w:div>
    <w:div w:id="94793134">
      <w:bodyDiv w:val="1"/>
      <w:marLeft w:val="0"/>
      <w:marRight w:val="0"/>
      <w:marTop w:val="0"/>
      <w:marBottom w:val="0"/>
      <w:divBdr>
        <w:top w:val="none" w:sz="0" w:space="0" w:color="auto"/>
        <w:left w:val="none" w:sz="0" w:space="0" w:color="auto"/>
        <w:bottom w:val="none" w:sz="0" w:space="0" w:color="auto"/>
        <w:right w:val="none" w:sz="0" w:space="0" w:color="auto"/>
      </w:divBdr>
    </w:div>
    <w:div w:id="183981844">
      <w:bodyDiv w:val="1"/>
      <w:marLeft w:val="0"/>
      <w:marRight w:val="0"/>
      <w:marTop w:val="0"/>
      <w:marBottom w:val="0"/>
      <w:divBdr>
        <w:top w:val="none" w:sz="0" w:space="0" w:color="auto"/>
        <w:left w:val="none" w:sz="0" w:space="0" w:color="auto"/>
        <w:bottom w:val="none" w:sz="0" w:space="0" w:color="auto"/>
        <w:right w:val="none" w:sz="0" w:space="0" w:color="auto"/>
      </w:divBdr>
    </w:div>
    <w:div w:id="209803675">
      <w:bodyDiv w:val="1"/>
      <w:marLeft w:val="0"/>
      <w:marRight w:val="0"/>
      <w:marTop w:val="0"/>
      <w:marBottom w:val="0"/>
      <w:divBdr>
        <w:top w:val="none" w:sz="0" w:space="0" w:color="auto"/>
        <w:left w:val="none" w:sz="0" w:space="0" w:color="auto"/>
        <w:bottom w:val="none" w:sz="0" w:space="0" w:color="auto"/>
        <w:right w:val="none" w:sz="0" w:space="0" w:color="auto"/>
      </w:divBdr>
    </w:div>
    <w:div w:id="235634006">
      <w:bodyDiv w:val="1"/>
      <w:marLeft w:val="0"/>
      <w:marRight w:val="0"/>
      <w:marTop w:val="0"/>
      <w:marBottom w:val="0"/>
      <w:divBdr>
        <w:top w:val="none" w:sz="0" w:space="0" w:color="auto"/>
        <w:left w:val="none" w:sz="0" w:space="0" w:color="auto"/>
        <w:bottom w:val="none" w:sz="0" w:space="0" w:color="auto"/>
        <w:right w:val="none" w:sz="0" w:space="0" w:color="auto"/>
      </w:divBdr>
    </w:div>
    <w:div w:id="369845125">
      <w:bodyDiv w:val="1"/>
      <w:marLeft w:val="0"/>
      <w:marRight w:val="0"/>
      <w:marTop w:val="0"/>
      <w:marBottom w:val="0"/>
      <w:divBdr>
        <w:top w:val="none" w:sz="0" w:space="0" w:color="auto"/>
        <w:left w:val="none" w:sz="0" w:space="0" w:color="auto"/>
        <w:bottom w:val="none" w:sz="0" w:space="0" w:color="auto"/>
        <w:right w:val="none" w:sz="0" w:space="0" w:color="auto"/>
      </w:divBdr>
      <w:divsChild>
        <w:div w:id="49813606">
          <w:marLeft w:val="0"/>
          <w:marRight w:val="0"/>
          <w:marTop w:val="0"/>
          <w:marBottom w:val="0"/>
          <w:divBdr>
            <w:top w:val="none" w:sz="0" w:space="0" w:color="auto"/>
            <w:left w:val="none" w:sz="0" w:space="0" w:color="auto"/>
            <w:bottom w:val="none" w:sz="0" w:space="0" w:color="auto"/>
            <w:right w:val="none" w:sz="0" w:space="0" w:color="auto"/>
          </w:divBdr>
        </w:div>
        <w:div w:id="120654516">
          <w:marLeft w:val="0"/>
          <w:marRight w:val="0"/>
          <w:marTop w:val="0"/>
          <w:marBottom w:val="0"/>
          <w:divBdr>
            <w:top w:val="none" w:sz="0" w:space="0" w:color="auto"/>
            <w:left w:val="none" w:sz="0" w:space="0" w:color="auto"/>
            <w:bottom w:val="none" w:sz="0" w:space="0" w:color="auto"/>
            <w:right w:val="none" w:sz="0" w:space="0" w:color="auto"/>
          </w:divBdr>
        </w:div>
        <w:div w:id="208807491">
          <w:marLeft w:val="0"/>
          <w:marRight w:val="0"/>
          <w:marTop w:val="0"/>
          <w:marBottom w:val="0"/>
          <w:divBdr>
            <w:top w:val="none" w:sz="0" w:space="0" w:color="auto"/>
            <w:left w:val="none" w:sz="0" w:space="0" w:color="auto"/>
            <w:bottom w:val="none" w:sz="0" w:space="0" w:color="auto"/>
            <w:right w:val="none" w:sz="0" w:space="0" w:color="auto"/>
          </w:divBdr>
        </w:div>
        <w:div w:id="535193580">
          <w:marLeft w:val="0"/>
          <w:marRight w:val="0"/>
          <w:marTop w:val="0"/>
          <w:marBottom w:val="0"/>
          <w:divBdr>
            <w:top w:val="none" w:sz="0" w:space="0" w:color="auto"/>
            <w:left w:val="none" w:sz="0" w:space="0" w:color="auto"/>
            <w:bottom w:val="none" w:sz="0" w:space="0" w:color="auto"/>
            <w:right w:val="none" w:sz="0" w:space="0" w:color="auto"/>
          </w:divBdr>
        </w:div>
        <w:div w:id="1679042843">
          <w:marLeft w:val="0"/>
          <w:marRight w:val="0"/>
          <w:marTop w:val="0"/>
          <w:marBottom w:val="0"/>
          <w:divBdr>
            <w:top w:val="none" w:sz="0" w:space="0" w:color="auto"/>
            <w:left w:val="none" w:sz="0" w:space="0" w:color="auto"/>
            <w:bottom w:val="none" w:sz="0" w:space="0" w:color="auto"/>
            <w:right w:val="none" w:sz="0" w:space="0" w:color="auto"/>
          </w:divBdr>
        </w:div>
        <w:div w:id="1772895803">
          <w:marLeft w:val="0"/>
          <w:marRight w:val="0"/>
          <w:marTop w:val="0"/>
          <w:marBottom w:val="0"/>
          <w:divBdr>
            <w:top w:val="none" w:sz="0" w:space="0" w:color="auto"/>
            <w:left w:val="none" w:sz="0" w:space="0" w:color="auto"/>
            <w:bottom w:val="none" w:sz="0" w:space="0" w:color="auto"/>
            <w:right w:val="none" w:sz="0" w:space="0" w:color="auto"/>
          </w:divBdr>
        </w:div>
      </w:divsChild>
    </w:div>
    <w:div w:id="439763295">
      <w:bodyDiv w:val="1"/>
      <w:marLeft w:val="0"/>
      <w:marRight w:val="0"/>
      <w:marTop w:val="0"/>
      <w:marBottom w:val="0"/>
      <w:divBdr>
        <w:top w:val="none" w:sz="0" w:space="0" w:color="auto"/>
        <w:left w:val="none" w:sz="0" w:space="0" w:color="auto"/>
        <w:bottom w:val="none" w:sz="0" w:space="0" w:color="auto"/>
        <w:right w:val="none" w:sz="0" w:space="0" w:color="auto"/>
      </w:divBdr>
    </w:div>
    <w:div w:id="515271515">
      <w:bodyDiv w:val="1"/>
      <w:marLeft w:val="0"/>
      <w:marRight w:val="0"/>
      <w:marTop w:val="0"/>
      <w:marBottom w:val="0"/>
      <w:divBdr>
        <w:top w:val="none" w:sz="0" w:space="0" w:color="auto"/>
        <w:left w:val="none" w:sz="0" w:space="0" w:color="auto"/>
        <w:bottom w:val="none" w:sz="0" w:space="0" w:color="auto"/>
        <w:right w:val="none" w:sz="0" w:space="0" w:color="auto"/>
      </w:divBdr>
      <w:divsChild>
        <w:div w:id="664893963">
          <w:marLeft w:val="0"/>
          <w:marRight w:val="0"/>
          <w:marTop w:val="0"/>
          <w:marBottom w:val="0"/>
          <w:divBdr>
            <w:top w:val="none" w:sz="0" w:space="0" w:color="auto"/>
            <w:left w:val="none" w:sz="0" w:space="0" w:color="auto"/>
            <w:bottom w:val="none" w:sz="0" w:space="0" w:color="auto"/>
            <w:right w:val="none" w:sz="0" w:space="0" w:color="auto"/>
          </w:divBdr>
        </w:div>
        <w:div w:id="1307932554">
          <w:marLeft w:val="0"/>
          <w:marRight w:val="0"/>
          <w:marTop w:val="0"/>
          <w:marBottom w:val="0"/>
          <w:divBdr>
            <w:top w:val="none" w:sz="0" w:space="0" w:color="auto"/>
            <w:left w:val="none" w:sz="0" w:space="0" w:color="auto"/>
            <w:bottom w:val="none" w:sz="0" w:space="0" w:color="auto"/>
            <w:right w:val="none" w:sz="0" w:space="0" w:color="auto"/>
          </w:divBdr>
        </w:div>
        <w:div w:id="1572428652">
          <w:marLeft w:val="0"/>
          <w:marRight w:val="0"/>
          <w:marTop w:val="0"/>
          <w:marBottom w:val="0"/>
          <w:divBdr>
            <w:top w:val="none" w:sz="0" w:space="0" w:color="auto"/>
            <w:left w:val="none" w:sz="0" w:space="0" w:color="auto"/>
            <w:bottom w:val="none" w:sz="0" w:space="0" w:color="auto"/>
            <w:right w:val="none" w:sz="0" w:space="0" w:color="auto"/>
          </w:divBdr>
        </w:div>
        <w:div w:id="1700545459">
          <w:marLeft w:val="0"/>
          <w:marRight w:val="0"/>
          <w:marTop w:val="0"/>
          <w:marBottom w:val="0"/>
          <w:divBdr>
            <w:top w:val="none" w:sz="0" w:space="0" w:color="auto"/>
            <w:left w:val="none" w:sz="0" w:space="0" w:color="auto"/>
            <w:bottom w:val="none" w:sz="0" w:space="0" w:color="auto"/>
            <w:right w:val="none" w:sz="0" w:space="0" w:color="auto"/>
          </w:divBdr>
        </w:div>
        <w:div w:id="1753240631">
          <w:marLeft w:val="0"/>
          <w:marRight w:val="0"/>
          <w:marTop w:val="0"/>
          <w:marBottom w:val="0"/>
          <w:divBdr>
            <w:top w:val="none" w:sz="0" w:space="0" w:color="auto"/>
            <w:left w:val="none" w:sz="0" w:space="0" w:color="auto"/>
            <w:bottom w:val="none" w:sz="0" w:space="0" w:color="auto"/>
            <w:right w:val="none" w:sz="0" w:space="0" w:color="auto"/>
          </w:divBdr>
        </w:div>
      </w:divsChild>
    </w:div>
    <w:div w:id="524296061">
      <w:bodyDiv w:val="1"/>
      <w:marLeft w:val="0"/>
      <w:marRight w:val="0"/>
      <w:marTop w:val="0"/>
      <w:marBottom w:val="0"/>
      <w:divBdr>
        <w:top w:val="none" w:sz="0" w:space="0" w:color="auto"/>
        <w:left w:val="none" w:sz="0" w:space="0" w:color="auto"/>
        <w:bottom w:val="none" w:sz="0" w:space="0" w:color="auto"/>
        <w:right w:val="none" w:sz="0" w:space="0" w:color="auto"/>
      </w:divBdr>
      <w:divsChild>
        <w:div w:id="175850305">
          <w:marLeft w:val="0"/>
          <w:marRight w:val="0"/>
          <w:marTop w:val="0"/>
          <w:marBottom w:val="0"/>
          <w:divBdr>
            <w:top w:val="none" w:sz="0" w:space="0" w:color="auto"/>
            <w:left w:val="none" w:sz="0" w:space="0" w:color="auto"/>
            <w:bottom w:val="none" w:sz="0" w:space="0" w:color="auto"/>
            <w:right w:val="none" w:sz="0" w:space="0" w:color="auto"/>
          </w:divBdr>
        </w:div>
        <w:div w:id="603151079">
          <w:marLeft w:val="0"/>
          <w:marRight w:val="0"/>
          <w:marTop w:val="0"/>
          <w:marBottom w:val="0"/>
          <w:divBdr>
            <w:top w:val="none" w:sz="0" w:space="0" w:color="auto"/>
            <w:left w:val="none" w:sz="0" w:space="0" w:color="auto"/>
            <w:bottom w:val="none" w:sz="0" w:space="0" w:color="auto"/>
            <w:right w:val="none" w:sz="0" w:space="0" w:color="auto"/>
          </w:divBdr>
        </w:div>
        <w:div w:id="1708336835">
          <w:marLeft w:val="0"/>
          <w:marRight w:val="0"/>
          <w:marTop w:val="0"/>
          <w:marBottom w:val="0"/>
          <w:divBdr>
            <w:top w:val="none" w:sz="0" w:space="0" w:color="auto"/>
            <w:left w:val="none" w:sz="0" w:space="0" w:color="auto"/>
            <w:bottom w:val="none" w:sz="0" w:space="0" w:color="auto"/>
            <w:right w:val="none" w:sz="0" w:space="0" w:color="auto"/>
          </w:divBdr>
        </w:div>
        <w:div w:id="2090224584">
          <w:marLeft w:val="0"/>
          <w:marRight w:val="0"/>
          <w:marTop w:val="0"/>
          <w:marBottom w:val="0"/>
          <w:divBdr>
            <w:top w:val="none" w:sz="0" w:space="0" w:color="auto"/>
            <w:left w:val="none" w:sz="0" w:space="0" w:color="auto"/>
            <w:bottom w:val="none" w:sz="0" w:space="0" w:color="auto"/>
            <w:right w:val="none" w:sz="0" w:space="0" w:color="auto"/>
          </w:divBdr>
        </w:div>
        <w:div w:id="2114586522">
          <w:marLeft w:val="0"/>
          <w:marRight w:val="0"/>
          <w:marTop w:val="0"/>
          <w:marBottom w:val="0"/>
          <w:divBdr>
            <w:top w:val="none" w:sz="0" w:space="0" w:color="auto"/>
            <w:left w:val="none" w:sz="0" w:space="0" w:color="auto"/>
            <w:bottom w:val="none" w:sz="0" w:space="0" w:color="auto"/>
            <w:right w:val="none" w:sz="0" w:space="0" w:color="auto"/>
          </w:divBdr>
        </w:div>
      </w:divsChild>
    </w:div>
    <w:div w:id="587734593">
      <w:bodyDiv w:val="1"/>
      <w:marLeft w:val="0"/>
      <w:marRight w:val="0"/>
      <w:marTop w:val="0"/>
      <w:marBottom w:val="0"/>
      <w:divBdr>
        <w:top w:val="none" w:sz="0" w:space="0" w:color="auto"/>
        <w:left w:val="none" w:sz="0" w:space="0" w:color="auto"/>
        <w:bottom w:val="none" w:sz="0" w:space="0" w:color="auto"/>
        <w:right w:val="none" w:sz="0" w:space="0" w:color="auto"/>
      </w:divBdr>
    </w:div>
    <w:div w:id="620308042">
      <w:bodyDiv w:val="1"/>
      <w:marLeft w:val="0"/>
      <w:marRight w:val="0"/>
      <w:marTop w:val="0"/>
      <w:marBottom w:val="0"/>
      <w:divBdr>
        <w:top w:val="none" w:sz="0" w:space="0" w:color="auto"/>
        <w:left w:val="none" w:sz="0" w:space="0" w:color="auto"/>
        <w:bottom w:val="none" w:sz="0" w:space="0" w:color="auto"/>
        <w:right w:val="none" w:sz="0" w:space="0" w:color="auto"/>
      </w:divBdr>
      <w:divsChild>
        <w:div w:id="1093431014">
          <w:marLeft w:val="0"/>
          <w:marRight w:val="0"/>
          <w:marTop w:val="0"/>
          <w:marBottom w:val="0"/>
          <w:divBdr>
            <w:top w:val="none" w:sz="0" w:space="0" w:color="auto"/>
            <w:left w:val="none" w:sz="0" w:space="0" w:color="auto"/>
            <w:bottom w:val="none" w:sz="0" w:space="0" w:color="auto"/>
            <w:right w:val="none" w:sz="0" w:space="0" w:color="auto"/>
          </w:divBdr>
          <w:divsChild>
            <w:div w:id="104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242120">
      <w:bodyDiv w:val="1"/>
      <w:marLeft w:val="0"/>
      <w:marRight w:val="0"/>
      <w:marTop w:val="0"/>
      <w:marBottom w:val="0"/>
      <w:divBdr>
        <w:top w:val="none" w:sz="0" w:space="0" w:color="auto"/>
        <w:left w:val="none" w:sz="0" w:space="0" w:color="auto"/>
        <w:bottom w:val="none" w:sz="0" w:space="0" w:color="auto"/>
        <w:right w:val="none" w:sz="0" w:space="0" w:color="auto"/>
      </w:divBdr>
    </w:div>
    <w:div w:id="694502426">
      <w:bodyDiv w:val="1"/>
      <w:marLeft w:val="0"/>
      <w:marRight w:val="0"/>
      <w:marTop w:val="0"/>
      <w:marBottom w:val="0"/>
      <w:divBdr>
        <w:top w:val="none" w:sz="0" w:space="0" w:color="auto"/>
        <w:left w:val="none" w:sz="0" w:space="0" w:color="auto"/>
        <w:bottom w:val="none" w:sz="0" w:space="0" w:color="auto"/>
        <w:right w:val="none" w:sz="0" w:space="0" w:color="auto"/>
      </w:divBdr>
      <w:divsChild>
        <w:div w:id="509950872">
          <w:marLeft w:val="0"/>
          <w:marRight w:val="0"/>
          <w:marTop w:val="0"/>
          <w:marBottom w:val="0"/>
          <w:divBdr>
            <w:top w:val="none" w:sz="0" w:space="0" w:color="auto"/>
            <w:left w:val="none" w:sz="0" w:space="0" w:color="auto"/>
            <w:bottom w:val="none" w:sz="0" w:space="0" w:color="auto"/>
            <w:right w:val="none" w:sz="0" w:space="0" w:color="auto"/>
          </w:divBdr>
        </w:div>
        <w:div w:id="1314604700">
          <w:marLeft w:val="0"/>
          <w:marRight w:val="0"/>
          <w:marTop w:val="0"/>
          <w:marBottom w:val="0"/>
          <w:divBdr>
            <w:top w:val="none" w:sz="0" w:space="0" w:color="auto"/>
            <w:left w:val="none" w:sz="0" w:space="0" w:color="auto"/>
            <w:bottom w:val="none" w:sz="0" w:space="0" w:color="auto"/>
            <w:right w:val="none" w:sz="0" w:space="0" w:color="auto"/>
          </w:divBdr>
        </w:div>
        <w:div w:id="1529218978">
          <w:marLeft w:val="0"/>
          <w:marRight w:val="0"/>
          <w:marTop w:val="0"/>
          <w:marBottom w:val="0"/>
          <w:divBdr>
            <w:top w:val="none" w:sz="0" w:space="0" w:color="auto"/>
            <w:left w:val="none" w:sz="0" w:space="0" w:color="auto"/>
            <w:bottom w:val="none" w:sz="0" w:space="0" w:color="auto"/>
            <w:right w:val="none" w:sz="0" w:space="0" w:color="auto"/>
          </w:divBdr>
        </w:div>
        <w:div w:id="1720476656">
          <w:marLeft w:val="0"/>
          <w:marRight w:val="0"/>
          <w:marTop w:val="0"/>
          <w:marBottom w:val="0"/>
          <w:divBdr>
            <w:top w:val="none" w:sz="0" w:space="0" w:color="auto"/>
            <w:left w:val="none" w:sz="0" w:space="0" w:color="auto"/>
            <w:bottom w:val="none" w:sz="0" w:space="0" w:color="auto"/>
            <w:right w:val="none" w:sz="0" w:space="0" w:color="auto"/>
          </w:divBdr>
        </w:div>
        <w:div w:id="1811241741">
          <w:marLeft w:val="0"/>
          <w:marRight w:val="0"/>
          <w:marTop w:val="0"/>
          <w:marBottom w:val="0"/>
          <w:divBdr>
            <w:top w:val="none" w:sz="0" w:space="0" w:color="auto"/>
            <w:left w:val="none" w:sz="0" w:space="0" w:color="auto"/>
            <w:bottom w:val="none" w:sz="0" w:space="0" w:color="auto"/>
            <w:right w:val="none" w:sz="0" w:space="0" w:color="auto"/>
          </w:divBdr>
        </w:div>
      </w:divsChild>
    </w:div>
    <w:div w:id="776560212">
      <w:bodyDiv w:val="1"/>
      <w:marLeft w:val="0"/>
      <w:marRight w:val="0"/>
      <w:marTop w:val="0"/>
      <w:marBottom w:val="0"/>
      <w:divBdr>
        <w:top w:val="none" w:sz="0" w:space="0" w:color="auto"/>
        <w:left w:val="none" w:sz="0" w:space="0" w:color="auto"/>
        <w:bottom w:val="none" w:sz="0" w:space="0" w:color="auto"/>
        <w:right w:val="none" w:sz="0" w:space="0" w:color="auto"/>
      </w:divBdr>
      <w:divsChild>
        <w:div w:id="465582419">
          <w:marLeft w:val="0"/>
          <w:marRight w:val="0"/>
          <w:marTop w:val="0"/>
          <w:marBottom w:val="0"/>
          <w:divBdr>
            <w:top w:val="none" w:sz="0" w:space="0" w:color="auto"/>
            <w:left w:val="none" w:sz="0" w:space="0" w:color="auto"/>
            <w:bottom w:val="none" w:sz="0" w:space="0" w:color="auto"/>
            <w:right w:val="none" w:sz="0" w:space="0" w:color="auto"/>
          </w:divBdr>
        </w:div>
        <w:div w:id="841242114">
          <w:marLeft w:val="0"/>
          <w:marRight w:val="0"/>
          <w:marTop w:val="0"/>
          <w:marBottom w:val="0"/>
          <w:divBdr>
            <w:top w:val="none" w:sz="0" w:space="0" w:color="auto"/>
            <w:left w:val="none" w:sz="0" w:space="0" w:color="auto"/>
            <w:bottom w:val="none" w:sz="0" w:space="0" w:color="auto"/>
            <w:right w:val="none" w:sz="0" w:space="0" w:color="auto"/>
          </w:divBdr>
        </w:div>
      </w:divsChild>
    </w:div>
    <w:div w:id="793015053">
      <w:bodyDiv w:val="1"/>
      <w:marLeft w:val="0"/>
      <w:marRight w:val="0"/>
      <w:marTop w:val="0"/>
      <w:marBottom w:val="0"/>
      <w:divBdr>
        <w:top w:val="none" w:sz="0" w:space="0" w:color="auto"/>
        <w:left w:val="none" w:sz="0" w:space="0" w:color="auto"/>
        <w:bottom w:val="none" w:sz="0" w:space="0" w:color="auto"/>
        <w:right w:val="none" w:sz="0" w:space="0" w:color="auto"/>
      </w:divBdr>
    </w:div>
    <w:div w:id="829099082">
      <w:bodyDiv w:val="1"/>
      <w:marLeft w:val="0"/>
      <w:marRight w:val="0"/>
      <w:marTop w:val="0"/>
      <w:marBottom w:val="0"/>
      <w:divBdr>
        <w:top w:val="none" w:sz="0" w:space="0" w:color="auto"/>
        <w:left w:val="none" w:sz="0" w:space="0" w:color="auto"/>
        <w:bottom w:val="none" w:sz="0" w:space="0" w:color="auto"/>
        <w:right w:val="none" w:sz="0" w:space="0" w:color="auto"/>
      </w:divBdr>
      <w:divsChild>
        <w:div w:id="324551544">
          <w:marLeft w:val="0"/>
          <w:marRight w:val="0"/>
          <w:marTop w:val="0"/>
          <w:marBottom w:val="0"/>
          <w:divBdr>
            <w:top w:val="none" w:sz="0" w:space="0" w:color="auto"/>
            <w:left w:val="none" w:sz="0" w:space="0" w:color="auto"/>
            <w:bottom w:val="none" w:sz="0" w:space="0" w:color="auto"/>
            <w:right w:val="none" w:sz="0" w:space="0" w:color="auto"/>
          </w:divBdr>
        </w:div>
        <w:div w:id="1596405698">
          <w:marLeft w:val="0"/>
          <w:marRight w:val="0"/>
          <w:marTop w:val="0"/>
          <w:marBottom w:val="0"/>
          <w:divBdr>
            <w:top w:val="none" w:sz="0" w:space="0" w:color="auto"/>
            <w:left w:val="none" w:sz="0" w:space="0" w:color="auto"/>
            <w:bottom w:val="none" w:sz="0" w:space="0" w:color="auto"/>
            <w:right w:val="none" w:sz="0" w:space="0" w:color="auto"/>
          </w:divBdr>
        </w:div>
      </w:divsChild>
    </w:div>
    <w:div w:id="899634750">
      <w:bodyDiv w:val="1"/>
      <w:marLeft w:val="0"/>
      <w:marRight w:val="0"/>
      <w:marTop w:val="0"/>
      <w:marBottom w:val="0"/>
      <w:divBdr>
        <w:top w:val="none" w:sz="0" w:space="0" w:color="auto"/>
        <w:left w:val="none" w:sz="0" w:space="0" w:color="auto"/>
        <w:bottom w:val="none" w:sz="0" w:space="0" w:color="auto"/>
        <w:right w:val="none" w:sz="0" w:space="0" w:color="auto"/>
      </w:divBdr>
    </w:div>
    <w:div w:id="907498071">
      <w:bodyDiv w:val="1"/>
      <w:marLeft w:val="0"/>
      <w:marRight w:val="0"/>
      <w:marTop w:val="0"/>
      <w:marBottom w:val="0"/>
      <w:divBdr>
        <w:top w:val="none" w:sz="0" w:space="0" w:color="auto"/>
        <w:left w:val="none" w:sz="0" w:space="0" w:color="auto"/>
        <w:bottom w:val="none" w:sz="0" w:space="0" w:color="auto"/>
        <w:right w:val="none" w:sz="0" w:space="0" w:color="auto"/>
      </w:divBdr>
    </w:div>
    <w:div w:id="911504109">
      <w:bodyDiv w:val="1"/>
      <w:marLeft w:val="0"/>
      <w:marRight w:val="0"/>
      <w:marTop w:val="0"/>
      <w:marBottom w:val="0"/>
      <w:divBdr>
        <w:top w:val="none" w:sz="0" w:space="0" w:color="auto"/>
        <w:left w:val="none" w:sz="0" w:space="0" w:color="auto"/>
        <w:bottom w:val="none" w:sz="0" w:space="0" w:color="auto"/>
        <w:right w:val="none" w:sz="0" w:space="0" w:color="auto"/>
      </w:divBdr>
    </w:div>
    <w:div w:id="956720553">
      <w:bodyDiv w:val="1"/>
      <w:marLeft w:val="0"/>
      <w:marRight w:val="0"/>
      <w:marTop w:val="0"/>
      <w:marBottom w:val="0"/>
      <w:divBdr>
        <w:top w:val="none" w:sz="0" w:space="0" w:color="auto"/>
        <w:left w:val="none" w:sz="0" w:space="0" w:color="auto"/>
        <w:bottom w:val="none" w:sz="0" w:space="0" w:color="auto"/>
        <w:right w:val="none" w:sz="0" w:space="0" w:color="auto"/>
      </w:divBdr>
    </w:div>
    <w:div w:id="971056686">
      <w:bodyDiv w:val="1"/>
      <w:marLeft w:val="0"/>
      <w:marRight w:val="0"/>
      <w:marTop w:val="0"/>
      <w:marBottom w:val="0"/>
      <w:divBdr>
        <w:top w:val="none" w:sz="0" w:space="0" w:color="auto"/>
        <w:left w:val="none" w:sz="0" w:space="0" w:color="auto"/>
        <w:bottom w:val="none" w:sz="0" w:space="0" w:color="auto"/>
        <w:right w:val="none" w:sz="0" w:space="0" w:color="auto"/>
      </w:divBdr>
    </w:div>
    <w:div w:id="972752364">
      <w:bodyDiv w:val="1"/>
      <w:marLeft w:val="0"/>
      <w:marRight w:val="0"/>
      <w:marTop w:val="0"/>
      <w:marBottom w:val="0"/>
      <w:divBdr>
        <w:top w:val="none" w:sz="0" w:space="0" w:color="auto"/>
        <w:left w:val="none" w:sz="0" w:space="0" w:color="auto"/>
        <w:bottom w:val="none" w:sz="0" w:space="0" w:color="auto"/>
        <w:right w:val="none" w:sz="0" w:space="0" w:color="auto"/>
      </w:divBdr>
    </w:div>
    <w:div w:id="1075857047">
      <w:bodyDiv w:val="1"/>
      <w:marLeft w:val="0"/>
      <w:marRight w:val="0"/>
      <w:marTop w:val="0"/>
      <w:marBottom w:val="0"/>
      <w:divBdr>
        <w:top w:val="none" w:sz="0" w:space="0" w:color="auto"/>
        <w:left w:val="none" w:sz="0" w:space="0" w:color="auto"/>
        <w:bottom w:val="none" w:sz="0" w:space="0" w:color="auto"/>
        <w:right w:val="none" w:sz="0" w:space="0" w:color="auto"/>
      </w:divBdr>
    </w:div>
    <w:div w:id="1100833165">
      <w:bodyDiv w:val="1"/>
      <w:marLeft w:val="0"/>
      <w:marRight w:val="0"/>
      <w:marTop w:val="0"/>
      <w:marBottom w:val="0"/>
      <w:divBdr>
        <w:top w:val="none" w:sz="0" w:space="0" w:color="auto"/>
        <w:left w:val="none" w:sz="0" w:space="0" w:color="auto"/>
        <w:bottom w:val="none" w:sz="0" w:space="0" w:color="auto"/>
        <w:right w:val="none" w:sz="0" w:space="0" w:color="auto"/>
      </w:divBdr>
      <w:divsChild>
        <w:div w:id="292058966">
          <w:marLeft w:val="0"/>
          <w:marRight w:val="0"/>
          <w:marTop w:val="0"/>
          <w:marBottom w:val="0"/>
          <w:divBdr>
            <w:top w:val="none" w:sz="0" w:space="0" w:color="auto"/>
            <w:left w:val="none" w:sz="0" w:space="0" w:color="auto"/>
            <w:bottom w:val="none" w:sz="0" w:space="0" w:color="auto"/>
            <w:right w:val="none" w:sz="0" w:space="0" w:color="auto"/>
          </w:divBdr>
        </w:div>
        <w:div w:id="1210188686">
          <w:marLeft w:val="0"/>
          <w:marRight w:val="0"/>
          <w:marTop w:val="0"/>
          <w:marBottom w:val="0"/>
          <w:divBdr>
            <w:top w:val="none" w:sz="0" w:space="0" w:color="auto"/>
            <w:left w:val="none" w:sz="0" w:space="0" w:color="auto"/>
            <w:bottom w:val="none" w:sz="0" w:space="0" w:color="auto"/>
            <w:right w:val="none" w:sz="0" w:space="0" w:color="auto"/>
          </w:divBdr>
        </w:div>
        <w:div w:id="1337074760">
          <w:marLeft w:val="0"/>
          <w:marRight w:val="0"/>
          <w:marTop w:val="0"/>
          <w:marBottom w:val="0"/>
          <w:divBdr>
            <w:top w:val="none" w:sz="0" w:space="0" w:color="auto"/>
            <w:left w:val="none" w:sz="0" w:space="0" w:color="auto"/>
            <w:bottom w:val="none" w:sz="0" w:space="0" w:color="auto"/>
            <w:right w:val="none" w:sz="0" w:space="0" w:color="auto"/>
          </w:divBdr>
        </w:div>
        <w:div w:id="1889603409">
          <w:marLeft w:val="0"/>
          <w:marRight w:val="0"/>
          <w:marTop w:val="0"/>
          <w:marBottom w:val="0"/>
          <w:divBdr>
            <w:top w:val="none" w:sz="0" w:space="0" w:color="auto"/>
            <w:left w:val="none" w:sz="0" w:space="0" w:color="auto"/>
            <w:bottom w:val="none" w:sz="0" w:space="0" w:color="auto"/>
            <w:right w:val="none" w:sz="0" w:space="0" w:color="auto"/>
          </w:divBdr>
        </w:div>
        <w:div w:id="2040936337">
          <w:marLeft w:val="0"/>
          <w:marRight w:val="0"/>
          <w:marTop w:val="0"/>
          <w:marBottom w:val="0"/>
          <w:divBdr>
            <w:top w:val="none" w:sz="0" w:space="0" w:color="auto"/>
            <w:left w:val="none" w:sz="0" w:space="0" w:color="auto"/>
            <w:bottom w:val="none" w:sz="0" w:space="0" w:color="auto"/>
            <w:right w:val="none" w:sz="0" w:space="0" w:color="auto"/>
          </w:divBdr>
        </w:div>
      </w:divsChild>
    </w:div>
    <w:div w:id="1162310361">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78420713">
      <w:bodyDiv w:val="1"/>
      <w:marLeft w:val="0"/>
      <w:marRight w:val="0"/>
      <w:marTop w:val="0"/>
      <w:marBottom w:val="0"/>
      <w:divBdr>
        <w:top w:val="none" w:sz="0" w:space="0" w:color="auto"/>
        <w:left w:val="none" w:sz="0" w:space="0" w:color="auto"/>
        <w:bottom w:val="none" w:sz="0" w:space="0" w:color="auto"/>
        <w:right w:val="none" w:sz="0" w:space="0" w:color="auto"/>
      </w:divBdr>
      <w:divsChild>
        <w:div w:id="196820611">
          <w:marLeft w:val="0"/>
          <w:marRight w:val="0"/>
          <w:marTop w:val="0"/>
          <w:marBottom w:val="0"/>
          <w:divBdr>
            <w:top w:val="none" w:sz="0" w:space="0" w:color="auto"/>
            <w:left w:val="none" w:sz="0" w:space="0" w:color="auto"/>
            <w:bottom w:val="none" w:sz="0" w:space="0" w:color="auto"/>
            <w:right w:val="none" w:sz="0" w:space="0" w:color="auto"/>
          </w:divBdr>
          <w:divsChild>
            <w:div w:id="604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548146">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060885">
      <w:bodyDiv w:val="1"/>
      <w:marLeft w:val="0"/>
      <w:marRight w:val="0"/>
      <w:marTop w:val="0"/>
      <w:marBottom w:val="0"/>
      <w:divBdr>
        <w:top w:val="none" w:sz="0" w:space="0" w:color="auto"/>
        <w:left w:val="none" w:sz="0" w:space="0" w:color="auto"/>
        <w:bottom w:val="none" w:sz="0" w:space="0" w:color="auto"/>
        <w:right w:val="none" w:sz="0" w:space="0" w:color="auto"/>
      </w:divBdr>
    </w:div>
    <w:div w:id="1395816057">
      <w:bodyDiv w:val="1"/>
      <w:marLeft w:val="0"/>
      <w:marRight w:val="0"/>
      <w:marTop w:val="0"/>
      <w:marBottom w:val="0"/>
      <w:divBdr>
        <w:top w:val="none" w:sz="0" w:space="0" w:color="auto"/>
        <w:left w:val="none" w:sz="0" w:space="0" w:color="auto"/>
        <w:bottom w:val="none" w:sz="0" w:space="0" w:color="auto"/>
        <w:right w:val="none" w:sz="0" w:space="0" w:color="auto"/>
      </w:divBdr>
    </w:div>
    <w:div w:id="1411539314">
      <w:bodyDiv w:val="1"/>
      <w:marLeft w:val="0"/>
      <w:marRight w:val="0"/>
      <w:marTop w:val="0"/>
      <w:marBottom w:val="0"/>
      <w:divBdr>
        <w:top w:val="none" w:sz="0" w:space="0" w:color="auto"/>
        <w:left w:val="none" w:sz="0" w:space="0" w:color="auto"/>
        <w:bottom w:val="none" w:sz="0" w:space="0" w:color="auto"/>
        <w:right w:val="none" w:sz="0" w:space="0" w:color="auto"/>
      </w:divBdr>
      <w:divsChild>
        <w:div w:id="143619436">
          <w:marLeft w:val="0"/>
          <w:marRight w:val="0"/>
          <w:marTop w:val="0"/>
          <w:marBottom w:val="0"/>
          <w:divBdr>
            <w:top w:val="none" w:sz="0" w:space="0" w:color="auto"/>
            <w:left w:val="none" w:sz="0" w:space="0" w:color="auto"/>
            <w:bottom w:val="none" w:sz="0" w:space="0" w:color="auto"/>
            <w:right w:val="none" w:sz="0" w:space="0" w:color="auto"/>
          </w:divBdr>
        </w:div>
        <w:div w:id="371655706">
          <w:marLeft w:val="0"/>
          <w:marRight w:val="0"/>
          <w:marTop w:val="0"/>
          <w:marBottom w:val="0"/>
          <w:divBdr>
            <w:top w:val="none" w:sz="0" w:space="0" w:color="auto"/>
            <w:left w:val="none" w:sz="0" w:space="0" w:color="auto"/>
            <w:bottom w:val="none" w:sz="0" w:space="0" w:color="auto"/>
            <w:right w:val="none" w:sz="0" w:space="0" w:color="auto"/>
          </w:divBdr>
        </w:div>
        <w:div w:id="462429256">
          <w:marLeft w:val="0"/>
          <w:marRight w:val="0"/>
          <w:marTop w:val="0"/>
          <w:marBottom w:val="0"/>
          <w:divBdr>
            <w:top w:val="none" w:sz="0" w:space="0" w:color="auto"/>
            <w:left w:val="none" w:sz="0" w:space="0" w:color="auto"/>
            <w:bottom w:val="none" w:sz="0" w:space="0" w:color="auto"/>
            <w:right w:val="none" w:sz="0" w:space="0" w:color="auto"/>
          </w:divBdr>
        </w:div>
        <w:div w:id="1683974744">
          <w:marLeft w:val="0"/>
          <w:marRight w:val="0"/>
          <w:marTop w:val="0"/>
          <w:marBottom w:val="0"/>
          <w:divBdr>
            <w:top w:val="none" w:sz="0" w:space="0" w:color="auto"/>
            <w:left w:val="none" w:sz="0" w:space="0" w:color="auto"/>
            <w:bottom w:val="none" w:sz="0" w:space="0" w:color="auto"/>
            <w:right w:val="none" w:sz="0" w:space="0" w:color="auto"/>
          </w:divBdr>
        </w:div>
        <w:div w:id="1711025735">
          <w:marLeft w:val="0"/>
          <w:marRight w:val="0"/>
          <w:marTop w:val="0"/>
          <w:marBottom w:val="0"/>
          <w:divBdr>
            <w:top w:val="none" w:sz="0" w:space="0" w:color="auto"/>
            <w:left w:val="none" w:sz="0" w:space="0" w:color="auto"/>
            <w:bottom w:val="none" w:sz="0" w:space="0" w:color="auto"/>
            <w:right w:val="none" w:sz="0" w:space="0" w:color="auto"/>
          </w:divBdr>
        </w:div>
        <w:div w:id="1811677708">
          <w:marLeft w:val="0"/>
          <w:marRight w:val="0"/>
          <w:marTop w:val="0"/>
          <w:marBottom w:val="0"/>
          <w:divBdr>
            <w:top w:val="none" w:sz="0" w:space="0" w:color="auto"/>
            <w:left w:val="none" w:sz="0" w:space="0" w:color="auto"/>
            <w:bottom w:val="none" w:sz="0" w:space="0" w:color="auto"/>
            <w:right w:val="none" w:sz="0" w:space="0" w:color="auto"/>
          </w:divBdr>
        </w:div>
        <w:div w:id="2060349729">
          <w:marLeft w:val="0"/>
          <w:marRight w:val="0"/>
          <w:marTop w:val="0"/>
          <w:marBottom w:val="0"/>
          <w:divBdr>
            <w:top w:val="none" w:sz="0" w:space="0" w:color="auto"/>
            <w:left w:val="none" w:sz="0" w:space="0" w:color="auto"/>
            <w:bottom w:val="none" w:sz="0" w:space="0" w:color="auto"/>
            <w:right w:val="none" w:sz="0" w:space="0" w:color="auto"/>
          </w:divBdr>
        </w:div>
      </w:divsChild>
    </w:div>
    <w:div w:id="1430345094">
      <w:bodyDiv w:val="1"/>
      <w:marLeft w:val="0"/>
      <w:marRight w:val="0"/>
      <w:marTop w:val="0"/>
      <w:marBottom w:val="0"/>
      <w:divBdr>
        <w:top w:val="none" w:sz="0" w:space="0" w:color="auto"/>
        <w:left w:val="none" w:sz="0" w:space="0" w:color="auto"/>
        <w:bottom w:val="none" w:sz="0" w:space="0" w:color="auto"/>
        <w:right w:val="none" w:sz="0" w:space="0" w:color="auto"/>
      </w:divBdr>
    </w:div>
    <w:div w:id="1487815078">
      <w:bodyDiv w:val="1"/>
      <w:marLeft w:val="0"/>
      <w:marRight w:val="0"/>
      <w:marTop w:val="0"/>
      <w:marBottom w:val="0"/>
      <w:divBdr>
        <w:top w:val="none" w:sz="0" w:space="0" w:color="auto"/>
        <w:left w:val="none" w:sz="0" w:space="0" w:color="auto"/>
        <w:bottom w:val="none" w:sz="0" w:space="0" w:color="auto"/>
        <w:right w:val="none" w:sz="0" w:space="0" w:color="auto"/>
      </w:divBdr>
    </w:div>
    <w:div w:id="1564170834">
      <w:bodyDiv w:val="1"/>
      <w:marLeft w:val="0"/>
      <w:marRight w:val="0"/>
      <w:marTop w:val="0"/>
      <w:marBottom w:val="0"/>
      <w:divBdr>
        <w:top w:val="none" w:sz="0" w:space="0" w:color="auto"/>
        <w:left w:val="none" w:sz="0" w:space="0" w:color="auto"/>
        <w:bottom w:val="none" w:sz="0" w:space="0" w:color="auto"/>
        <w:right w:val="none" w:sz="0" w:space="0" w:color="auto"/>
      </w:divBdr>
      <w:divsChild>
        <w:div w:id="522674134">
          <w:marLeft w:val="0"/>
          <w:marRight w:val="0"/>
          <w:marTop w:val="0"/>
          <w:marBottom w:val="0"/>
          <w:divBdr>
            <w:top w:val="none" w:sz="0" w:space="0" w:color="auto"/>
            <w:left w:val="none" w:sz="0" w:space="0" w:color="auto"/>
            <w:bottom w:val="none" w:sz="0" w:space="0" w:color="auto"/>
            <w:right w:val="none" w:sz="0" w:space="0" w:color="auto"/>
          </w:divBdr>
        </w:div>
        <w:div w:id="815103682">
          <w:marLeft w:val="0"/>
          <w:marRight w:val="0"/>
          <w:marTop w:val="0"/>
          <w:marBottom w:val="0"/>
          <w:divBdr>
            <w:top w:val="none" w:sz="0" w:space="0" w:color="auto"/>
            <w:left w:val="none" w:sz="0" w:space="0" w:color="auto"/>
            <w:bottom w:val="none" w:sz="0" w:space="0" w:color="auto"/>
            <w:right w:val="none" w:sz="0" w:space="0" w:color="auto"/>
          </w:divBdr>
        </w:div>
        <w:div w:id="2045054105">
          <w:marLeft w:val="0"/>
          <w:marRight w:val="0"/>
          <w:marTop w:val="0"/>
          <w:marBottom w:val="0"/>
          <w:divBdr>
            <w:top w:val="none" w:sz="0" w:space="0" w:color="auto"/>
            <w:left w:val="none" w:sz="0" w:space="0" w:color="auto"/>
            <w:bottom w:val="none" w:sz="0" w:space="0" w:color="auto"/>
            <w:right w:val="none" w:sz="0" w:space="0" w:color="auto"/>
          </w:divBdr>
        </w:div>
        <w:div w:id="1472670131">
          <w:marLeft w:val="0"/>
          <w:marRight w:val="0"/>
          <w:marTop w:val="0"/>
          <w:marBottom w:val="0"/>
          <w:divBdr>
            <w:top w:val="none" w:sz="0" w:space="0" w:color="auto"/>
            <w:left w:val="none" w:sz="0" w:space="0" w:color="auto"/>
            <w:bottom w:val="none" w:sz="0" w:space="0" w:color="auto"/>
            <w:right w:val="none" w:sz="0" w:space="0" w:color="auto"/>
          </w:divBdr>
        </w:div>
        <w:div w:id="983702708">
          <w:marLeft w:val="0"/>
          <w:marRight w:val="0"/>
          <w:marTop w:val="0"/>
          <w:marBottom w:val="0"/>
          <w:divBdr>
            <w:top w:val="none" w:sz="0" w:space="0" w:color="auto"/>
            <w:left w:val="none" w:sz="0" w:space="0" w:color="auto"/>
            <w:bottom w:val="none" w:sz="0" w:space="0" w:color="auto"/>
            <w:right w:val="none" w:sz="0" w:space="0" w:color="auto"/>
          </w:divBdr>
        </w:div>
        <w:div w:id="956183875">
          <w:marLeft w:val="0"/>
          <w:marRight w:val="0"/>
          <w:marTop w:val="0"/>
          <w:marBottom w:val="0"/>
          <w:divBdr>
            <w:top w:val="none" w:sz="0" w:space="0" w:color="auto"/>
            <w:left w:val="none" w:sz="0" w:space="0" w:color="auto"/>
            <w:bottom w:val="none" w:sz="0" w:space="0" w:color="auto"/>
            <w:right w:val="none" w:sz="0" w:space="0" w:color="auto"/>
          </w:divBdr>
        </w:div>
        <w:div w:id="1936085646">
          <w:marLeft w:val="0"/>
          <w:marRight w:val="0"/>
          <w:marTop w:val="0"/>
          <w:marBottom w:val="0"/>
          <w:divBdr>
            <w:top w:val="none" w:sz="0" w:space="0" w:color="auto"/>
            <w:left w:val="none" w:sz="0" w:space="0" w:color="auto"/>
            <w:bottom w:val="none" w:sz="0" w:space="0" w:color="auto"/>
            <w:right w:val="none" w:sz="0" w:space="0" w:color="auto"/>
          </w:divBdr>
        </w:div>
        <w:div w:id="1085803253">
          <w:marLeft w:val="0"/>
          <w:marRight w:val="0"/>
          <w:marTop w:val="0"/>
          <w:marBottom w:val="0"/>
          <w:divBdr>
            <w:top w:val="none" w:sz="0" w:space="0" w:color="auto"/>
            <w:left w:val="none" w:sz="0" w:space="0" w:color="auto"/>
            <w:bottom w:val="none" w:sz="0" w:space="0" w:color="auto"/>
            <w:right w:val="none" w:sz="0" w:space="0" w:color="auto"/>
          </w:divBdr>
        </w:div>
        <w:div w:id="1923483578">
          <w:marLeft w:val="0"/>
          <w:marRight w:val="0"/>
          <w:marTop w:val="0"/>
          <w:marBottom w:val="0"/>
          <w:divBdr>
            <w:top w:val="none" w:sz="0" w:space="0" w:color="auto"/>
            <w:left w:val="none" w:sz="0" w:space="0" w:color="auto"/>
            <w:bottom w:val="none" w:sz="0" w:space="0" w:color="auto"/>
            <w:right w:val="none" w:sz="0" w:space="0" w:color="auto"/>
          </w:divBdr>
        </w:div>
        <w:div w:id="1710687409">
          <w:marLeft w:val="0"/>
          <w:marRight w:val="0"/>
          <w:marTop w:val="0"/>
          <w:marBottom w:val="0"/>
          <w:divBdr>
            <w:top w:val="none" w:sz="0" w:space="0" w:color="auto"/>
            <w:left w:val="none" w:sz="0" w:space="0" w:color="auto"/>
            <w:bottom w:val="none" w:sz="0" w:space="0" w:color="auto"/>
            <w:right w:val="none" w:sz="0" w:space="0" w:color="auto"/>
          </w:divBdr>
        </w:div>
        <w:div w:id="1989822233">
          <w:marLeft w:val="0"/>
          <w:marRight w:val="0"/>
          <w:marTop w:val="0"/>
          <w:marBottom w:val="0"/>
          <w:divBdr>
            <w:top w:val="none" w:sz="0" w:space="0" w:color="auto"/>
            <w:left w:val="none" w:sz="0" w:space="0" w:color="auto"/>
            <w:bottom w:val="none" w:sz="0" w:space="0" w:color="auto"/>
            <w:right w:val="none" w:sz="0" w:space="0" w:color="auto"/>
          </w:divBdr>
        </w:div>
        <w:div w:id="805701141">
          <w:marLeft w:val="0"/>
          <w:marRight w:val="0"/>
          <w:marTop w:val="0"/>
          <w:marBottom w:val="0"/>
          <w:divBdr>
            <w:top w:val="none" w:sz="0" w:space="0" w:color="auto"/>
            <w:left w:val="none" w:sz="0" w:space="0" w:color="auto"/>
            <w:bottom w:val="none" w:sz="0" w:space="0" w:color="auto"/>
            <w:right w:val="none" w:sz="0" w:space="0" w:color="auto"/>
          </w:divBdr>
        </w:div>
        <w:div w:id="1599294018">
          <w:marLeft w:val="0"/>
          <w:marRight w:val="0"/>
          <w:marTop w:val="0"/>
          <w:marBottom w:val="0"/>
          <w:divBdr>
            <w:top w:val="none" w:sz="0" w:space="0" w:color="auto"/>
            <w:left w:val="none" w:sz="0" w:space="0" w:color="auto"/>
            <w:bottom w:val="none" w:sz="0" w:space="0" w:color="auto"/>
            <w:right w:val="none" w:sz="0" w:space="0" w:color="auto"/>
          </w:divBdr>
        </w:div>
        <w:div w:id="1980767189">
          <w:marLeft w:val="0"/>
          <w:marRight w:val="0"/>
          <w:marTop w:val="0"/>
          <w:marBottom w:val="0"/>
          <w:divBdr>
            <w:top w:val="none" w:sz="0" w:space="0" w:color="auto"/>
            <w:left w:val="none" w:sz="0" w:space="0" w:color="auto"/>
            <w:bottom w:val="none" w:sz="0" w:space="0" w:color="auto"/>
            <w:right w:val="none" w:sz="0" w:space="0" w:color="auto"/>
          </w:divBdr>
        </w:div>
        <w:div w:id="1359240949">
          <w:marLeft w:val="0"/>
          <w:marRight w:val="0"/>
          <w:marTop w:val="0"/>
          <w:marBottom w:val="0"/>
          <w:divBdr>
            <w:top w:val="none" w:sz="0" w:space="0" w:color="auto"/>
            <w:left w:val="none" w:sz="0" w:space="0" w:color="auto"/>
            <w:bottom w:val="none" w:sz="0" w:space="0" w:color="auto"/>
            <w:right w:val="none" w:sz="0" w:space="0" w:color="auto"/>
          </w:divBdr>
        </w:div>
        <w:div w:id="10034081">
          <w:marLeft w:val="0"/>
          <w:marRight w:val="0"/>
          <w:marTop w:val="0"/>
          <w:marBottom w:val="0"/>
          <w:divBdr>
            <w:top w:val="none" w:sz="0" w:space="0" w:color="auto"/>
            <w:left w:val="none" w:sz="0" w:space="0" w:color="auto"/>
            <w:bottom w:val="none" w:sz="0" w:space="0" w:color="auto"/>
            <w:right w:val="none" w:sz="0" w:space="0" w:color="auto"/>
          </w:divBdr>
        </w:div>
        <w:div w:id="20060281">
          <w:marLeft w:val="0"/>
          <w:marRight w:val="0"/>
          <w:marTop w:val="0"/>
          <w:marBottom w:val="0"/>
          <w:divBdr>
            <w:top w:val="none" w:sz="0" w:space="0" w:color="auto"/>
            <w:left w:val="none" w:sz="0" w:space="0" w:color="auto"/>
            <w:bottom w:val="none" w:sz="0" w:space="0" w:color="auto"/>
            <w:right w:val="none" w:sz="0" w:space="0" w:color="auto"/>
          </w:divBdr>
        </w:div>
        <w:div w:id="1446465257">
          <w:marLeft w:val="0"/>
          <w:marRight w:val="0"/>
          <w:marTop w:val="0"/>
          <w:marBottom w:val="0"/>
          <w:divBdr>
            <w:top w:val="none" w:sz="0" w:space="0" w:color="auto"/>
            <w:left w:val="none" w:sz="0" w:space="0" w:color="auto"/>
            <w:bottom w:val="none" w:sz="0" w:space="0" w:color="auto"/>
            <w:right w:val="none" w:sz="0" w:space="0" w:color="auto"/>
          </w:divBdr>
        </w:div>
        <w:div w:id="1845512131">
          <w:marLeft w:val="0"/>
          <w:marRight w:val="0"/>
          <w:marTop w:val="0"/>
          <w:marBottom w:val="0"/>
          <w:divBdr>
            <w:top w:val="none" w:sz="0" w:space="0" w:color="auto"/>
            <w:left w:val="none" w:sz="0" w:space="0" w:color="auto"/>
            <w:bottom w:val="none" w:sz="0" w:space="0" w:color="auto"/>
            <w:right w:val="none" w:sz="0" w:space="0" w:color="auto"/>
          </w:divBdr>
        </w:div>
        <w:div w:id="365329025">
          <w:marLeft w:val="0"/>
          <w:marRight w:val="0"/>
          <w:marTop w:val="0"/>
          <w:marBottom w:val="0"/>
          <w:divBdr>
            <w:top w:val="none" w:sz="0" w:space="0" w:color="auto"/>
            <w:left w:val="none" w:sz="0" w:space="0" w:color="auto"/>
            <w:bottom w:val="none" w:sz="0" w:space="0" w:color="auto"/>
            <w:right w:val="none" w:sz="0" w:space="0" w:color="auto"/>
          </w:divBdr>
        </w:div>
        <w:div w:id="1429230071">
          <w:marLeft w:val="0"/>
          <w:marRight w:val="0"/>
          <w:marTop w:val="0"/>
          <w:marBottom w:val="0"/>
          <w:divBdr>
            <w:top w:val="none" w:sz="0" w:space="0" w:color="auto"/>
            <w:left w:val="none" w:sz="0" w:space="0" w:color="auto"/>
            <w:bottom w:val="none" w:sz="0" w:space="0" w:color="auto"/>
            <w:right w:val="none" w:sz="0" w:space="0" w:color="auto"/>
          </w:divBdr>
        </w:div>
        <w:div w:id="140468974">
          <w:marLeft w:val="0"/>
          <w:marRight w:val="0"/>
          <w:marTop w:val="0"/>
          <w:marBottom w:val="0"/>
          <w:divBdr>
            <w:top w:val="none" w:sz="0" w:space="0" w:color="auto"/>
            <w:left w:val="none" w:sz="0" w:space="0" w:color="auto"/>
            <w:bottom w:val="none" w:sz="0" w:space="0" w:color="auto"/>
            <w:right w:val="none" w:sz="0" w:space="0" w:color="auto"/>
          </w:divBdr>
        </w:div>
      </w:divsChild>
    </w:div>
    <w:div w:id="1587769266">
      <w:bodyDiv w:val="1"/>
      <w:marLeft w:val="0"/>
      <w:marRight w:val="0"/>
      <w:marTop w:val="0"/>
      <w:marBottom w:val="0"/>
      <w:divBdr>
        <w:top w:val="none" w:sz="0" w:space="0" w:color="auto"/>
        <w:left w:val="none" w:sz="0" w:space="0" w:color="auto"/>
        <w:bottom w:val="none" w:sz="0" w:space="0" w:color="auto"/>
        <w:right w:val="none" w:sz="0" w:space="0" w:color="auto"/>
      </w:divBdr>
    </w:div>
    <w:div w:id="1704406764">
      <w:bodyDiv w:val="1"/>
      <w:marLeft w:val="0"/>
      <w:marRight w:val="0"/>
      <w:marTop w:val="0"/>
      <w:marBottom w:val="0"/>
      <w:divBdr>
        <w:top w:val="none" w:sz="0" w:space="0" w:color="auto"/>
        <w:left w:val="none" w:sz="0" w:space="0" w:color="auto"/>
        <w:bottom w:val="none" w:sz="0" w:space="0" w:color="auto"/>
        <w:right w:val="none" w:sz="0" w:space="0" w:color="auto"/>
      </w:divBdr>
    </w:div>
    <w:div w:id="1777631103">
      <w:bodyDiv w:val="1"/>
      <w:marLeft w:val="0"/>
      <w:marRight w:val="0"/>
      <w:marTop w:val="0"/>
      <w:marBottom w:val="0"/>
      <w:divBdr>
        <w:top w:val="none" w:sz="0" w:space="0" w:color="auto"/>
        <w:left w:val="none" w:sz="0" w:space="0" w:color="auto"/>
        <w:bottom w:val="none" w:sz="0" w:space="0" w:color="auto"/>
        <w:right w:val="none" w:sz="0" w:space="0" w:color="auto"/>
      </w:divBdr>
    </w:div>
    <w:div w:id="1795172953">
      <w:bodyDiv w:val="1"/>
      <w:marLeft w:val="0"/>
      <w:marRight w:val="0"/>
      <w:marTop w:val="0"/>
      <w:marBottom w:val="0"/>
      <w:divBdr>
        <w:top w:val="none" w:sz="0" w:space="0" w:color="auto"/>
        <w:left w:val="none" w:sz="0" w:space="0" w:color="auto"/>
        <w:bottom w:val="none" w:sz="0" w:space="0" w:color="auto"/>
        <w:right w:val="none" w:sz="0" w:space="0" w:color="auto"/>
      </w:divBdr>
      <w:divsChild>
        <w:div w:id="1978754031">
          <w:marLeft w:val="0"/>
          <w:marRight w:val="0"/>
          <w:marTop w:val="0"/>
          <w:marBottom w:val="0"/>
          <w:divBdr>
            <w:top w:val="none" w:sz="0" w:space="0" w:color="auto"/>
            <w:left w:val="none" w:sz="0" w:space="0" w:color="auto"/>
            <w:bottom w:val="none" w:sz="0" w:space="0" w:color="auto"/>
            <w:right w:val="none" w:sz="0" w:space="0" w:color="auto"/>
          </w:divBdr>
        </w:div>
        <w:div w:id="2086144777">
          <w:marLeft w:val="0"/>
          <w:marRight w:val="0"/>
          <w:marTop w:val="0"/>
          <w:marBottom w:val="0"/>
          <w:divBdr>
            <w:top w:val="none" w:sz="0" w:space="0" w:color="auto"/>
            <w:left w:val="none" w:sz="0" w:space="0" w:color="auto"/>
            <w:bottom w:val="none" w:sz="0" w:space="0" w:color="auto"/>
            <w:right w:val="none" w:sz="0" w:space="0" w:color="auto"/>
          </w:divBdr>
        </w:div>
      </w:divsChild>
    </w:div>
    <w:div w:id="1799909200">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33333811">
      <w:bodyDiv w:val="1"/>
      <w:marLeft w:val="0"/>
      <w:marRight w:val="0"/>
      <w:marTop w:val="0"/>
      <w:marBottom w:val="0"/>
      <w:divBdr>
        <w:top w:val="none" w:sz="0" w:space="0" w:color="auto"/>
        <w:left w:val="none" w:sz="0" w:space="0" w:color="auto"/>
        <w:bottom w:val="none" w:sz="0" w:space="0" w:color="auto"/>
        <w:right w:val="none" w:sz="0" w:space="0" w:color="auto"/>
      </w:divBdr>
    </w:div>
    <w:div w:id="1852377786">
      <w:bodyDiv w:val="1"/>
      <w:marLeft w:val="0"/>
      <w:marRight w:val="0"/>
      <w:marTop w:val="0"/>
      <w:marBottom w:val="0"/>
      <w:divBdr>
        <w:top w:val="none" w:sz="0" w:space="0" w:color="auto"/>
        <w:left w:val="none" w:sz="0" w:space="0" w:color="auto"/>
        <w:bottom w:val="none" w:sz="0" w:space="0" w:color="auto"/>
        <w:right w:val="none" w:sz="0" w:space="0" w:color="auto"/>
      </w:divBdr>
      <w:divsChild>
        <w:div w:id="20014157">
          <w:marLeft w:val="0"/>
          <w:marRight w:val="0"/>
          <w:marTop w:val="0"/>
          <w:marBottom w:val="0"/>
          <w:divBdr>
            <w:top w:val="none" w:sz="0" w:space="0" w:color="auto"/>
            <w:left w:val="none" w:sz="0" w:space="0" w:color="auto"/>
            <w:bottom w:val="none" w:sz="0" w:space="0" w:color="auto"/>
            <w:right w:val="none" w:sz="0" w:space="0" w:color="auto"/>
          </w:divBdr>
        </w:div>
        <w:div w:id="194084033">
          <w:marLeft w:val="0"/>
          <w:marRight w:val="0"/>
          <w:marTop w:val="0"/>
          <w:marBottom w:val="0"/>
          <w:divBdr>
            <w:top w:val="none" w:sz="0" w:space="0" w:color="auto"/>
            <w:left w:val="none" w:sz="0" w:space="0" w:color="auto"/>
            <w:bottom w:val="none" w:sz="0" w:space="0" w:color="auto"/>
            <w:right w:val="none" w:sz="0" w:space="0" w:color="auto"/>
          </w:divBdr>
        </w:div>
        <w:div w:id="240916899">
          <w:marLeft w:val="0"/>
          <w:marRight w:val="0"/>
          <w:marTop w:val="0"/>
          <w:marBottom w:val="0"/>
          <w:divBdr>
            <w:top w:val="none" w:sz="0" w:space="0" w:color="auto"/>
            <w:left w:val="none" w:sz="0" w:space="0" w:color="auto"/>
            <w:bottom w:val="none" w:sz="0" w:space="0" w:color="auto"/>
            <w:right w:val="none" w:sz="0" w:space="0" w:color="auto"/>
          </w:divBdr>
        </w:div>
        <w:div w:id="263198432">
          <w:marLeft w:val="0"/>
          <w:marRight w:val="0"/>
          <w:marTop w:val="0"/>
          <w:marBottom w:val="0"/>
          <w:divBdr>
            <w:top w:val="none" w:sz="0" w:space="0" w:color="auto"/>
            <w:left w:val="none" w:sz="0" w:space="0" w:color="auto"/>
            <w:bottom w:val="none" w:sz="0" w:space="0" w:color="auto"/>
            <w:right w:val="none" w:sz="0" w:space="0" w:color="auto"/>
          </w:divBdr>
        </w:div>
        <w:div w:id="351612504">
          <w:marLeft w:val="0"/>
          <w:marRight w:val="0"/>
          <w:marTop w:val="0"/>
          <w:marBottom w:val="0"/>
          <w:divBdr>
            <w:top w:val="none" w:sz="0" w:space="0" w:color="auto"/>
            <w:left w:val="none" w:sz="0" w:space="0" w:color="auto"/>
            <w:bottom w:val="none" w:sz="0" w:space="0" w:color="auto"/>
            <w:right w:val="none" w:sz="0" w:space="0" w:color="auto"/>
          </w:divBdr>
        </w:div>
        <w:div w:id="511263528">
          <w:marLeft w:val="0"/>
          <w:marRight w:val="0"/>
          <w:marTop w:val="0"/>
          <w:marBottom w:val="0"/>
          <w:divBdr>
            <w:top w:val="none" w:sz="0" w:space="0" w:color="auto"/>
            <w:left w:val="none" w:sz="0" w:space="0" w:color="auto"/>
            <w:bottom w:val="none" w:sz="0" w:space="0" w:color="auto"/>
            <w:right w:val="none" w:sz="0" w:space="0" w:color="auto"/>
          </w:divBdr>
        </w:div>
        <w:div w:id="723792097">
          <w:marLeft w:val="0"/>
          <w:marRight w:val="0"/>
          <w:marTop w:val="0"/>
          <w:marBottom w:val="0"/>
          <w:divBdr>
            <w:top w:val="none" w:sz="0" w:space="0" w:color="auto"/>
            <w:left w:val="none" w:sz="0" w:space="0" w:color="auto"/>
            <w:bottom w:val="none" w:sz="0" w:space="0" w:color="auto"/>
            <w:right w:val="none" w:sz="0" w:space="0" w:color="auto"/>
          </w:divBdr>
        </w:div>
        <w:div w:id="796262803">
          <w:marLeft w:val="0"/>
          <w:marRight w:val="0"/>
          <w:marTop w:val="0"/>
          <w:marBottom w:val="0"/>
          <w:divBdr>
            <w:top w:val="none" w:sz="0" w:space="0" w:color="auto"/>
            <w:left w:val="none" w:sz="0" w:space="0" w:color="auto"/>
            <w:bottom w:val="none" w:sz="0" w:space="0" w:color="auto"/>
            <w:right w:val="none" w:sz="0" w:space="0" w:color="auto"/>
          </w:divBdr>
        </w:div>
        <w:div w:id="1092899435">
          <w:marLeft w:val="0"/>
          <w:marRight w:val="0"/>
          <w:marTop w:val="0"/>
          <w:marBottom w:val="0"/>
          <w:divBdr>
            <w:top w:val="none" w:sz="0" w:space="0" w:color="auto"/>
            <w:left w:val="none" w:sz="0" w:space="0" w:color="auto"/>
            <w:bottom w:val="none" w:sz="0" w:space="0" w:color="auto"/>
            <w:right w:val="none" w:sz="0" w:space="0" w:color="auto"/>
          </w:divBdr>
        </w:div>
        <w:div w:id="1207447087">
          <w:marLeft w:val="0"/>
          <w:marRight w:val="0"/>
          <w:marTop w:val="0"/>
          <w:marBottom w:val="0"/>
          <w:divBdr>
            <w:top w:val="none" w:sz="0" w:space="0" w:color="auto"/>
            <w:left w:val="none" w:sz="0" w:space="0" w:color="auto"/>
            <w:bottom w:val="none" w:sz="0" w:space="0" w:color="auto"/>
            <w:right w:val="none" w:sz="0" w:space="0" w:color="auto"/>
          </w:divBdr>
        </w:div>
        <w:div w:id="1362390333">
          <w:marLeft w:val="0"/>
          <w:marRight w:val="0"/>
          <w:marTop w:val="0"/>
          <w:marBottom w:val="0"/>
          <w:divBdr>
            <w:top w:val="none" w:sz="0" w:space="0" w:color="auto"/>
            <w:left w:val="none" w:sz="0" w:space="0" w:color="auto"/>
            <w:bottom w:val="none" w:sz="0" w:space="0" w:color="auto"/>
            <w:right w:val="none" w:sz="0" w:space="0" w:color="auto"/>
          </w:divBdr>
        </w:div>
        <w:div w:id="1397170813">
          <w:marLeft w:val="0"/>
          <w:marRight w:val="0"/>
          <w:marTop w:val="0"/>
          <w:marBottom w:val="0"/>
          <w:divBdr>
            <w:top w:val="none" w:sz="0" w:space="0" w:color="auto"/>
            <w:left w:val="none" w:sz="0" w:space="0" w:color="auto"/>
            <w:bottom w:val="none" w:sz="0" w:space="0" w:color="auto"/>
            <w:right w:val="none" w:sz="0" w:space="0" w:color="auto"/>
          </w:divBdr>
        </w:div>
        <w:div w:id="1496842744">
          <w:marLeft w:val="0"/>
          <w:marRight w:val="0"/>
          <w:marTop w:val="0"/>
          <w:marBottom w:val="0"/>
          <w:divBdr>
            <w:top w:val="none" w:sz="0" w:space="0" w:color="auto"/>
            <w:left w:val="none" w:sz="0" w:space="0" w:color="auto"/>
            <w:bottom w:val="none" w:sz="0" w:space="0" w:color="auto"/>
            <w:right w:val="none" w:sz="0" w:space="0" w:color="auto"/>
          </w:divBdr>
        </w:div>
        <w:div w:id="1576620304">
          <w:marLeft w:val="0"/>
          <w:marRight w:val="0"/>
          <w:marTop w:val="0"/>
          <w:marBottom w:val="0"/>
          <w:divBdr>
            <w:top w:val="none" w:sz="0" w:space="0" w:color="auto"/>
            <w:left w:val="none" w:sz="0" w:space="0" w:color="auto"/>
            <w:bottom w:val="none" w:sz="0" w:space="0" w:color="auto"/>
            <w:right w:val="none" w:sz="0" w:space="0" w:color="auto"/>
          </w:divBdr>
        </w:div>
        <w:div w:id="1646663267">
          <w:marLeft w:val="0"/>
          <w:marRight w:val="0"/>
          <w:marTop w:val="0"/>
          <w:marBottom w:val="0"/>
          <w:divBdr>
            <w:top w:val="none" w:sz="0" w:space="0" w:color="auto"/>
            <w:left w:val="none" w:sz="0" w:space="0" w:color="auto"/>
            <w:bottom w:val="none" w:sz="0" w:space="0" w:color="auto"/>
            <w:right w:val="none" w:sz="0" w:space="0" w:color="auto"/>
          </w:divBdr>
        </w:div>
        <w:div w:id="1669288801">
          <w:marLeft w:val="0"/>
          <w:marRight w:val="0"/>
          <w:marTop w:val="0"/>
          <w:marBottom w:val="0"/>
          <w:divBdr>
            <w:top w:val="none" w:sz="0" w:space="0" w:color="auto"/>
            <w:left w:val="none" w:sz="0" w:space="0" w:color="auto"/>
            <w:bottom w:val="none" w:sz="0" w:space="0" w:color="auto"/>
            <w:right w:val="none" w:sz="0" w:space="0" w:color="auto"/>
          </w:divBdr>
        </w:div>
        <w:div w:id="1699696585">
          <w:marLeft w:val="0"/>
          <w:marRight w:val="0"/>
          <w:marTop w:val="0"/>
          <w:marBottom w:val="0"/>
          <w:divBdr>
            <w:top w:val="none" w:sz="0" w:space="0" w:color="auto"/>
            <w:left w:val="none" w:sz="0" w:space="0" w:color="auto"/>
            <w:bottom w:val="none" w:sz="0" w:space="0" w:color="auto"/>
            <w:right w:val="none" w:sz="0" w:space="0" w:color="auto"/>
          </w:divBdr>
        </w:div>
        <w:div w:id="1720324186">
          <w:marLeft w:val="0"/>
          <w:marRight w:val="0"/>
          <w:marTop w:val="0"/>
          <w:marBottom w:val="0"/>
          <w:divBdr>
            <w:top w:val="none" w:sz="0" w:space="0" w:color="auto"/>
            <w:left w:val="none" w:sz="0" w:space="0" w:color="auto"/>
            <w:bottom w:val="none" w:sz="0" w:space="0" w:color="auto"/>
            <w:right w:val="none" w:sz="0" w:space="0" w:color="auto"/>
          </w:divBdr>
        </w:div>
        <w:div w:id="1780492428">
          <w:marLeft w:val="0"/>
          <w:marRight w:val="0"/>
          <w:marTop w:val="0"/>
          <w:marBottom w:val="0"/>
          <w:divBdr>
            <w:top w:val="none" w:sz="0" w:space="0" w:color="auto"/>
            <w:left w:val="none" w:sz="0" w:space="0" w:color="auto"/>
            <w:bottom w:val="none" w:sz="0" w:space="0" w:color="auto"/>
            <w:right w:val="none" w:sz="0" w:space="0" w:color="auto"/>
          </w:divBdr>
        </w:div>
        <w:div w:id="1960336590">
          <w:marLeft w:val="0"/>
          <w:marRight w:val="0"/>
          <w:marTop w:val="0"/>
          <w:marBottom w:val="0"/>
          <w:divBdr>
            <w:top w:val="none" w:sz="0" w:space="0" w:color="auto"/>
            <w:left w:val="none" w:sz="0" w:space="0" w:color="auto"/>
            <w:bottom w:val="none" w:sz="0" w:space="0" w:color="auto"/>
            <w:right w:val="none" w:sz="0" w:space="0" w:color="auto"/>
          </w:divBdr>
        </w:div>
        <w:div w:id="1977759892">
          <w:marLeft w:val="0"/>
          <w:marRight w:val="0"/>
          <w:marTop w:val="0"/>
          <w:marBottom w:val="0"/>
          <w:divBdr>
            <w:top w:val="none" w:sz="0" w:space="0" w:color="auto"/>
            <w:left w:val="none" w:sz="0" w:space="0" w:color="auto"/>
            <w:bottom w:val="none" w:sz="0" w:space="0" w:color="auto"/>
            <w:right w:val="none" w:sz="0" w:space="0" w:color="auto"/>
          </w:divBdr>
        </w:div>
        <w:div w:id="1991326877">
          <w:marLeft w:val="0"/>
          <w:marRight w:val="0"/>
          <w:marTop w:val="0"/>
          <w:marBottom w:val="0"/>
          <w:divBdr>
            <w:top w:val="none" w:sz="0" w:space="0" w:color="auto"/>
            <w:left w:val="none" w:sz="0" w:space="0" w:color="auto"/>
            <w:bottom w:val="none" w:sz="0" w:space="0" w:color="auto"/>
            <w:right w:val="none" w:sz="0" w:space="0" w:color="auto"/>
          </w:divBdr>
        </w:div>
        <w:div w:id="2028409774">
          <w:marLeft w:val="0"/>
          <w:marRight w:val="0"/>
          <w:marTop w:val="0"/>
          <w:marBottom w:val="0"/>
          <w:divBdr>
            <w:top w:val="none" w:sz="0" w:space="0" w:color="auto"/>
            <w:left w:val="none" w:sz="0" w:space="0" w:color="auto"/>
            <w:bottom w:val="none" w:sz="0" w:space="0" w:color="auto"/>
            <w:right w:val="none" w:sz="0" w:space="0" w:color="auto"/>
          </w:divBdr>
        </w:div>
        <w:div w:id="2048479804">
          <w:marLeft w:val="0"/>
          <w:marRight w:val="0"/>
          <w:marTop w:val="0"/>
          <w:marBottom w:val="0"/>
          <w:divBdr>
            <w:top w:val="none" w:sz="0" w:space="0" w:color="auto"/>
            <w:left w:val="none" w:sz="0" w:space="0" w:color="auto"/>
            <w:bottom w:val="none" w:sz="0" w:space="0" w:color="auto"/>
            <w:right w:val="none" w:sz="0" w:space="0" w:color="auto"/>
          </w:divBdr>
        </w:div>
        <w:div w:id="2059934384">
          <w:marLeft w:val="0"/>
          <w:marRight w:val="0"/>
          <w:marTop w:val="0"/>
          <w:marBottom w:val="0"/>
          <w:divBdr>
            <w:top w:val="none" w:sz="0" w:space="0" w:color="auto"/>
            <w:left w:val="none" w:sz="0" w:space="0" w:color="auto"/>
            <w:bottom w:val="none" w:sz="0" w:space="0" w:color="auto"/>
            <w:right w:val="none" w:sz="0" w:space="0" w:color="auto"/>
          </w:divBdr>
        </w:div>
      </w:divsChild>
    </w:div>
    <w:div w:id="1858347303">
      <w:bodyDiv w:val="1"/>
      <w:marLeft w:val="0"/>
      <w:marRight w:val="0"/>
      <w:marTop w:val="0"/>
      <w:marBottom w:val="0"/>
      <w:divBdr>
        <w:top w:val="none" w:sz="0" w:space="0" w:color="auto"/>
        <w:left w:val="none" w:sz="0" w:space="0" w:color="auto"/>
        <w:bottom w:val="none" w:sz="0" w:space="0" w:color="auto"/>
        <w:right w:val="none" w:sz="0" w:space="0" w:color="auto"/>
      </w:divBdr>
    </w:div>
    <w:div w:id="1976830771">
      <w:bodyDiv w:val="1"/>
      <w:marLeft w:val="0"/>
      <w:marRight w:val="0"/>
      <w:marTop w:val="0"/>
      <w:marBottom w:val="0"/>
      <w:divBdr>
        <w:top w:val="none" w:sz="0" w:space="0" w:color="auto"/>
        <w:left w:val="none" w:sz="0" w:space="0" w:color="auto"/>
        <w:bottom w:val="none" w:sz="0" w:space="0" w:color="auto"/>
        <w:right w:val="none" w:sz="0" w:space="0" w:color="auto"/>
      </w:divBdr>
    </w:div>
    <w:div w:id="2067682061">
      <w:bodyDiv w:val="1"/>
      <w:marLeft w:val="0"/>
      <w:marRight w:val="0"/>
      <w:marTop w:val="0"/>
      <w:marBottom w:val="0"/>
      <w:divBdr>
        <w:top w:val="none" w:sz="0" w:space="0" w:color="auto"/>
        <w:left w:val="none" w:sz="0" w:space="0" w:color="auto"/>
        <w:bottom w:val="none" w:sz="0" w:space="0" w:color="auto"/>
        <w:right w:val="none" w:sz="0" w:space="0" w:color="auto"/>
      </w:divBdr>
    </w:div>
    <w:div w:id="2076661635">
      <w:bodyDiv w:val="1"/>
      <w:marLeft w:val="0"/>
      <w:marRight w:val="0"/>
      <w:marTop w:val="0"/>
      <w:marBottom w:val="0"/>
      <w:divBdr>
        <w:top w:val="none" w:sz="0" w:space="0" w:color="auto"/>
        <w:left w:val="none" w:sz="0" w:space="0" w:color="auto"/>
        <w:bottom w:val="none" w:sz="0" w:space="0" w:color="auto"/>
        <w:right w:val="none" w:sz="0" w:space="0" w:color="auto"/>
      </w:divBdr>
    </w:div>
    <w:div w:id="2079395761">
      <w:bodyDiv w:val="1"/>
      <w:marLeft w:val="0"/>
      <w:marRight w:val="0"/>
      <w:marTop w:val="0"/>
      <w:marBottom w:val="0"/>
      <w:divBdr>
        <w:top w:val="none" w:sz="0" w:space="0" w:color="auto"/>
        <w:left w:val="none" w:sz="0" w:space="0" w:color="auto"/>
        <w:bottom w:val="none" w:sz="0" w:space="0" w:color="auto"/>
        <w:right w:val="none" w:sz="0" w:space="0" w:color="auto"/>
      </w:divBdr>
    </w:div>
    <w:div w:id="208872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oros@haoros.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aoros@haoros.com"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AD6703-CB29-4A4C-995C-84BE48487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96</Pages>
  <Words>22279</Words>
  <Characters>126992</Characters>
  <Application>Microsoft Office Word</Application>
  <DocSecurity>0</DocSecurity>
  <Lines>1058</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68</cp:revision>
  <cp:lastPrinted>2018-09-21T10:16:00Z</cp:lastPrinted>
  <dcterms:created xsi:type="dcterms:W3CDTF">2018-09-21T03:43:00Z</dcterms:created>
  <dcterms:modified xsi:type="dcterms:W3CDTF">2018-09-21T12:12:00Z</dcterms:modified>
</cp:coreProperties>
</file>